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35AAC2" w14:textId="77777777" w:rsidR="005A22DF" w:rsidRDefault="005A22DF" w:rsidP="005A22DF">
      <w:pPr>
        <w:pStyle w:val="aa"/>
        <w:shd w:val="clear" w:color="auto" w:fill="FFFFFF"/>
        <w:spacing w:before="0" w:beforeAutospacing="0" w:after="0" w:afterAutospacing="0"/>
        <w:jc w:val="both"/>
        <w:rPr>
          <w:rFonts w:ascii="Calibri" w:eastAsia="微软雅黑" w:hAnsi="Calibri" w:cs="Calibri"/>
          <w:color w:val="3F3F3F"/>
          <w:sz w:val="21"/>
          <w:szCs w:val="21"/>
        </w:rPr>
      </w:pPr>
      <w:r>
        <w:rPr>
          <w:rFonts w:ascii="Calibri" w:eastAsia="微软雅黑" w:hAnsi="Calibri" w:cs="Calibri"/>
          <w:color w:val="3F3F3F"/>
          <w:sz w:val="21"/>
          <w:szCs w:val="21"/>
        </w:rPr>
        <w:t> </w:t>
      </w:r>
    </w:p>
    <w:p w14:paraId="7AE4C384" w14:textId="77777777" w:rsidR="005A22DF" w:rsidRDefault="005A22DF" w:rsidP="005A22DF">
      <w:pPr>
        <w:pStyle w:val="aa"/>
        <w:shd w:val="clear" w:color="auto" w:fill="FFFFFF"/>
        <w:spacing w:before="312" w:beforeAutospacing="0" w:after="312" w:afterAutospacing="0"/>
        <w:jc w:val="center"/>
        <w:rPr>
          <w:rFonts w:ascii="Calibri" w:eastAsia="微软雅黑" w:hAnsi="Calibri" w:cs="Calibri"/>
          <w:color w:val="3F3F3F"/>
          <w:sz w:val="21"/>
          <w:szCs w:val="21"/>
        </w:rPr>
      </w:pPr>
      <w:r>
        <w:rPr>
          <w:rFonts w:ascii="楷体" w:eastAsia="楷体" w:hAnsi="楷体" w:cs="Calibri" w:hint="eastAsia"/>
          <w:b/>
          <w:bCs/>
          <w:color w:val="3F3F3F"/>
          <w:sz w:val="52"/>
          <w:szCs w:val="52"/>
        </w:rPr>
        <w:t>第四编</w:t>
      </w:r>
      <w:r>
        <w:rPr>
          <w:rFonts w:cs="Calibri" w:hint="eastAsia"/>
          <w:b/>
          <w:bCs/>
          <w:color w:val="3F3F3F"/>
          <w:sz w:val="52"/>
          <w:szCs w:val="52"/>
        </w:rPr>
        <w:t>•</w:t>
      </w:r>
      <w:r>
        <w:rPr>
          <w:rFonts w:ascii="楷体" w:eastAsia="楷体" w:hAnsi="楷体" w:cs="Calibri" w:hint="eastAsia"/>
          <w:b/>
          <w:bCs/>
          <w:color w:val="3F3F3F"/>
          <w:sz w:val="52"/>
          <w:szCs w:val="52"/>
        </w:rPr>
        <w:t>第十六章</w:t>
      </w:r>
      <w:r>
        <w:rPr>
          <w:rFonts w:cs="Calibri" w:hint="eastAsia"/>
          <w:b/>
          <w:bCs/>
          <w:color w:val="3F3F3F"/>
          <w:sz w:val="52"/>
          <w:szCs w:val="52"/>
        </w:rPr>
        <w:t>•</w:t>
      </w:r>
      <w:r>
        <w:rPr>
          <w:rFonts w:ascii="楷体" w:eastAsia="楷体" w:hAnsi="楷体" w:cs="Calibri" w:hint="eastAsia"/>
          <w:b/>
          <w:bCs/>
          <w:color w:val="3F3F3F"/>
          <w:sz w:val="52"/>
          <w:szCs w:val="52"/>
        </w:rPr>
        <w:t>对集团财务报表审计的特殊考虑</w:t>
      </w:r>
    </w:p>
    <w:p w14:paraId="352DA680" w14:textId="77777777" w:rsidR="005A22DF" w:rsidRDefault="005A22DF" w:rsidP="005A22DF">
      <w:pPr>
        <w:pStyle w:val="aa"/>
        <w:shd w:val="clear" w:color="auto" w:fill="FFFFFF"/>
        <w:spacing w:before="0" w:beforeAutospacing="0" w:after="0" w:afterAutospacing="0"/>
        <w:ind w:left="420" w:hanging="420"/>
        <w:jc w:val="center"/>
        <w:rPr>
          <w:color w:val="3F3F3F"/>
        </w:rPr>
      </w:pPr>
      <w:r>
        <w:rPr>
          <w:rFonts w:ascii="Symbol" w:hAnsi="Symbol"/>
          <w:color w:val="3F3F3F"/>
          <w:sz w:val="28"/>
          <w:szCs w:val="28"/>
        </w:rPr>
        <w:t></w:t>
      </w:r>
      <w:r>
        <w:rPr>
          <w:rFonts w:ascii="Times New Roman" w:hAnsi="Times New Roman" w:cs="Times New Roman"/>
          <w:color w:val="3F3F3F"/>
          <w:sz w:val="14"/>
          <w:szCs w:val="14"/>
        </w:rPr>
        <w:t xml:space="preserve">          </w:t>
      </w:r>
      <w:r>
        <w:rPr>
          <w:rFonts w:hint="eastAsia"/>
          <w:color w:val="3F3F3F"/>
          <w:sz w:val="28"/>
          <w:szCs w:val="28"/>
        </w:rPr>
        <w:t>考情和方法</w:t>
      </w:r>
    </w:p>
    <w:p w14:paraId="3359469B" w14:textId="77777777" w:rsidR="005A22DF" w:rsidRDefault="005A22DF" w:rsidP="005A22DF">
      <w:pPr>
        <w:pStyle w:val="aa"/>
        <w:shd w:val="clear" w:color="auto" w:fill="FFFFFF"/>
        <w:spacing w:before="0" w:beforeAutospacing="0" w:after="0" w:afterAutospacing="0"/>
        <w:ind w:left="420" w:hanging="420"/>
        <w:jc w:val="center"/>
        <w:rPr>
          <w:rFonts w:hint="eastAsia"/>
          <w:color w:val="3F3F3F"/>
        </w:rPr>
      </w:pPr>
      <w:r>
        <w:rPr>
          <w:rFonts w:ascii="Symbol" w:hAnsi="Symbol"/>
          <w:color w:val="3F3F3F"/>
          <w:sz w:val="28"/>
          <w:szCs w:val="28"/>
        </w:rPr>
        <w:t></w:t>
      </w:r>
      <w:r>
        <w:rPr>
          <w:rFonts w:ascii="Times New Roman" w:hAnsi="Times New Roman" w:cs="Times New Roman"/>
          <w:color w:val="3F3F3F"/>
          <w:sz w:val="14"/>
          <w:szCs w:val="14"/>
        </w:rPr>
        <w:t xml:space="preserve">          </w:t>
      </w:r>
      <w:r>
        <w:rPr>
          <w:rFonts w:hint="eastAsia"/>
          <w:color w:val="3F3F3F"/>
          <w:sz w:val="28"/>
          <w:szCs w:val="28"/>
        </w:rPr>
        <w:t>考点和典题</w:t>
      </w:r>
    </w:p>
    <w:p w14:paraId="02F67471" w14:textId="77777777" w:rsidR="005A22DF" w:rsidRDefault="005A22DF" w:rsidP="005A22DF">
      <w:pPr>
        <w:pStyle w:val="aa"/>
        <w:shd w:val="clear" w:color="auto" w:fill="FFFFFF"/>
        <w:spacing w:before="0" w:beforeAutospacing="0" w:after="0" w:afterAutospacing="0"/>
        <w:ind w:left="420" w:hanging="420"/>
        <w:jc w:val="center"/>
        <w:rPr>
          <w:rFonts w:hint="eastAsia"/>
          <w:color w:val="3F3F3F"/>
        </w:rPr>
      </w:pPr>
      <w:r>
        <w:rPr>
          <w:rFonts w:ascii="Symbol" w:hAnsi="Symbol"/>
          <w:color w:val="3F3F3F"/>
          <w:sz w:val="28"/>
          <w:szCs w:val="28"/>
        </w:rPr>
        <w:t></w:t>
      </w:r>
      <w:r>
        <w:rPr>
          <w:rFonts w:ascii="Times New Roman" w:hAnsi="Times New Roman" w:cs="Times New Roman"/>
          <w:color w:val="3F3F3F"/>
          <w:sz w:val="14"/>
          <w:szCs w:val="14"/>
        </w:rPr>
        <w:t xml:space="preserve">          </w:t>
      </w:r>
      <w:r>
        <w:rPr>
          <w:rFonts w:hint="eastAsia"/>
          <w:color w:val="3F3F3F"/>
          <w:sz w:val="28"/>
          <w:szCs w:val="28"/>
        </w:rPr>
        <w:t>脉络和复习</w:t>
      </w:r>
    </w:p>
    <w:p w14:paraId="43DDB525" w14:textId="77777777" w:rsidR="005A22DF" w:rsidRDefault="005A22DF" w:rsidP="005A22DF">
      <w:pPr>
        <w:pStyle w:val="aa"/>
        <w:shd w:val="clear" w:color="auto" w:fill="FFFFFF"/>
        <w:spacing w:before="312" w:beforeAutospacing="0" w:after="312" w:afterAutospacing="0"/>
        <w:ind w:left="420"/>
        <w:jc w:val="center"/>
        <w:rPr>
          <w:rFonts w:hint="eastAsia"/>
          <w:color w:val="3F3F3F"/>
        </w:rPr>
      </w:pPr>
      <w:r>
        <w:rPr>
          <w:rFonts w:hint="eastAsia"/>
          <w:b/>
          <w:bCs/>
          <w:color w:val="3F3F3F"/>
          <w:sz w:val="28"/>
          <w:szCs w:val="28"/>
        </w:rPr>
        <w:t>考情和方法</w:t>
      </w:r>
    </w:p>
    <w:tbl>
      <w:tblPr>
        <w:tblW w:w="9639" w:type="dxa"/>
        <w:jc w:val="center"/>
        <w:tblCellMar>
          <w:left w:w="0" w:type="dxa"/>
          <w:right w:w="0" w:type="dxa"/>
        </w:tblCellMar>
        <w:tblLook w:val="04A0" w:firstRow="1" w:lastRow="0" w:firstColumn="1" w:lastColumn="0" w:noHBand="0" w:noVBand="1"/>
      </w:tblPr>
      <w:tblGrid>
        <w:gridCol w:w="1720"/>
        <w:gridCol w:w="7919"/>
      </w:tblGrid>
      <w:tr w:rsidR="005A22DF" w14:paraId="682A5D7D" w14:textId="77777777" w:rsidTr="005A22DF">
        <w:trPr>
          <w:trHeight w:val="56"/>
          <w:jc w:val="center"/>
        </w:trPr>
        <w:tc>
          <w:tcPr>
            <w:tcW w:w="172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B7B18B9" w14:textId="77777777" w:rsidR="005A22DF" w:rsidRDefault="005A22DF" w:rsidP="005A22DF">
            <w:pPr>
              <w:pStyle w:val="aa"/>
              <w:spacing w:before="0" w:beforeAutospacing="0" w:after="0" w:afterAutospacing="0"/>
              <w:jc w:val="center"/>
              <w:rPr>
                <w:rFonts w:hint="eastAsia"/>
                <w:color w:val="333333"/>
              </w:rPr>
            </w:pPr>
            <w:r>
              <w:rPr>
                <w:rFonts w:hint="eastAsia"/>
                <w:color w:val="333333"/>
                <w:sz w:val="21"/>
                <w:szCs w:val="21"/>
              </w:rPr>
              <w:t>平均考分</w:t>
            </w:r>
          </w:p>
        </w:tc>
        <w:tc>
          <w:tcPr>
            <w:tcW w:w="7919"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2C70383E" w14:textId="77777777" w:rsidR="005A22DF" w:rsidRDefault="005A22DF" w:rsidP="005A22DF">
            <w:pPr>
              <w:pStyle w:val="aa"/>
              <w:spacing w:before="0" w:beforeAutospacing="0" w:after="0" w:afterAutospacing="0"/>
              <w:jc w:val="center"/>
              <w:rPr>
                <w:rFonts w:hint="eastAsia"/>
                <w:color w:val="333333"/>
              </w:rPr>
            </w:pPr>
            <w:r>
              <w:rPr>
                <w:rFonts w:hint="eastAsia"/>
                <w:color w:val="333333"/>
                <w:sz w:val="21"/>
                <w:szCs w:val="21"/>
              </w:rPr>
              <w:t>4分/卷</w:t>
            </w:r>
          </w:p>
        </w:tc>
      </w:tr>
      <w:tr w:rsidR="005A22DF" w14:paraId="1E003DE1" w14:textId="77777777" w:rsidTr="005A22DF">
        <w:trPr>
          <w:trHeight w:val="56"/>
          <w:jc w:val="center"/>
        </w:trPr>
        <w:tc>
          <w:tcPr>
            <w:tcW w:w="172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C5182BD" w14:textId="77777777" w:rsidR="005A22DF" w:rsidRDefault="005A22DF" w:rsidP="005A22DF">
            <w:pPr>
              <w:pStyle w:val="aa"/>
              <w:spacing w:before="0" w:beforeAutospacing="0" w:after="0" w:afterAutospacing="0"/>
              <w:jc w:val="center"/>
              <w:rPr>
                <w:rFonts w:hint="eastAsia"/>
                <w:color w:val="333333"/>
              </w:rPr>
            </w:pPr>
            <w:r>
              <w:rPr>
                <w:rFonts w:hint="eastAsia"/>
                <w:color w:val="333333"/>
                <w:sz w:val="21"/>
                <w:szCs w:val="21"/>
              </w:rPr>
              <w:t>考题预测</w:t>
            </w:r>
          </w:p>
        </w:tc>
        <w:tc>
          <w:tcPr>
            <w:tcW w:w="791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E116FF1" w14:textId="77777777" w:rsidR="005A22DF" w:rsidRDefault="005A22DF" w:rsidP="005A22DF">
            <w:pPr>
              <w:pStyle w:val="aa"/>
              <w:spacing w:before="0" w:beforeAutospacing="0" w:after="0" w:afterAutospacing="0"/>
              <w:jc w:val="center"/>
              <w:rPr>
                <w:rFonts w:hint="eastAsia"/>
                <w:color w:val="333333"/>
              </w:rPr>
            </w:pPr>
            <w:r>
              <w:rPr>
                <w:rFonts w:hint="eastAsia"/>
                <w:color w:val="333333"/>
                <w:sz w:val="21"/>
                <w:szCs w:val="21"/>
              </w:rPr>
              <w:t>单选题、多选题、简答题</w:t>
            </w:r>
          </w:p>
        </w:tc>
      </w:tr>
      <w:tr w:rsidR="005A22DF" w14:paraId="7FF07DB0" w14:textId="77777777" w:rsidTr="005A22DF">
        <w:trPr>
          <w:trHeight w:val="56"/>
          <w:jc w:val="center"/>
        </w:trPr>
        <w:tc>
          <w:tcPr>
            <w:tcW w:w="172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A52A59A" w14:textId="77777777" w:rsidR="005A22DF" w:rsidRDefault="005A22DF" w:rsidP="005A22DF">
            <w:pPr>
              <w:pStyle w:val="aa"/>
              <w:spacing w:before="0" w:beforeAutospacing="0" w:after="0" w:afterAutospacing="0"/>
              <w:jc w:val="center"/>
              <w:rPr>
                <w:rFonts w:hint="eastAsia"/>
                <w:color w:val="333333"/>
              </w:rPr>
            </w:pPr>
            <w:r>
              <w:rPr>
                <w:rFonts w:hint="eastAsia"/>
                <w:color w:val="333333"/>
                <w:sz w:val="21"/>
                <w:szCs w:val="21"/>
              </w:rPr>
              <w:t>实务强度</w:t>
            </w:r>
          </w:p>
        </w:tc>
        <w:tc>
          <w:tcPr>
            <w:tcW w:w="791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FA7B5A7" w14:textId="77777777" w:rsidR="005A22DF" w:rsidRDefault="005A22DF" w:rsidP="005A22DF">
            <w:pPr>
              <w:pStyle w:val="aa"/>
              <w:spacing w:before="0" w:beforeAutospacing="0" w:after="0" w:afterAutospacing="0"/>
              <w:jc w:val="center"/>
              <w:rPr>
                <w:rFonts w:hint="eastAsia"/>
                <w:color w:val="333333"/>
              </w:rPr>
            </w:pPr>
            <w:r>
              <w:rPr>
                <w:rFonts w:hint="eastAsia"/>
                <w:color w:val="333333"/>
                <w:sz w:val="21"/>
                <w:szCs w:val="21"/>
              </w:rPr>
              <w:t>实务性中</w:t>
            </w:r>
          </w:p>
        </w:tc>
      </w:tr>
      <w:tr w:rsidR="005A22DF" w14:paraId="25B15574" w14:textId="77777777" w:rsidTr="005A22DF">
        <w:trPr>
          <w:trHeight w:val="179"/>
          <w:jc w:val="center"/>
        </w:trPr>
        <w:tc>
          <w:tcPr>
            <w:tcW w:w="172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812C7B7" w14:textId="77777777" w:rsidR="005A22DF" w:rsidRDefault="005A22DF" w:rsidP="005A22DF">
            <w:pPr>
              <w:pStyle w:val="aa"/>
              <w:spacing w:before="0" w:beforeAutospacing="0" w:after="0" w:afterAutospacing="0"/>
              <w:jc w:val="center"/>
              <w:rPr>
                <w:rFonts w:hint="eastAsia"/>
                <w:color w:val="333333"/>
              </w:rPr>
            </w:pPr>
            <w:r>
              <w:rPr>
                <w:rFonts w:hint="eastAsia"/>
                <w:color w:val="333333"/>
                <w:sz w:val="21"/>
                <w:szCs w:val="21"/>
              </w:rPr>
              <w:t>复习方法</w:t>
            </w:r>
          </w:p>
        </w:tc>
        <w:tc>
          <w:tcPr>
            <w:tcW w:w="791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3849E36" w14:textId="77777777" w:rsidR="005A22DF" w:rsidRDefault="005A22DF" w:rsidP="005A22DF">
            <w:pPr>
              <w:pStyle w:val="aa"/>
              <w:spacing w:before="0" w:beforeAutospacing="0" w:after="0" w:afterAutospacing="0"/>
              <w:ind w:left="210" w:hanging="210"/>
              <w:rPr>
                <w:rFonts w:hint="eastAsia"/>
                <w:color w:val="333333"/>
              </w:rPr>
            </w:pPr>
            <w:r>
              <w:rPr>
                <w:rFonts w:ascii="Symbol" w:hAnsi="Symbol"/>
                <w:color w:val="333333"/>
                <w:sz w:val="21"/>
                <w:szCs w:val="21"/>
              </w:rPr>
              <w:t></w:t>
            </w:r>
            <w:r>
              <w:rPr>
                <w:rFonts w:ascii="Times New Roman" w:hAnsi="Times New Roman" w:cs="Times New Roman"/>
                <w:color w:val="333333"/>
                <w:sz w:val="14"/>
                <w:szCs w:val="14"/>
              </w:rPr>
              <w:t xml:space="preserve">    </w:t>
            </w:r>
            <w:r>
              <w:rPr>
                <w:rFonts w:hint="eastAsia"/>
                <w:color w:val="333333"/>
                <w:sz w:val="21"/>
                <w:szCs w:val="21"/>
              </w:rPr>
              <w:t>本章内容具有模块化，适合命制简答题，也可以作为综合题的命题背景，</w:t>
            </w:r>
            <w:r>
              <w:rPr>
                <w:rFonts w:hint="eastAsia"/>
                <w:b/>
                <w:bCs/>
                <w:color w:val="FF0000"/>
                <w:sz w:val="21"/>
                <w:szCs w:val="21"/>
              </w:rPr>
              <w:t>考试命题也极具“模块化”</w:t>
            </w:r>
            <w:r>
              <w:rPr>
                <w:rFonts w:hint="eastAsia"/>
                <w:color w:val="333333"/>
                <w:sz w:val="21"/>
                <w:szCs w:val="21"/>
              </w:rPr>
              <w:t>，即围绕重要组成部分与非重要组成部分的区分、重要性水平的确定、针对重要组成部分和非重要组成部分实施的程序类型等而展开考核</w:t>
            </w:r>
          </w:p>
          <w:p w14:paraId="61B63237" w14:textId="77777777" w:rsidR="005A22DF" w:rsidRDefault="005A22DF" w:rsidP="005A22DF">
            <w:pPr>
              <w:pStyle w:val="aa"/>
              <w:spacing w:before="0" w:beforeAutospacing="0" w:after="0" w:afterAutospacing="0"/>
              <w:ind w:left="210" w:hanging="210"/>
              <w:rPr>
                <w:rFonts w:hint="eastAsia"/>
                <w:color w:val="333333"/>
              </w:rPr>
            </w:pPr>
            <w:r>
              <w:rPr>
                <w:rFonts w:ascii="Symbol" w:hAnsi="Symbol"/>
                <w:color w:val="333333"/>
                <w:sz w:val="21"/>
                <w:szCs w:val="21"/>
              </w:rPr>
              <w:t></w:t>
            </w:r>
            <w:r>
              <w:rPr>
                <w:rFonts w:ascii="Times New Roman" w:hAnsi="Times New Roman" w:cs="Times New Roman"/>
                <w:color w:val="333333"/>
                <w:sz w:val="14"/>
                <w:szCs w:val="14"/>
              </w:rPr>
              <w:t xml:space="preserve">    </w:t>
            </w:r>
            <w:r>
              <w:rPr>
                <w:rFonts w:hint="eastAsia"/>
                <w:color w:val="333333"/>
                <w:sz w:val="21"/>
                <w:szCs w:val="21"/>
              </w:rPr>
              <w:t>学习时建议按照基础班的授课体系掌握，根据重整后的教材内容，建立层次明晰的知识体系，并对重要知识点进行识记</w:t>
            </w:r>
          </w:p>
        </w:tc>
      </w:tr>
    </w:tbl>
    <w:p w14:paraId="1F280514" w14:textId="77777777" w:rsidR="005A22DF" w:rsidRDefault="005A22DF" w:rsidP="005A22DF">
      <w:pPr>
        <w:pStyle w:val="aa"/>
        <w:shd w:val="clear" w:color="auto" w:fill="FFFFFF"/>
        <w:spacing w:before="312" w:beforeAutospacing="0" w:after="312" w:afterAutospacing="0"/>
        <w:jc w:val="center"/>
        <w:rPr>
          <w:rFonts w:ascii="Calibri" w:eastAsia="微软雅黑" w:hAnsi="Calibri" w:cs="Calibri" w:hint="eastAsia"/>
          <w:color w:val="3F3F3F"/>
          <w:sz w:val="21"/>
          <w:szCs w:val="21"/>
        </w:rPr>
      </w:pPr>
      <w:r>
        <w:rPr>
          <w:rFonts w:cs="Calibri" w:hint="eastAsia"/>
          <w:b/>
          <w:bCs/>
          <w:color w:val="3F3F3F"/>
          <w:sz w:val="28"/>
          <w:szCs w:val="28"/>
        </w:rPr>
        <w:t>考点和典题</w:t>
      </w:r>
    </w:p>
    <w:p w14:paraId="5D57A41C" w14:textId="77777777" w:rsidR="005A22DF" w:rsidRDefault="005A22DF" w:rsidP="005A22DF">
      <w:pPr>
        <w:pStyle w:val="aa"/>
        <w:shd w:val="clear" w:color="auto" w:fill="FFFFFF"/>
        <w:spacing w:before="0" w:beforeAutospacing="0" w:after="0" w:afterAutospacing="0"/>
        <w:jc w:val="center"/>
        <w:rPr>
          <w:rFonts w:ascii="Calibri" w:eastAsia="微软雅黑" w:hAnsi="Calibri" w:cs="Calibri"/>
          <w:color w:val="3F3F3F"/>
          <w:sz w:val="21"/>
          <w:szCs w:val="21"/>
        </w:rPr>
      </w:pPr>
      <w:r>
        <w:rPr>
          <w:rFonts w:cs="Calibri"/>
          <w:b/>
          <w:bCs/>
          <w:color w:val="3F3F3F"/>
          <w:sz w:val="28"/>
          <w:szCs w:val="28"/>
        </w:rPr>
        <w:fldChar w:fldCharType="begin"/>
      </w:r>
      <w:r>
        <w:rPr>
          <w:rFonts w:cs="Calibri"/>
          <w:b/>
          <w:bCs/>
          <w:color w:val="3F3F3F"/>
          <w:sz w:val="28"/>
          <w:szCs w:val="28"/>
        </w:rPr>
        <w:instrText xml:space="preserve"> INCLUDEPICTURE "http://webupload.admin.dongao.com/biz/handout/img/2019/20190617/20190617100020817001.png" \* MERGEFORMATINET </w:instrText>
      </w:r>
      <w:r>
        <w:rPr>
          <w:rFonts w:cs="Calibri"/>
          <w:b/>
          <w:bCs/>
          <w:color w:val="3F3F3F"/>
          <w:sz w:val="28"/>
          <w:szCs w:val="28"/>
        </w:rPr>
        <w:fldChar w:fldCharType="separate"/>
      </w:r>
      <w:r>
        <w:rPr>
          <w:rFonts w:cs="Calibri"/>
          <w:b/>
          <w:bCs/>
          <w:color w:val="3F3F3F"/>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0pt;height:246pt">
            <v:imagedata r:id="rId7" r:href="rId8"/>
          </v:shape>
        </w:pict>
      </w:r>
      <w:r>
        <w:rPr>
          <w:rFonts w:cs="Calibri"/>
          <w:b/>
          <w:bCs/>
          <w:color w:val="3F3F3F"/>
          <w:sz w:val="28"/>
          <w:szCs w:val="28"/>
        </w:rPr>
        <w:fldChar w:fldCharType="end"/>
      </w:r>
    </w:p>
    <w:p w14:paraId="063FA9D5" w14:textId="77777777" w:rsidR="005A22DF" w:rsidRDefault="005A22DF" w:rsidP="005A22DF">
      <w:pPr>
        <w:pStyle w:val="aa"/>
        <w:shd w:val="clear" w:color="auto" w:fill="FFFFFF"/>
        <w:spacing w:before="312" w:beforeAutospacing="0" w:after="312" w:afterAutospacing="0"/>
        <w:jc w:val="center"/>
        <w:rPr>
          <w:rFonts w:ascii="Calibri" w:eastAsia="微软雅黑" w:hAnsi="Calibri" w:cs="Calibri"/>
          <w:color w:val="3F3F3F"/>
          <w:sz w:val="21"/>
          <w:szCs w:val="21"/>
        </w:rPr>
      </w:pPr>
      <w:r>
        <w:rPr>
          <w:rFonts w:cs="Calibri" w:hint="eastAsia"/>
          <w:b/>
          <w:bCs/>
          <w:color w:val="3F3F3F"/>
          <w:sz w:val="28"/>
          <w:szCs w:val="28"/>
        </w:rPr>
        <w:lastRenderedPageBreak/>
        <w:t>第一部分　集团财务报表审计概述</w:t>
      </w:r>
    </w:p>
    <w:p w14:paraId="5362F3D2" w14:textId="77777777" w:rsidR="005A22DF" w:rsidRDefault="005A22DF" w:rsidP="005A22DF">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一、集团财务报表审计的基本概念</w:t>
      </w:r>
      <w:r>
        <w:rPr>
          <w:rFonts w:cs="Calibri" w:hint="eastAsia"/>
          <w:b/>
          <w:bCs/>
          <w:color w:val="FF0000"/>
          <w:sz w:val="21"/>
          <w:szCs w:val="21"/>
        </w:rPr>
        <w:t>（※※※）</w:t>
      </w:r>
    </w:p>
    <w:p w14:paraId="163095E9" w14:textId="77777777" w:rsidR="005A22DF" w:rsidRDefault="005A22DF" w:rsidP="005A22DF">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二、集团财务报表审计的目标和责任</w:t>
      </w:r>
      <w:r>
        <w:rPr>
          <w:rFonts w:cs="Calibri" w:hint="eastAsia"/>
          <w:b/>
          <w:bCs/>
          <w:color w:val="FF0000"/>
          <w:sz w:val="21"/>
          <w:szCs w:val="21"/>
        </w:rPr>
        <w:t>（※）</w:t>
      </w:r>
    </w:p>
    <w:p w14:paraId="60F3BE38" w14:textId="77777777" w:rsidR="005A22DF" w:rsidRDefault="005A22DF" w:rsidP="005A22DF">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一、集团财务报表审计的基本概念</w:t>
      </w:r>
    </w:p>
    <w:p w14:paraId="01D55B7D" w14:textId="77777777" w:rsidR="005A22DF" w:rsidRDefault="005A22DF" w:rsidP="005A22DF">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1.集团和组成部分</w:t>
      </w:r>
    </w:p>
    <w:p w14:paraId="71238886" w14:textId="77777777" w:rsidR="005A22DF" w:rsidRDefault="005A22DF" w:rsidP="005A22DF">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（1）集团是指由所有组成部分构成的整体，所有组成部分的财务信息包括在集团财务报表中。</w:t>
      </w:r>
    </w:p>
    <w:p w14:paraId="7B396CC5" w14:textId="77777777" w:rsidR="005A22DF" w:rsidRDefault="005A22DF" w:rsidP="005A22DF">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（2）组成部分指集团的</w:t>
      </w:r>
      <w:r>
        <w:rPr>
          <w:rFonts w:cs="Calibri" w:hint="eastAsia"/>
          <w:b/>
          <w:bCs/>
          <w:color w:val="FF0000"/>
          <w:sz w:val="21"/>
          <w:szCs w:val="21"/>
        </w:rPr>
        <w:t>某一实体</w:t>
      </w:r>
      <w:r>
        <w:rPr>
          <w:rFonts w:cs="Calibri" w:hint="eastAsia"/>
          <w:color w:val="3F3F3F"/>
          <w:sz w:val="21"/>
          <w:szCs w:val="21"/>
        </w:rPr>
        <w:t>或</w:t>
      </w:r>
      <w:r>
        <w:rPr>
          <w:rFonts w:cs="Calibri" w:hint="eastAsia"/>
          <w:b/>
          <w:bCs/>
          <w:color w:val="FF0000"/>
          <w:sz w:val="21"/>
          <w:szCs w:val="21"/>
        </w:rPr>
        <w:t>某项业务活动</w:t>
      </w:r>
      <w:r>
        <w:rPr>
          <w:rFonts w:cs="Calibri" w:hint="eastAsia"/>
          <w:color w:val="3F3F3F"/>
          <w:sz w:val="21"/>
          <w:szCs w:val="21"/>
        </w:rPr>
        <w:t>，其财务信息由集团或组成部分管理层编制并包括在集团财务报表中。</w:t>
      </w:r>
    </w:p>
    <w:p w14:paraId="650ECEA8" w14:textId="77777777" w:rsidR="005A22DF" w:rsidRDefault="005A22DF" w:rsidP="005A22DF">
      <w:pPr>
        <w:pStyle w:val="aa"/>
        <w:shd w:val="clear" w:color="auto" w:fill="FFFFFF"/>
        <w:spacing w:before="0" w:beforeAutospacing="0" w:after="0" w:afterAutospacing="0"/>
        <w:jc w:val="center"/>
        <w:rPr>
          <w:rFonts w:ascii="Calibri" w:eastAsia="微软雅黑" w:hAnsi="Calibri" w:cs="Calibri"/>
          <w:color w:val="3F3F3F"/>
          <w:sz w:val="21"/>
          <w:szCs w:val="21"/>
        </w:rPr>
      </w:pPr>
      <w:r>
        <w:rPr>
          <w:rFonts w:ascii="Calibri" w:eastAsia="微软雅黑" w:hAnsi="Calibri" w:cs="Calibri"/>
          <w:color w:val="3F3F3F"/>
          <w:sz w:val="21"/>
          <w:szCs w:val="21"/>
        </w:rPr>
        <w:fldChar w:fldCharType="begin"/>
      </w:r>
      <w:r>
        <w:rPr>
          <w:rFonts w:ascii="Calibri" w:eastAsia="微软雅黑" w:hAnsi="Calibri" w:cs="Calibri"/>
          <w:color w:val="3F3F3F"/>
          <w:sz w:val="21"/>
          <w:szCs w:val="21"/>
        </w:rPr>
        <w:instrText xml:space="preserve"> INCLUDEPICTURE "http://webupload.admin.dongao.com/biz/handout/img/2019/20190617/20190617100020823002.png" \* MERGEFORMATINET </w:instrText>
      </w:r>
      <w:r>
        <w:rPr>
          <w:rFonts w:ascii="Calibri" w:eastAsia="微软雅黑" w:hAnsi="Calibri" w:cs="Calibri"/>
          <w:color w:val="3F3F3F"/>
          <w:sz w:val="21"/>
          <w:szCs w:val="21"/>
        </w:rPr>
        <w:fldChar w:fldCharType="separate"/>
      </w:r>
      <w:r>
        <w:rPr>
          <w:rFonts w:ascii="Calibri" w:eastAsia="微软雅黑" w:hAnsi="Calibri" w:cs="Calibri"/>
          <w:color w:val="3F3F3F"/>
          <w:sz w:val="21"/>
          <w:szCs w:val="21"/>
        </w:rPr>
        <w:pict>
          <v:shape id="_x0000_i1026" type="#_x0000_t75" style="width:337.5pt;height:198.75pt">
            <v:imagedata r:id="rId9" r:href="rId10"/>
          </v:shape>
        </w:pict>
      </w:r>
      <w:r>
        <w:rPr>
          <w:rFonts w:ascii="Calibri" w:eastAsia="微软雅黑" w:hAnsi="Calibri" w:cs="Calibri"/>
          <w:color w:val="3F3F3F"/>
          <w:sz w:val="21"/>
          <w:szCs w:val="21"/>
        </w:rPr>
        <w:fldChar w:fldCharType="end"/>
      </w:r>
    </w:p>
    <w:p w14:paraId="041ADE13" w14:textId="77777777" w:rsidR="005A22DF" w:rsidRDefault="005A22DF" w:rsidP="005A22DF">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真题和模拟题精讲</w:t>
      </w:r>
    </w:p>
    <w:p w14:paraId="15C6269E" w14:textId="77777777" w:rsidR="005A22DF" w:rsidRDefault="005A22DF" w:rsidP="005A22DF">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多项选择题【2016年真题】</w:t>
      </w:r>
    </w:p>
    <w:p w14:paraId="6DC43936" w14:textId="77777777" w:rsidR="005A22DF" w:rsidRDefault="005A22DF" w:rsidP="005A22DF">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下列各项中，可能属于集团财务报表审计中的组成部分的有（　　）。</w:t>
      </w:r>
    </w:p>
    <w:p w14:paraId="1BD3C734" w14:textId="77777777" w:rsidR="005A22DF" w:rsidRDefault="005A22DF" w:rsidP="005A22DF">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A.集团内的母公司</w:t>
      </w:r>
    </w:p>
    <w:p w14:paraId="268DCFAA" w14:textId="77777777" w:rsidR="005A22DF" w:rsidRDefault="005A22DF" w:rsidP="005A22DF">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B.集团职能部门</w:t>
      </w:r>
    </w:p>
    <w:p w14:paraId="296461F5" w14:textId="77777777" w:rsidR="005A22DF" w:rsidRDefault="005A22DF" w:rsidP="005A22DF">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C.集团内子公司对外投资的联营企业</w:t>
      </w:r>
    </w:p>
    <w:p w14:paraId="0B0ECC7F" w14:textId="77777777" w:rsidR="005A22DF" w:rsidRDefault="005A22DF" w:rsidP="005A22DF">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D.集团的分支机构</w:t>
      </w:r>
    </w:p>
    <w:p w14:paraId="51C7EB78" w14:textId="77777777" w:rsidR="005A22DF" w:rsidRDefault="005A22DF" w:rsidP="005A22DF">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[答案]ABCD</w:t>
      </w:r>
    </w:p>
    <w:p w14:paraId="7DA1316F" w14:textId="77777777" w:rsidR="005A22DF" w:rsidRDefault="005A22DF" w:rsidP="005A22DF">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点评]母公司、子公司、合营企业以及按权益法或成本法核算的被投资实体，或集团本部、分支机构可被视为组成部分；对于一些集团可能按照职能部门、生产过程、单项产品或劳务或地区来编制财务信息并将其包括在集团财务报表中，相应地，这些职能部门等也应该被视为组成部分。</w:t>
      </w:r>
    </w:p>
    <w:p w14:paraId="2BF25D2C" w14:textId="77777777" w:rsidR="005A22DF" w:rsidRDefault="005A22DF" w:rsidP="005A22DF">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2.重要组成部分</w:t>
      </w:r>
      <w:r>
        <w:rPr>
          <w:rFonts w:cs="Calibri" w:hint="eastAsia"/>
          <w:b/>
          <w:bCs/>
          <w:color w:val="FF0000"/>
          <w:sz w:val="21"/>
          <w:szCs w:val="21"/>
        </w:rPr>
        <w:t>【简答题必考点】</w:t>
      </w:r>
    </w:p>
    <w:p w14:paraId="0BED1F8E" w14:textId="77777777" w:rsidR="005A22DF" w:rsidRDefault="005A22DF" w:rsidP="005A22DF">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（1）定义</w:t>
      </w:r>
    </w:p>
    <w:tbl>
      <w:tblPr>
        <w:tblW w:w="9639" w:type="dxa"/>
        <w:jc w:val="center"/>
        <w:tblCellMar>
          <w:left w:w="0" w:type="dxa"/>
          <w:right w:w="0" w:type="dxa"/>
        </w:tblCellMar>
        <w:tblLook w:val="04A0" w:firstRow="1" w:lastRow="0" w:firstColumn="1" w:lastColumn="0" w:noHBand="0" w:noVBand="1"/>
      </w:tblPr>
      <w:tblGrid>
        <w:gridCol w:w="1229"/>
        <w:gridCol w:w="3898"/>
        <w:gridCol w:w="4512"/>
      </w:tblGrid>
      <w:tr w:rsidR="005A22DF" w14:paraId="6ED9FFA5" w14:textId="77777777" w:rsidTr="005A22DF">
        <w:trPr>
          <w:trHeight w:val="383"/>
          <w:jc w:val="center"/>
        </w:trPr>
        <w:tc>
          <w:tcPr>
            <w:tcW w:w="122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2E03167" w14:textId="77777777" w:rsidR="005A22DF" w:rsidRDefault="005A22DF" w:rsidP="005A22DF">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类别</w:t>
            </w:r>
          </w:p>
        </w:tc>
        <w:tc>
          <w:tcPr>
            <w:tcW w:w="3898"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0DD3F358" w14:textId="77777777" w:rsidR="005A22DF" w:rsidRDefault="005A22DF" w:rsidP="005A22DF">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FF0000"/>
                <w:sz w:val="21"/>
                <w:szCs w:val="21"/>
              </w:rPr>
              <w:t>财务重大性</w:t>
            </w:r>
          </w:p>
        </w:tc>
        <w:tc>
          <w:tcPr>
            <w:tcW w:w="4512"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172B2FEB" w14:textId="77777777" w:rsidR="005A22DF" w:rsidRDefault="005A22DF" w:rsidP="005A22DF">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FF0000"/>
                <w:sz w:val="21"/>
                <w:szCs w:val="21"/>
              </w:rPr>
              <w:t>特别风险</w:t>
            </w:r>
          </w:p>
        </w:tc>
      </w:tr>
      <w:tr w:rsidR="005A22DF" w14:paraId="50AFE07F" w14:textId="77777777" w:rsidTr="005A22DF">
        <w:trPr>
          <w:trHeight w:val="417"/>
          <w:jc w:val="center"/>
        </w:trPr>
        <w:tc>
          <w:tcPr>
            <w:tcW w:w="122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C313C67" w14:textId="77777777" w:rsidR="005A22DF" w:rsidRDefault="005A22DF" w:rsidP="005A22DF">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定义</w:t>
            </w:r>
          </w:p>
        </w:tc>
        <w:tc>
          <w:tcPr>
            <w:tcW w:w="389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7E6FEC7" w14:textId="77777777" w:rsidR="005A22DF" w:rsidRDefault="005A22DF" w:rsidP="005A22DF">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单个组成部分对集团具有财务重大性</w:t>
            </w:r>
          </w:p>
        </w:tc>
        <w:tc>
          <w:tcPr>
            <w:tcW w:w="451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3C8FD73" w14:textId="77777777" w:rsidR="005A22DF" w:rsidRDefault="005A22DF" w:rsidP="005A22DF">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由于单个组成部分的特定性质或情况，可能存在导致集团财务报表发生重大错报的特别风险</w:t>
            </w:r>
          </w:p>
        </w:tc>
      </w:tr>
    </w:tbl>
    <w:p w14:paraId="06443910" w14:textId="77777777" w:rsidR="005A22DF" w:rsidRDefault="005A22DF" w:rsidP="005A22DF">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（2）确定方法</w:t>
      </w:r>
    </w:p>
    <w:tbl>
      <w:tblPr>
        <w:tblW w:w="9639" w:type="dxa"/>
        <w:jc w:val="center"/>
        <w:tblCellMar>
          <w:left w:w="0" w:type="dxa"/>
          <w:right w:w="0" w:type="dxa"/>
        </w:tblCellMar>
        <w:tblLook w:val="04A0" w:firstRow="1" w:lastRow="0" w:firstColumn="1" w:lastColumn="0" w:noHBand="0" w:noVBand="1"/>
      </w:tblPr>
      <w:tblGrid>
        <w:gridCol w:w="1229"/>
        <w:gridCol w:w="3898"/>
        <w:gridCol w:w="4512"/>
      </w:tblGrid>
      <w:tr w:rsidR="005A22DF" w14:paraId="4C15BBE4" w14:textId="77777777" w:rsidTr="005A22DF">
        <w:trPr>
          <w:trHeight w:val="383"/>
          <w:jc w:val="center"/>
        </w:trPr>
        <w:tc>
          <w:tcPr>
            <w:tcW w:w="122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24DD4E3" w14:textId="77777777" w:rsidR="005A22DF" w:rsidRDefault="005A22DF" w:rsidP="005A22DF">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类别</w:t>
            </w:r>
          </w:p>
        </w:tc>
        <w:tc>
          <w:tcPr>
            <w:tcW w:w="3898"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7EECB32C" w14:textId="77777777" w:rsidR="005A22DF" w:rsidRDefault="005A22DF" w:rsidP="005A22DF">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FF0000"/>
                <w:sz w:val="21"/>
                <w:szCs w:val="21"/>
              </w:rPr>
              <w:t>财务重大性</w:t>
            </w:r>
          </w:p>
        </w:tc>
        <w:tc>
          <w:tcPr>
            <w:tcW w:w="4512"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59A28D5B" w14:textId="77777777" w:rsidR="005A22DF" w:rsidRDefault="005A22DF" w:rsidP="005A22DF">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FF0000"/>
                <w:sz w:val="21"/>
                <w:szCs w:val="21"/>
              </w:rPr>
              <w:t>特别风险</w:t>
            </w:r>
          </w:p>
        </w:tc>
      </w:tr>
      <w:tr w:rsidR="005A22DF" w14:paraId="75056FA2" w14:textId="77777777" w:rsidTr="005A22DF">
        <w:trPr>
          <w:trHeight w:val="2087"/>
          <w:jc w:val="center"/>
        </w:trPr>
        <w:tc>
          <w:tcPr>
            <w:tcW w:w="122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8D5FFE1" w14:textId="77777777" w:rsidR="005A22DF" w:rsidRDefault="005A22DF" w:rsidP="005A22DF">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确定方法</w:t>
            </w:r>
          </w:p>
        </w:tc>
        <w:tc>
          <w:tcPr>
            <w:tcW w:w="389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4C643B6" w14:textId="77777777" w:rsidR="005A22DF" w:rsidRDefault="005A22DF" w:rsidP="005A22DF">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a）集团项目组可以将选定的</w:t>
            </w:r>
            <w:r>
              <w:rPr>
                <w:rFonts w:cs="Calibri" w:hint="eastAsia"/>
                <w:b/>
                <w:bCs/>
                <w:color w:val="FF0000"/>
                <w:sz w:val="21"/>
                <w:szCs w:val="21"/>
              </w:rPr>
              <w:t>基准</w:t>
            </w:r>
            <w:r>
              <w:rPr>
                <w:rFonts w:cs="Calibri" w:hint="eastAsia"/>
                <w:color w:val="333333"/>
                <w:sz w:val="21"/>
                <w:szCs w:val="21"/>
              </w:rPr>
              <w:t>乘以某一</w:t>
            </w:r>
            <w:r>
              <w:rPr>
                <w:rFonts w:cs="Calibri" w:hint="eastAsia"/>
                <w:b/>
                <w:bCs/>
                <w:color w:val="FF0000"/>
                <w:sz w:val="21"/>
                <w:szCs w:val="21"/>
              </w:rPr>
              <w:t>百分比</w:t>
            </w:r>
            <w:r>
              <w:rPr>
                <w:rFonts w:cs="Calibri" w:hint="eastAsia"/>
                <w:color w:val="333333"/>
                <w:sz w:val="21"/>
                <w:szCs w:val="21"/>
              </w:rPr>
              <w:t>，以协助识别对集团具有财务重大性的单个组成部分</w:t>
            </w:r>
          </w:p>
          <w:p w14:paraId="05208964" w14:textId="77777777" w:rsidR="005A22DF" w:rsidRDefault="005A22DF" w:rsidP="005A22DF">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b）适当的基准</w:t>
            </w:r>
            <w:r>
              <w:rPr>
                <w:rFonts w:cs="Calibri" w:hint="eastAsia"/>
                <w:b/>
                <w:bCs/>
                <w:color w:val="FF0000"/>
                <w:sz w:val="21"/>
                <w:szCs w:val="21"/>
              </w:rPr>
              <w:t>可能包括</w:t>
            </w:r>
            <w:r>
              <w:rPr>
                <w:rFonts w:cs="Calibri" w:hint="eastAsia"/>
                <w:color w:val="333333"/>
                <w:sz w:val="21"/>
                <w:szCs w:val="21"/>
              </w:rPr>
              <w:t>集团资产、负债、现金流量、利润总额或营业收入</w:t>
            </w:r>
          </w:p>
          <w:p w14:paraId="4C4386DC" w14:textId="77777777" w:rsidR="005A22DF" w:rsidRDefault="005A22DF" w:rsidP="005A22DF">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c）通常可能认为超过选定基准</w:t>
            </w:r>
            <w:r>
              <w:rPr>
                <w:rFonts w:cs="Calibri" w:hint="eastAsia"/>
                <w:b/>
                <w:bCs/>
                <w:color w:val="FF0000"/>
                <w:sz w:val="21"/>
                <w:szCs w:val="21"/>
              </w:rPr>
              <w:t>15%</w:t>
            </w:r>
            <w:r>
              <w:rPr>
                <w:rFonts w:cs="Calibri" w:hint="eastAsia"/>
                <w:color w:val="333333"/>
                <w:sz w:val="21"/>
                <w:szCs w:val="21"/>
              </w:rPr>
              <w:t>的组成部分是重要组成部分</w:t>
            </w:r>
          </w:p>
        </w:tc>
        <w:tc>
          <w:tcPr>
            <w:tcW w:w="451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5999557" w14:textId="77777777" w:rsidR="005A22DF" w:rsidRDefault="005A22DF" w:rsidP="005A22DF">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如果某些组成部分由于其特定性质或情况，可能存在特别风险，该特别风险可能导致集团财务报表发生重大错报，例如：</w:t>
            </w:r>
          </w:p>
          <w:p w14:paraId="00030845" w14:textId="77777777" w:rsidR="005A22DF" w:rsidRDefault="005A22DF" w:rsidP="005A22DF">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a）从事</w:t>
            </w:r>
            <w:r>
              <w:rPr>
                <w:rFonts w:cs="Calibri" w:hint="eastAsia"/>
                <w:b/>
                <w:bCs/>
                <w:color w:val="FF0000"/>
                <w:sz w:val="21"/>
                <w:szCs w:val="21"/>
              </w:rPr>
              <w:t>外汇交易</w:t>
            </w:r>
          </w:p>
          <w:p w14:paraId="0F60F47E" w14:textId="77777777" w:rsidR="005A22DF" w:rsidRDefault="005A22DF" w:rsidP="005A22DF">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b）执行</w:t>
            </w:r>
            <w:r>
              <w:rPr>
                <w:rFonts w:cs="Calibri" w:hint="eastAsia"/>
                <w:b/>
                <w:bCs/>
                <w:color w:val="FF0000"/>
                <w:sz w:val="21"/>
                <w:szCs w:val="21"/>
              </w:rPr>
              <w:t>特殊退货</w:t>
            </w:r>
            <w:r>
              <w:rPr>
                <w:rFonts w:cs="Calibri" w:hint="eastAsia"/>
                <w:color w:val="333333"/>
                <w:sz w:val="21"/>
                <w:szCs w:val="21"/>
              </w:rPr>
              <w:t>安排</w:t>
            </w:r>
          </w:p>
          <w:p w14:paraId="15904CCF" w14:textId="77777777" w:rsidR="005A22DF" w:rsidRDefault="005A22DF" w:rsidP="005A22DF">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c）从事</w:t>
            </w:r>
            <w:r>
              <w:rPr>
                <w:rFonts w:cs="Calibri" w:hint="eastAsia"/>
                <w:b/>
                <w:bCs/>
                <w:color w:val="FF0000"/>
                <w:sz w:val="21"/>
                <w:szCs w:val="21"/>
              </w:rPr>
              <w:t>远期外汇</w:t>
            </w:r>
            <w:r>
              <w:rPr>
                <w:rFonts w:cs="Calibri" w:hint="eastAsia"/>
                <w:color w:val="333333"/>
                <w:sz w:val="21"/>
                <w:szCs w:val="21"/>
              </w:rPr>
              <w:t>合同交易</w:t>
            </w:r>
          </w:p>
          <w:p w14:paraId="5BDF69FE" w14:textId="77777777" w:rsidR="005A22DF" w:rsidRDefault="005A22DF" w:rsidP="005A22DF">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d）使用</w:t>
            </w:r>
            <w:r>
              <w:rPr>
                <w:rFonts w:cs="Calibri" w:hint="eastAsia"/>
                <w:b/>
                <w:bCs/>
                <w:color w:val="FF0000"/>
                <w:sz w:val="21"/>
                <w:szCs w:val="21"/>
              </w:rPr>
              <w:t>衍生工具</w:t>
            </w:r>
            <w:r>
              <w:rPr>
                <w:rFonts w:cs="Calibri" w:hint="eastAsia"/>
                <w:color w:val="333333"/>
                <w:sz w:val="21"/>
                <w:szCs w:val="21"/>
              </w:rPr>
              <w:t>进行交易</w:t>
            </w:r>
          </w:p>
          <w:p w14:paraId="24F20DBA" w14:textId="77777777" w:rsidR="005A22DF" w:rsidRDefault="005A22DF" w:rsidP="005A22DF">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lastRenderedPageBreak/>
              <w:t>e）存在</w:t>
            </w:r>
            <w:r>
              <w:rPr>
                <w:rFonts w:cs="Calibri" w:hint="eastAsia"/>
                <w:b/>
                <w:bCs/>
                <w:color w:val="FF0000"/>
                <w:sz w:val="21"/>
                <w:szCs w:val="21"/>
              </w:rPr>
              <w:t>大量过时存货</w:t>
            </w:r>
            <w:r>
              <w:rPr>
                <w:rFonts w:cs="Calibri" w:hint="eastAsia"/>
                <w:color w:val="333333"/>
                <w:sz w:val="21"/>
                <w:szCs w:val="21"/>
              </w:rPr>
              <w:t>等</w:t>
            </w:r>
          </w:p>
        </w:tc>
      </w:tr>
    </w:tbl>
    <w:p w14:paraId="6C989C99" w14:textId="77777777" w:rsidR="005A22DF" w:rsidRDefault="005A22DF" w:rsidP="005A22DF">
      <w:pPr>
        <w:pStyle w:val="aa"/>
        <w:shd w:val="clear" w:color="auto" w:fill="FFFFFF"/>
        <w:spacing w:before="0" w:beforeAutospacing="0" w:after="0" w:afterAutospacing="0"/>
        <w:jc w:val="center"/>
        <w:rPr>
          <w:rFonts w:ascii="Calibri" w:eastAsia="微软雅黑" w:hAnsi="Calibri" w:cs="Calibri"/>
          <w:color w:val="3F3F3F"/>
          <w:sz w:val="21"/>
          <w:szCs w:val="21"/>
        </w:rPr>
      </w:pPr>
      <w:r>
        <w:rPr>
          <w:rFonts w:ascii="Calibri" w:eastAsia="微软雅黑" w:hAnsi="Calibri" w:cs="Calibri"/>
          <w:color w:val="3F3F3F"/>
          <w:sz w:val="21"/>
          <w:szCs w:val="21"/>
        </w:rPr>
        <w:lastRenderedPageBreak/>
        <w:fldChar w:fldCharType="begin"/>
      </w:r>
      <w:r>
        <w:rPr>
          <w:rFonts w:ascii="Calibri" w:eastAsia="微软雅黑" w:hAnsi="Calibri" w:cs="Calibri"/>
          <w:color w:val="3F3F3F"/>
          <w:sz w:val="21"/>
          <w:szCs w:val="21"/>
        </w:rPr>
        <w:instrText xml:space="preserve"> INCLUDEPICTURE "http://webupload.admin.dongao.com/biz/handout/img/2019/20190617/20190617100020980003.png" \* MERGEFORMATINET </w:instrText>
      </w:r>
      <w:r>
        <w:rPr>
          <w:rFonts w:ascii="Calibri" w:eastAsia="微软雅黑" w:hAnsi="Calibri" w:cs="Calibri"/>
          <w:color w:val="3F3F3F"/>
          <w:sz w:val="21"/>
          <w:szCs w:val="21"/>
        </w:rPr>
        <w:fldChar w:fldCharType="separate"/>
      </w:r>
      <w:r>
        <w:rPr>
          <w:rFonts w:ascii="Calibri" w:eastAsia="微软雅黑" w:hAnsi="Calibri" w:cs="Calibri"/>
          <w:color w:val="3F3F3F"/>
          <w:sz w:val="21"/>
          <w:szCs w:val="21"/>
        </w:rPr>
        <w:pict>
          <v:shape id="_x0000_i1027" type="#_x0000_t75" style="width:420pt;height:217.5pt">
            <v:imagedata r:id="rId11" r:href="rId12"/>
          </v:shape>
        </w:pict>
      </w:r>
      <w:r>
        <w:rPr>
          <w:rFonts w:ascii="Calibri" w:eastAsia="微软雅黑" w:hAnsi="Calibri" w:cs="Calibri"/>
          <w:color w:val="3F3F3F"/>
          <w:sz w:val="21"/>
          <w:szCs w:val="21"/>
        </w:rPr>
        <w:fldChar w:fldCharType="end"/>
      </w:r>
    </w:p>
    <w:p w14:paraId="35BC9870" w14:textId="77777777" w:rsidR="005A22DF" w:rsidRDefault="005A22DF" w:rsidP="005A22DF">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3.集团项目组和组成部分注册会计师</w:t>
      </w:r>
    </w:p>
    <w:p w14:paraId="1F30C819" w14:textId="77777777" w:rsidR="005A22DF" w:rsidRDefault="005A22DF" w:rsidP="005A22DF">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（1）集团项目组指参与集团审计的，包括集团项目合伙人在内的所有合伙人和员工。</w:t>
      </w:r>
    </w:p>
    <w:p w14:paraId="2D791E88" w14:textId="77777777" w:rsidR="005A22DF" w:rsidRDefault="005A22DF" w:rsidP="005A22DF">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（2）组成部分注册会计师指</w:t>
      </w:r>
      <w:r>
        <w:rPr>
          <w:rFonts w:cs="Calibri" w:hint="eastAsia"/>
          <w:b/>
          <w:bCs/>
          <w:color w:val="FF0000"/>
          <w:sz w:val="21"/>
          <w:szCs w:val="21"/>
        </w:rPr>
        <w:t>基于集团</w:t>
      </w:r>
      <w:r>
        <w:rPr>
          <w:rFonts w:cs="Calibri" w:hint="eastAsia"/>
          <w:color w:val="3F3F3F"/>
          <w:sz w:val="21"/>
          <w:szCs w:val="21"/>
        </w:rPr>
        <w:t>审计目的，按照集团项目组的要求，对组成部分信息执行相关工作的注册会计师。基于集团审计目的，集团项目组成员可能按照集团项目组的工作要求，对组成部分财务信息执行相关工作。在这种情况下，该成员</w:t>
      </w:r>
      <w:r>
        <w:rPr>
          <w:rFonts w:cs="Calibri" w:hint="eastAsia"/>
          <w:b/>
          <w:bCs/>
          <w:color w:val="FF0000"/>
          <w:sz w:val="21"/>
          <w:szCs w:val="21"/>
        </w:rPr>
        <w:t>也是</w:t>
      </w:r>
      <w:r>
        <w:rPr>
          <w:rFonts w:cs="Calibri" w:hint="eastAsia"/>
          <w:color w:val="3F3F3F"/>
          <w:sz w:val="21"/>
          <w:szCs w:val="21"/>
        </w:rPr>
        <w:t>组成部分注册会计师。</w:t>
      </w:r>
    </w:p>
    <w:p w14:paraId="1A950AC5" w14:textId="77777777" w:rsidR="005A22DF" w:rsidRDefault="005A22DF" w:rsidP="005A22DF">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4.集团层面控制</w:t>
      </w:r>
    </w:p>
    <w:p w14:paraId="62CAE65B" w14:textId="77777777" w:rsidR="005A22DF" w:rsidRDefault="005A22DF" w:rsidP="005A22DF">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集团层面控制是指集团管理层设计、执行和维护的与集团财务报告相关的控制。</w:t>
      </w:r>
    </w:p>
    <w:p w14:paraId="1CF41324" w14:textId="77777777" w:rsidR="005A22DF" w:rsidRDefault="005A22DF" w:rsidP="005A22DF">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5.合并过程</w:t>
      </w:r>
    </w:p>
    <w:p w14:paraId="5A8F1D00" w14:textId="77777777" w:rsidR="005A22DF" w:rsidRDefault="005A22DF" w:rsidP="005A22DF">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通过合并、权益法或成本法在集团财务报表中对组成部分财务信息进行确认、计量、列报与披露等。</w:t>
      </w:r>
    </w:p>
    <w:p w14:paraId="3F58696F" w14:textId="77777777" w:rsidR="005A22DF" w:rsidRDefault="005A22DF" w:rsidP="005A22DF">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真题和模拟题精讲</w:t>
      </w:r>
    </w:p>
    <w:p w14:paraId="3DD19866" w14:textId="77777777" w:rsidR="005A22DF" w:rsidRDefault="005A22DF" w:rsidP="005A22DF">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简答题【2011年真题】</w:t>
      </w:r>
    </w:p>
    <w:p w14:paraId="2CD04910" w14:textId="77777777" w:rsidR="005A22DF" w:rsidRDefault="005A22DF" w:rsidP="005A22DF">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要求：假定在确定某子公司对集团而言是否具有财务重大性时，A注册会计师采用资产总额、营业收入和利润总额为基准，代A注册会计师确定哪些子公司为集团审计中重要组成部分，哪些子公司为非重要组成部分，并简要说明理由。</w:t>
      </w:r>
    </w:p>
    <w:p w14:paraId="4D8FB3A4" w14:textId="77777777" w:rsidR="005A22DF" w:rsidRDefault="005A22DF" w:rsidP="005A22DF">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ABC会计师事务所负责审计D集团公司2010年度财务报表，并委派A注册会计师担任审计项目合伙人。D集团公司属于家电制造行业，共有4家全资子公司，各子公司的相关资料摘录如下：</w:t>
      </w:r>
    </w:p>
    <w:tbl>
      <w:tblPr>
        <w:tblW w:w="9639" w:type="dxa"/>
        <w:jc w:val="center"/>
        <w:tblCellMar>
          <w:left w:w="0" w:type="dxa"/>
          <w:right w:w="0" w:type="dxa"/>
        </w:tblCellMar>
        <w:tblLook w:val="04A0" w:firstRow="1" w:lastRow="0" w:firstColumn="1" w:lastColumn="0" w:noHBand="0" w:noVBand="1"/>
      </w:tblPr>
      <w:tblGrid>
        <w:gridCol w:w="951"/>
        <w:gridCol w:w="2121"/>
        <w:gridCol w:w="1748"/>
        <w:gridCol w:w="1866"/>
        <w:gridCol w:w="1866"/>
        <w:gridCol w:w="1087"/>
      </w:tblGrid>
      <w:tr w:rsidR="005A22DF" w14:paraId="1807626F" w14:textId="77777777" w:rsidTr="005A22DF">
        <w:trPr>
          <w:jc w:val="center"/>
        </w:trPr>
        <w:tc>
          <w:tcPr>
            <w:tcW w:w="95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CEB89B3" w14:textId="77777777" w:rsidR="005A22DF" w:rsidRDefault="005A22DF" w:rsidP="005A22DF">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公司</w:t>
            </w:r>
          </w:p>
        </w:tc>
        <w:tc>
          <w:tcPr>
            <w:tcW w:w="2121"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130E59D1" w14:textId="77777777" w:rsidR="005A22DF" w:rsidRDefault="005A22DF" w:rsidP="005A22DF">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主营业务</w:t>
            </w:r>
          </w:p>
        </w:tc>
        <w:tc>
          <w:tcPr>
            <w:tcW w:w="1748"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28986CD6" w14:textId="77777777" w:rsidR="005A22DF" w:rsidRDefault="005A22DF" w:rsidP="005A22DF">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资产总额在集团中所占份额</w:t>
            </w:r>
          </w:p>
        </w:tc>
        <w:tc>
          <w:tcPr>
            <w:tcW w:w="1866"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7A941346" w14:textId="77777777" w:rsidR="005A22DF" w:rsidRDefault="005A22DF" w:rsidP="005A22DF">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营业收入在集团中所占份额</w:t>
            </w:r>
          </w:p>
        </w:tc>
        <w:tc>
          <w:tcPr>
            <w:tcW w:w="1866"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1DB453DA" w14:textId="77777777" w:rsidR="005A22DF" w:rsidRDefault="005A22DF" w:rsidP="005A22DF">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利润总额在集团中所占份额</w:t>
            </w:r>
          </w:p>
        </w:tc>
        <w:tc>
          <w:tcPr>
            <w:tcW w:w="1087"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2A018992" w14:textId="77777777" w:rsidR="005A22DF" w:rsidRDefault="005A22DF" w:rsidP="005A22DF">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说明</w:t>
            </w:r>
          </w:p>
        </w:tc>
      </w:tr>
      <w:tr w:rsidR="005A22DF" w14:paraId="6173A315" w14:textId="77777777" w:rsidTr="005A22DF">
        <w:trPr>
          <w:jc w:val="center"/>
        </w:trPr>
        <w:tc>
          <w:tcPr>
            <w:tcW w:w="95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E57FF3C" w14:textId="77777777" w:rsidR="005A22DF" w:rsidRDefault="005A22DF" w:rsidP="005A22DF">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E</w:t>
            </w:r>
          </w:p>
        </w:tc>
        <w:tc>
          <w:tcPr>
            <w:tcW w:w="212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0E78281" w14:textId="77777777" w:rsidR="005A22DF" w:rsidRDefault="005A22DF" w:rsidP="005A22DF">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彩电</w:t>
            </w:r>
          </w:p>
        </w:tc>
        <w:tc>
          <w:tcPr>
            <w:tcW w:w="174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C866350" w14:textId="77777777" w:rsidR="005A22DF" w:rsidRDefault="005A22DF" w:rsidP="005A22DF">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80%</w:t>
            </w:r>
          </w:p>
        </w:tc>
        <w:tc>
          <w:tcPr>
            <w:tcW w:w="186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A9C9C60" w14:textId="77777777" w:rsidR="005A22DF" w:rsidRDefault="005A22DF" w:rsidP="005A22DF">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50%</w:t>
            </w:r>
          </w:p>
        </w:tc>
        <w:tc>
          <w:tcPr>
            <w:tcW w:w="186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527DE14" w14:textId="77777777" w:rsidR="005A22DF" w:rsidRDefault="005A22DF" w:rsidP="005A22DF">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78%</w:t>
            </w:r>
          </w:p>
        </w:tc>
        <w:tc>
          <w:tcPr>
            <w:tcW w:w="108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57F5884" w14:textId="77777777" w:rsidR="005A22DF" w:rsidRDefault="005A22DF" w:rsidP="005A22DF">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（1）</w:t>
            </w:r>
          </w:p>
        </w:tc>
      </w:tr>
      <w:tr w:rsidR="005A22DF" w14:paraId="373F9C6A" w14:textId="77777777" w:rsidTr="005A22DF">
        <w:trPr>
          <w:jc w:val="center"/>
        </w:trPr>
        <w:tc>
          <w:tcPr>
            <w:tcW w:w="95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C444262" w14:textId="77777777" w:rsidR="005A22DF" w:rsidRDefault="005A22DF" w:rsidP="005A22DF">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F</w:t>
            </w:r>
          </w:p>
        </w:tc>
        <w:tc>
          <w:tcPr>
            <w:tcW w:w="212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1B376B4" w14:textId="77777777" w:rsidR="005A22DF" w:rsidRDefault="005A22DF" w:rsidP="005A22DF">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冰箱</w:t>
            </w:r>
          </w:p>
        </w:tc>
        <w:tc>
          <w:tcPr>
            <w:tcW w:w="174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CDDADB5" w14:textId="77777777" w:rsidR="005A22DF" w:rsidRDefault="005A22DF" w:rsidP="005A22DF">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5%</w:t>
            </w:r>
          </w:p>
        </w:tc>
        <w:tc>
          <w:tcPr>
            <w:tcW w:w="186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F5DDC30" w14:textId="77777777" w:rsidR="005A22DF" w:rsidRDefault="005A22DF" w:rsidP="005A22DF">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5%</w:t>
            </w:r>
          </w:p>
        </w:tc>
        <w:tc>
          <w:tcPr>
            <w:tcW w:w="186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ED4D26A" w14:textId="77777777" w:rsidR="005A22DF" w:rsidRDefault="005A22DF" w:rsidP="005A22DF">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6%</w:t>
            </w:r>
          </w:p>
        </w:tc>
        <w:tc>
          <w:tcPr>
            <w:tcW w:w="108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598F017" w14:textId="77777777" w:rsidR="005A22DF" w:rsidRDefault="005A22DF" w:rsidP="005A22DF">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（2）</w:t>
            </w:r>
          </w:p>
        </w:tc>
      </w:tr>
      <w:tr w:rsidR="005A22DF" w14:paraId="2F65E0D9" w14:textId="77777777" w:rsidTr="005A22DF">
        <w:trPr>
          <w:jc w:val="center"/>
        </w:trPr>
        <w:tc>
          <w:tcPr>
            <w:tcW w:w="95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E60643A" w14:textId="77777777" w:rsidR="005A22DF" w:rsidRDefault="005A22DF" w:rsidP="005A22DF">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G</w:t>
            </w:r>
          </w:p>
        </w:tc>
        <w:tc>
          <w:tcPr>
            <w:tcW w:w="212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2F1D71D" w14:textId="77777777" w:rsidR="005A22DF" w:rsidRDefault="005A22DF" w:rsidP="005A22DF">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洗衣机</w:t>
            </w:r>
          </w:p>
        </w:tc>
        <w:tc>
          <w:tcPr>
            <w:tcW w:w="174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2D66FC4" w14:textId="77777777" w:rsidR="005A22DF" w:rsidRDefault="005A22DF" w:rsidP="005A22DF">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5%</w:t>
            </w:r>
          </w:p>
        </w:tc>
        <w:tc>
          <w:tcPr>
            <w:tcW w:w="186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78A9256" w14:textId="77777777" w:rsidR="005A22DF" w:rsidRDefault="005A22DF" w:rsidP="005A22DF">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40%</w:t>
            </w:r>
          </w:p>
        </w:tc>
        <w:tc>
          <w:tcPr>
            <w:tcW w:w="186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A1CC8CE" w14:textId="77777777" w:rsidR="005A22DF" w:rsidRDefault="005A22DF" w:rsidP="005A22DF">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5%</w:t>
            </w:r>
          </w:p>
        </w:tc>
        <w:tc>
          <w:tcPr>
            <w:tcW w:w="108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D505F54" w14:textId="77777777" w:rsidR="005A22DF" w:rsidRDefault="005A22DF" w:rsidP="005A22DF">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（3）</w:t>
            </w:r>
          </w:p>
        </w:tc>
      </w:tr>
      <w:tr w:rsidR="005A22DF" w14:paraId="15080F9B" w14:textId="77777777" w:rsidTr="005A22DF">
        <w:trPr>
          <w:trHeight w:val="87"/>
          <w:jc w:val="center"/>
        </w:trPr>
        <w:tc>
          <w:tcPr>
            <w:tcW w:w="95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26FBBAC" w14:textId="77777777" w:rsidR="005A22DF" w:rsidRDefault="005A22DF" w:rsidP="005A22DF">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H</w:t>
            </w:r>
          </w:p>
        </w:tc>
        <w:tc>
          <w:tcPr>
            <w:tcW w:w="212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37FA354" w14:textId="77777777" w:rsidR="005A22DF" w:rsidRDefault="005A22DF" w:rsidP="005A22DF">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集团产品出口销售</w:t>
            </w:r>
          </w:p>
        </w:tc>
        <w:tc>
          <w:tcPr>
            <w:tcW w:w="174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2A9B272" w14:textId="77777777" w:rsidR="005A22DF" w:rsidRDefault="005A22DF" w:rsidP="005A22DF">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5%</w:t>
            </w:r>
          </w:p>
        </w:tc>
        <w:tc>
          <w:tcPr>
            <w:tcW w:w="186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32F8C98" w14:textId="77777777" w:rsidR="005A22DF" w:rsidRDefault="005A22DF" w:rsidP="005A22DF">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5%</w:t>
            </w:r>
          </w:p>
        </w:tc>
        <w:tc>
          <w:tcPr>
            <w:tcW w:w="186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2315A25" w14:textId="77777777" w:rsidR="005A22DF" w:rsidRDefault="005A22DF" w:rsidP="005A22DF">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4%</w:t>
            </w:r>
          </w:p>
        </w:tc>
        <w:tc>
          <w:tcPr>
            <w:tcW w:w="108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A5BF663" w14:textId="77777777" w:rsidR="005A22DF" w:rsidRDefault="005A22DF" w:rsidP="005A22DF">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（4）</w:t>
            </w:r>
          </w:p>
        </w:tc>
      </w:tr>
      <w:tr w:rsidR="005A22DF" w14:paraId="145E7F2B" w14:textId="77777777" w:rsidTr="005A22DF">
        <w:trPr>
          <w:jc w:val="center"/>
        </w:trPr>
        <w:tc>
          <w:tcPr>
            <w:tcW w:w="9639" w:type="dxa"/>
            <w:gridSpan w:val="6"/>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14B6667" w14:textId="77777777" w:rsidR="005A22DF" w:rsidRDefault="005A22DF" w:rsidP="005A22DF">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说明：</w:t>
            </w:r>
          </w:p>
          <w:p w14:paraId="74A466FD" w14:textId="77777777" w:rsidR="005A22DF" w:rsidRDefault="005A22DF" w:rsidP="005A22DF">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（1）E公司的业务和财务状况稳定。</w:t>
            </w:r>
          </w:p>
          <w:p w14:paraId="620FF590" w14:textId="77777777" w:rsidR="005A22DF" w:rsidRDefault="005A22DF" w:rsidP="005A22DF">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（2）F公司从事的业务刚刚开始两年，规模较小，财务状况较为稳定。</w:t>
            </w:r>
          </w:p>
          <w:p w14:paraId="194C86AF" w14:textId="77777777" w:rsidR="005A22DF" w:rsidRDefault="005A22DF" w:rsidP="005A22DF">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（3）为拓展市场，G公司向部分主要客户提供特殊退货安排。</w:t>
            </w:r>
          </w:p>
          <w:p w14:paraId="27D7943C" w14:textId="77777777" w:rsidR="005A22DF" w:rsidRDefault="005A22DF" w:rsidP="005A22DF">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（4）H公司从事了若干远期外汇合同交易，以管理2010年度外汇汇率持续波动的风险。</w:t>
            </w:r>
          </w:p>
        </w:tc>
      </w:tr>
    </w:tbl>
    <w:p w14:paraId="08413F09" w14:textId="77777777" w:rsidR="005A22DF" w:rsidRDefault="005A22DF" w:rsidP="005A22DF">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[答案]</w:t>
      </w:r>
    </w:p>
    <w:p w14:paraId="4A1BE867" w14:textId="77777777" w:rsidR="005A22DF" w:rsidRDefault="005A22DF" w:rsidP="005A22DF">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E公司为重要组成部分，这是由于E公司的资产总额、利润总额以及营业收入在集团中所占份额较高，对集团具有</w:t>
      </w:r>
      <w:r>
        <w:rPr>
          <w:rFonts w:cs="Calibri" w:hint="eastAsia"/>
          <w:b/>
          <w:bCs/>
          <w:color w:val="FF0000"/>
          <w:sz w:val="21"/>
          <w:szCs w:val="21"/>
        </w:rPr>
        <w:t>财务重大性</w:t>
      </w:r>
      <w:r>
        <w:rPr>
          <w:rFonts w:cs="Calibri" w:hint="eastAsia"/>
          <w:color w:val="3F3F3F"/>
          <w:sz w:val="21"/>
          <w:szCs w:val="21"/>
        </w:rPr>
        <w:t>；</w:t>
      </w:r>
    </w:p>
    <w:p w14:paraId="2BAF90BC" w14:textId="77777777" w:rsidR="005A22DF" w:rsidRDefault="005A22DF" w:rsidP="005A22DF">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F公司为非重要组成部分，这是由于其资产总额、利润总额以及营业收入在集团中所占份额较低，且财务状况较为稳定；</w:t>
      </w:r>
    </w:p>
    <w:p w14:paraId="0950438F" w14:textId="77777777" w:rsidR="005A22DF" w:rsidRDefault="005A22DF" w:rsidP="005A22DF">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G公司为重要组成部分，这是由于G公司的营业收入在集团中所占份额较高，对集团具有财务重大性，并且由于特殊退货安排，使得G公司的收入确认存在可能导致集团财务报表发生重大错报的特别风险；</w:t>
      </w:r>
    </w:p>
    <w:p w14:paraId="673C6E75" w14:textId="77777777" w:rsidR="005A22DF" w:rsidRDefault="005A22DF" w:rsidP="005A22DF">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H公司为重要组成部分，这是由于2010年度外汇汇率持续波动，H公司从事的远期外汇合同交易存在可能导致集团财务报表发生重大错报的特别风险。</w:t>
      </w:r>
    </w:p>
    <w:p w14:paraId="14667079" w14:textId="77777777" w:rsidR="005A22DF" w:rsidRDefault="005A22DF" w:rsidP="005A22DF">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二、集团财务报表审计的目标和责任</w:t>
      </w:r>
    </w:p>
    <w:p w14:paraId="38F59000" w14:textId="77777777" w:rsidR="005A22DF" w:rsidRDefault="005A22DF" w:rsidP="005A22DF">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1.集团财务报表审计中注册会计师的目标</w:t>
      </w:r>
    </w:p>
    <w:p w14:paraId="3FA212C3" w14:textId="77777777" w:rsidR="005A22DF" w:rsidRDefault="005A22DF" w:rsidP="005A22DF">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（1）就组成部分注册会计师对组成部分财务信息执行工作的范围、时间安排和发现的问题，与组成部分注册会计师进行清晰的</w:t>
      </w:r>
      <w:r>
        <w:rPr>
          <w:rFonts w:cs="Calibri" w:hint="eastAsia"/>
          <w:b/>
          <w:bCs/>
          <w:color w:val="FF0000"/>
          <w:sz w:val="21"/>
          <w:szCs w:val="21"/>
        </w:rPr>
        <w:t>沟通</w:t>
      </w:r>
      <w:r>
        <w:rPr>
          <w:rFonts w:cs="Calibri" w:hint="eastAsia"/>
          <w:color w:val="3F3F3F"/>
          <w:sz w:val="21"/>
          <w:szCs w:val="21"/>
        </w:rPr>
        <w:t>；</w:t>
      </w:r>
    </w:p>
    <w:p w14:paraId="47B6969C" w14:textId="77777777" w:rsidR="005A22DF" w:rsidRDefault="005A22DF" w:rsidP="005A22DF">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（2）针对组成部分财务信息和合并过程，获取充分、适当的审计证据，以对</w:t>
      </w:r>
      <w:r>
        <w:rPr>
          <w:rFonts w:cs="Calibri" w:hint="eastAsia"/>
          <w:b/>
          <w:bCs/>
          <w:color w:val="FF0000"/>
          <w:sz w:val="21"/>
          <w:szCs w:val="21"/>
        </w:rPr>
        <w:t>集团</w:t>
      </w:r>
      <w:r>
        <w:rPr>
          <w:rFonts w:cs="Calibri" w:hint="eastAsia"/>
          <w:color w:val="3F3F3F"/>
          <w:sz w:val="21"/>
          <w:szCs w:val="21"/>
        </w:rPr>
        <w:t>财务报表是否在所有</w:t>
      </w:r>
      <w:r>
        <w:rPr>
          <w:rFonts w:cs="Calibri" w:hint="eastAsia"/>
          <w:b/>
          <w:bCs/>
          <w:color w:val="FF0000"/>
          <w:sz w:val="21"/>
          <w:szCs w:val="21"/>
        </w:rPr>
        <w:t>重大方面</w:t>
      </w:r>
      <w:r>
        <w:rPr>
          <w:rFonts w:cs="Calibri" w:hint="eastAsia"/>
          <w:color w:val="3F3F3F"/>
          <w:sz w:val="21"/>
          <w:szCs w:val="21"/>
        </w:rPr>
        <w:t>按照适用的财务报告编制基础编制发表</w:t>
      </w:r>
      <w:r>
        <w:rPr>
          <w:rFonts w:cs="Calibri" w:hint="eastAsia"/>
          <w:b/>
          <w:bCs/>
          <w:color w:val="FF0000"/>
          <w:sz w:val="21"/>
          <w:szCs w:val="21"/>
        </w:rPr>
        <w:t>审计意见</w:t>
      </w:r>
      <w:r>
        <w:rPr>
          <w:rFonts w:cs="Calibri" w:hint="eastAsia"/>
          <w:color w:val="3F3F3F"/>
          <w:sz w:val="21"/>
          <w:szCs w:val="21"/>
        </w:rPr>
        <w:t>。</w:t>
      </w:r>
    </w:p>
    <w:p w14:paraId="42BCBB5C" w14:textId="77777777" w:rsidR="005A22DF" w:rsidRDefault="005A22DF" w:rsidP="005A22DF">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2.集团项目组对财务报表的审计责任</w:t>
      </w:r>
      <w:r>
        <w:rPr>
          <w:rFonts w:cs="Calibri" w:hint="eastAsia"/>
          <w:b/>
          <w:bCs/>
          <w:color w:val="FF0000"/>
          <w:sz w:val="21"/>
          <w:szCs w:val="21"/>
        </w:rPr>
        <w:t>【单选题考点】</w:t>
      </w:r>
    </w:p>
    <w:p w14:paraId="5D6C8659" w14:textId="77777777" w:rsidR="005A22DF" w:rsidRDefault="005A22DF" w:rsidP="005A22DF">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集团项目组对整个集团财务报表审计工作及审计意见负</w:t>
      </w:r>
      <w:r>
        <w:rPr>
          <w:rFonts w:cs="Calibri" w:hint="eastAsia"/>
          <w:b/>
          <w:bCs/>
          <w:color w:val="FF0000"/>
          <w:sz w:val="21"/>
          <w:szCs w:val="21"/>
        </w:rPr>
        <w:t>全部责任</w:t>
      </w:r>
      <w:r>
        <w:rPr>
          <w:rFonts w:cs="Calibri" w:hint="eastAsia"/>
          <w:color w:val="3F3F3F"/>
          <w:sz w:val="21"/>
          <w:szCs w:val="21"/>
        </w:rPr>
        <w:t>，这一责任</w:t>
      </w:r>
      <w:r>
        <w:rPr>
          <w:rFonts w:cs="Calibri" w:hint="eastAsia"/>
          <w:b/>
          <w:bCs/>
          <w:color w:val="FF0000"/>
          <w:sz w:val="21"/>
          <w:szCs w:val="21"/>
        </w:rPr>
        <w:t>不因</w:t>
      </w:r>
      <w:r>
        <w:rPr>
          <w:rFonts w:cs="Calibri" w:hint="eastAsia"/>
          <w:color w:val="3F3F3F"/>
          <w:sz w:val="21"/>
          <w:szCs w:val="21"/>
        </w:rPr>
        <w:t>利用组成部分注册会计师的工作而减轻。</w:t>
      </w:r>
    </w:p>
    <w:p w14:paraId="276ADA94" w14:textId="77777777" w:rsidR="005A22DF" w:rsidRDefault="005A22DF" w:rsidP="005A22DF">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3.集团财务报表出具审计报告的要求</w:t>
      </w:r>
      <w:r>
        <w:rPr>
          <w:rFonts w:cs="Calibri" w:hint="eastAsia"/>
          <w:b/>
          <w:bCs/>
          <w:color w:val="FF0000"/>
          <w:sz w:val="21"/>
          <w:szCs w:val="21"/>
        </w:rPr>
        <w:t>【单选题考点】</w:t>
      </w:r>
    </w:p>
    <w:p w14:paraId="495015DD" w14:textId="77777777" w:rsidR="005A22DF" w:rsidRDefault="005A22DF" w:rsidP="005A22DF">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（1）注册会计师对集团财务报表出具的审计报告</w:t>
      </w:r>
      <w:r>
        <w:rPr>
          <w:rFonts w:cs="Calibri" w:hint="eastAsia"/>
          <w:b/>
          <w:bCs/>
          <w:color w:val="FF0000"/>
          <w:sz w:val="21"/>
          <w:szCs w:val="21"/>
        </w:rPr>
        <w:t>不应提及</w:t>
      </w:r>
      <w:r>
        <w:rPr>
          <w:rFonts w:cs="Calibri" w:hint="eastAsia"/>
          <w:color w:val="3F3F3F"/>
          <w:sz w:val="21"/>
          <w:szCs w:val="21"/>
        </w:rPr>
        <w:t>组成部分注册会计师，除非法律法规另有规定；</w:t>
      </w:r>
    </w:p>
    <w:p w14:paraId="20639EAC" w14:textId="77777777" w:rsidR="005A22DF" w:rsidRDefault="005A22DF" w:rsidP="005A22DF">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（2）如果法律法规要求在审计报告中提及组成部分注册会计师，审计报告</w:t>
      </w:r>
      <w:r>
        <w:rPr>
          <w:rFonts w:cs="Calibri" w:hint="eastAsia"/>
          <w:b/>
          <w:bCs/>
          <w:color w:val="FF0000"/>
          <w:sz w:val="21"/>
          <w:szCs w:val="21"/>
        </w:rPr>
        <w:t>应当指明</w:t>
      </w:r>
      <w:r>
        <w:rPr>
          <w:rFonts w:cs="Calibri" w:hint="eastAsia"/>
          <w:color w:val="3F3F3F"/>
          <w:sz w:val="21"/>
          <w:szCs w:val="21"/>
        </w:rPr>
        <w:t>，这种提及</w:t>
      </w:r>
      <w:r>
        <w:rPr>
          <w:rFonts w:cs="Calibri" w:hint="eastAsia"/>
          <w:b/>
          <w:bCs/>
          <w:color w:val="FF0000"/>
          <w:sz w:val="21"/>
          <w:szCs w:val="21"/>
        </w:rPr>
        <w:t>并不减轻</w:t>
      </w:r>
      <w:r>
        <w:rPr>
          <w:rFonts w:cs="Calibri" w:hint="eastAsia"/>
          <w:color w:val="3F3F3F"/>
          <w:sz w:val="21"/>
          <w:szCs w:val="21"/>
        </w:rPr>
        <w:t>集团项目合伙人及其所在的会计师事务所对集团审计意见承担的责任；</w:t>
      </w:r>
    </w:p>
    <w:p w14:paraId="28CAE8BA" w14:textId="77777777" w:rsidR="005A22DF" w:rsidRDefault="005A22DF" w:rsidP="005A22DF">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（3）如果因</w:t>
      </w:r>
      <w:r>
        <w:rPr>
          <w:rFonts w:cs="Calibri" w:hint="eastAsia"/>
          <w:b/>
          <w:bCs/>
          <w:color w:val="FF0000"/>
          <w:sz w:val="21"/>
          <w:szCs w:val="21"/>
        </w:rPr>
        <w:t>未能就组成部分</w:t>
      </w:r>
      <w:r>
        <w:rPr>
          <w:rFonts w:cs="Calibri" w:hint="eastAsia"/>
          <w:color w:val="3F3F3F"/>
          <w:sz w:val="21"/>
          <w:szCs w:val="21"/>
        </w:rPr>
        <w:t>财务信息获取充分、适当的审计证据，导致集团项目组在对集团财务报表出具的审计报告中发表</w:t>
      </w:r>
      <w:r>
        <w:rPr>
          <w:rFonts w:cs="Calibri" w:hint="eastAsia"/>
          <w:b/>
          <w:bCs/>
          <w:color w:val="FF0000"/>
          <w:sz w:val="21"/>
          <w:szCs w:val="21"/>
        </w:rPr>
        <w:t>非无保留意见</w:t>
      </w:r>
      <w:r>
        <w:rPr>
          <w:rFonts w:cs="Calibri" w:hint="eastAsia"/>
          <w:color w:val="3F3F3F"/>
          <w:sz w:val="21"/>
          <w:szCs w:val="21"/>
        </w:rPr>
        <w:t>，集团项目组需要在导致形成保留/否定/无法表示意见的基础部分中说明不能获取充分、适当审计证据的原因。除非法律法规要求在审计报告中提及组成部分注册会计师，</w:t>
      </w:r>
      <w:r>
        <w:rPr>
          <w:rFonts w:cs="Calibri" w:hint="eastAsia"/>
          <w:b/>
          <w:bCs/>
          <w:color w:val="FF0000"/>
          <w:sz w:val="21"/>
          <w:szCs w:val="21"/>
        </w:rPr>
        <w:t>并且</w:t>
      </w:r>
      <w:r>
        <w:rPr>
          <w:rFonts w:cs="Calibri" w:hint="eastAsia"/>
          <w:color w:val="3F3F3F"/>
          <w:sz w:val="21"/>
          <w:szCs w:val="21"/>
        </w:rPr>
        <w:t>这样做对充分说明情况是必要的，否则</w:t>
      </w:r>
      <w:r>
        <w:rPr>
          <w:rFonts w:cs="Calibri" w:hint="eastAsia"/>
          <w:b/>
          <w:bCs/>
          <w:color w:val="FF0000"/>
          <w:sz w:val="21"/>
          <w:szCs w:val="21"/>
        </w:rPr>
        <w:t>不应提及</w:t>
      </w:r>
      <w:r>
        <w:rPr>
          <w:rFonts w:cs="Calibri" w:hint="eastAsia"/>
          <w:color w:val="3F3F3F"/>
          <w:sz w:val="21"/>
          <w:szCs w:val="21"/>
        </w:rPr>
        <w:t>组成部分注册会计师。</w:t>
      </w:r>
    </w:p>
    <w:p w14:paraId="0B4F02E9" w14:textId="77777777" w:rsidR="005A22DF" w:rsidRDefault="005A22DF" w:rsidP="005A22DF">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真题和模拟题精讲</w:t>
      </w:r>
    </w:p>
    <w:p w14:paraId="712F683A" w14:textId="77777777" w:rsidR="005A22DF" w:rsidRDefault="005A22DF" w:rsidP="005A22DF">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简答题【2014年真题】</w:t>
      </w:r>
    </w:p>
    <w:p w14:paraId="42BE7321" w14:textId="77777777" w:rsidR="005A22DF" w:rsidRDefault="005A22DF" w:rsidP="005A22DF">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ABC会计师事务所负责审计甲集团公司2013年度财务报表。集团项目组在审计工作底稿中记录了集团审计总结，部分内容摘录如下：</w:t>
      </w:r>
    </w:p>
    <w:p w14:paraId="1F538EC9" w14:textId="77777777" w:rsidR="005A22DF" w:rsidRDefault="005A22DF" w:rsidP="005A22DF">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庚公司为不重要的组成部分。因诉讼结果存在重大不确定性，组成部分注册会计师对庚公司出具了带强调事项段的无保留意见审计报告。甲集团公司管理层认为该事项不会对集团财务报表产生重大影响。集团项目组同意甲集团公司管理层的判断，拟在无保留意见审计报告中增加其他事项段，提及组成部分注册会计师对庚公司出具的审计报告类型、日期和组成部分注册会计师名称。</w:t>
      </w:r>
    </w:p>
    <w:p w14:paraId="639967AB" w14:textId="77777777" w:rsidR="005A22DF" w:rsidRDefault="005A22DF" w:rsidP="005A22DF">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[答案]</w:t>
      </w:r>
    </w:p>
    <w:p w14:paraId="0F2B033C" w14:textId="77777777" w:rsidR="005A22DF" w:rsidRDefault="005A22DF" w:rsidP="005A22DF">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不恰当。</w:t>
      </w:r>
    </w:p>
    <w:p w14:paraId="0027CECC" w14:textId="77777777" w:rsidR="005A22DF" w:rsidRDefault="005A22DF" w:rsidP="005A22DF">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理由：A注册会计师对集团财务报表出具的审计报告不应提及组成部分注册会计师，除非法律法规另有规定。</w:t>
      </w:r>
    </w:p>
    <w:p w14:paraId="12350BDA" w14:textId="77777777" w:rsidR="005A22DF" w:rsidRDefault="005A22DF" w:rsidP="005A22DF">
      <w:pPr>
        <w:pStyle w:val="aa"/>
        <w:shd w:val="clear" w:color="auto" w:fill="FFFFFF"/>
        <w:spacing w:before="312" w:beforeAutospacing="0" w:after="312" w:afterAutospacing="0"/>
        <w:ind w:firstLine="562"/>
        <w:jc w:val="center"/>
        <w:rPr>
          <w:rFonts w:ascii="Calibri" w:eastAsia="微软雅黑" w:hAnsi="Calibri" w:cs="Calibri"/>
          <w:color w:val="3F3F3F"/>
          <w:sz w:val="21"/>
          <w:szCs w:val="21"/>
        </w:rPr>
      </w:pPr>
      <w:r>
        <w:rPr>
          <w:rFonts w:cs="Calibri" w:hint="eastAsia"/>
          <w:b/>
          <w:bCs/>
          <w:color w:val="3F3F3F"/>
          <w:sz w:val="28"/>
          <w:szCs w:val="28"/>
        </w:rPr>
        <w:t>脉络和复习</w:t>
      </w:r>
    </w:p>
    <w:p w14:paraId="18147654" w14:textId="77777777" w:rsidR="005A22DF" w:rsidRDefault="005A22DF" w:rsidP="005A22DF">
      <w:pPr>
        <w:pStyle w:val="aa"/>
        <w:shd w:val="clear" w:color="auto" w:fill="FFFFFF"/>
        <w:spacing w:before="0" w:beforeAutospacing="0" w:after="0" w:afterAutospacing="0"/>
        <w:jc w:val="center"/>
        <w:rPr>
          <w:rFonts w:ascii="Calibri" w:eastAsia="微软雅黑" w:hAnsi="Calibri" w:cs="Calibri"/>
          <w:color w:val="3F3F3F"/>
          <w:sz w:val="21"/>
          <w:szCs w:val="21"/>
        </w:rPr>
      </w:pPr>
      <w:r>
        <w:rPr>
          <w:rFonts w:ascii="Calibri" w:eastAsia="微软雅黑" w:hAnsi="Calibri" w:cs="Calibri"/>
          <w:color w:val="3F3F3F"/>
          <w:sz w:val="21"/>
          <w:szCs w:val="21"/>
        </w:rPr>
        <w:fldChar w:fldCharType="begin"/>
      </w:r>
      <w:r>
        <w:rPr>
          <w:rFonts w:ascii="Calibri" w:eastAsia="微软雅黑" w:hAnsi="Calibri" w:cs="Calibri"/>
          <w:color w:val="3F3F3F"/>
          <w:sz w:val="21"/>
          <w:szCs w:val="21"/>
        </w:rPr>
        <w:instrText xml:space="preserve"> INCLUDEPICTURE "http://webupload.admin.dongao.com/biz/handout/img/2019/20190617/20190617100020535004.png" \* MERGEFORMATINET </w:instrText>
      </w:r>
      <w:r>
        <w:rPr>
          <w:rFonts w:ascii="Calibri" w:eastAsia="微软雅黑" w:hAnsi="Calibri" w:cs="Calibri"/>
          <w:color w:val="3F3F3F"/>
          <w:sz w:val="21"/>
          <w:szCs w:val="21"/>
        </w:rPr>
        <w:fldChar w:fldCharType="separate"/>
      </w:r>
      <w:r>
        <w:rPr>
          <w:rFonts w:ascii="Calibri" w:eastAsia="微软雅黑" w:hAnsi="Calibri" w:cs="Calibri"/>
          <w:color w:val="3F3F3F"/>
          <w:sz w:val="21"/>
          <w:szCs w:val="21"/>
        </w:rPr>
        <w:pict>
          <v:shape id="_x0000_i1028" type="#_x0000_t75" style="width:420pt;height:171pt">
            <v:imagedata r:id="rId13" r:href="rId14"/>
          </v:shape>
        </w:pict>
      </w:r>
      <w:r>
        <w:rPr>
          <w:rFonts w:ascii="Calibri" w:eastAsia="微软雅黑" w:hAnsi="Calibri" w:cs="Calibri"/>
          <w:color w:val="3F3F3F"/>
          <w:sz w:val="21"/>
          <w:szCs w:val="21"/>
        </w:rPr>
        <w:fldChar w:fldCharType="end"/>
      </w:r>
    </w:p>
    <w:p w14:paraId="640C24F9" w14:textId="77777777" w:rsidR="005A22DF" w:rsidRDefault="005A22DF" w:rsidP="005A22DF">
      <w:pPr>
        <w:shd w:val="clear" w:color="auto" w:fill="FFFFFF"/>
        <w:rPr>
          <w:rFonts w:ascii="微软雅黑" w:eastAsia="微软雅黑" w:hAnsi="微软雅黑" w:cs="宋体"/>
          <w:color w:val="3F3F3F"/>
          <w:szCs w:val="21"/>
        </w:rPr>
      </w:pPr>
    </w:p>
    <w:p w14:paraId="40F35A27" w14:textId="77777777" w:rsidR="00271D8C" w:rsidRPr="005A22DF" w:rsidRDefault="00271D8C" w:rsidP="005A22DF">
      <w:pPr>
        <w:rPr>
          <w:rFonts w:hint="eastAsia"/>
        </w:rPr>
      </w:pPr>
    </w:p>
    <w:sectPr w:rsidR="00271D8C" w:rsidRPr="005A22DF" w:rsidSect="001F62DD">
      <w:headerReference w:type="default" r:id="rId15"/>
      <w:footerReference w:type="default" r:id="rId16"/>
      <w:pgSz w:w="11906" w:h="16838"/>
      <w:pgMar w:top="340" w:right="680" w:bottom="340" w:left="1134" w:header="113" w:footer="22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1C66AD" w14:textId="77777777" w:rsidR="00103C04" w:rsidRDefault="00103C04" w:rsidP="00CD53C5">
      <w:r>
        <w:separator/>
      </w:r>
    </w:p>
  </w:endnote>
  <w:endnote w:type="continuationSeparator" w:id="0">
    <w:p w14:paraId="0D574648" w14:textId="77777777" w:rsidR="00103C04" w:rsidRDefault="00103C04" w:rsidP="00CD53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190" w:type="dxa"/>
      <w:tblBorders>
        <w:top w:val="single" w:sz="4" w:space="0" w:color="auto"/>
      </w:tblBorders>
      <w:tblCellMar>
        <w:top w:w="113" w:type="dxa"/>
      </w:tblCellMar>
      <w:tblLook w:val="04A0" w:firstRow="1" w:lastRow="0" w:firstColumn="1" w:lastColumn="0" w:noHBand="0" w:noVBand="1"/>
    </w:tblPr>
    <w:tblGrid>
      <w:gridCol w:w="2050"/>
      <w:gridCol w:w="3742"/>
      <w:gridCol w:w="4398"/>
    </w:tblGrid>
    <w:tr w:rsidR="00BE7176" w:rsidRPr="004D61E7" w14:paraId="6B453A46" w14:textId="77777777" w:rsidTr="007B0BFD">
      <w:trPr>
        <w:trHeight w:val="274"/>
      </w:trPr>
      <w:tc>
        <w:tcPr>
          <w:tcW w:w="2050" w:type="dxa"/>
          <w:shd w:val="clear" w:color="auto" w:fill="auto"/>
          <w:vAlign w:val="center"/>
        </w:tcPr>
        <w:p w14:paraId="058370FE" w14:textId="77777777" w:rsidR="00BE7176" w:rsidRPr="004D61E7" w:rsidRDefault="004D61E7" w:rsidP="004D61E7">
          <w:pPr>
            <w:jc w:val="left"/>
            <w:rPr>
              <w:rFonts w:ascii="楷体" w:eastAsia="楷体" w:hAnsi="楷体"/>
              <w:b/>
              <w:sz w:val="28"/>
              <w:szCs w:val="28"/>
            </w:rPr>
          </w:pPr>
          <w:r w:rsidRPr="00707A6F">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i1029" type="#_x0000_t75" style="width:90.75pt;height:26.25pt;visibility:visible">
                <v:imagedata r:id="rId1" o:title=""/>
              </v:shape>
            </w:pict>
          </w:r>
        </w:p>
      </w:tc>
      <w:tc>
        <w:tcPr>
          <w:tcW w:w="3742" w:type="dxa"/>
          <w:shd w:val="clear" w:color="auto" w:fill="auto"/>
          <w:vAlign w:val="center"/>
        </w:tcPr>
        <w:p w14:paraId="1E926E82" w14:textId="77777777" w:rsidR="00BE7176" w:rsidRPr="004D61E7" w:rsidRDefault="00BE7176" w:rsidP="004D61E7">
          <w:pPr>
            <w:jc w:val="left"/>
            <w:rPr>
              <w:rFonts w:ascii="楷体" w:eastAsia="楷体" w:hAnsi="楷体"/>
              <w:b/>
              <w:sz w:val="28"/>
              <w:szCs w:val="28"/>
            </w:rPr>
          </w:pPr>
          <w:r w:rsidRPr="004D61E7">
            <w:rPr>
              <w:rFonts w:ascii="微软雅黑" w:eastAsia="微软雅黑" w:hAnsi="微软雅黑" w:hint="eastAsia"/>
              <w:szCs w:val="21"/>
            </w:rPr>
            <w:t>原创</w:t>
          </w:r>
          <w:r w:rsidRPr="004D61E7">
            <w:rPr>
              <w:rFonts w:ascii="微软雅黑" w:eastAsia="微软雅黑" w:hAnsi="微软雅黑"/>
              <w:szCs w:val="21"/>
            </w:rPr>
            <w:t>不易</w:t>
          </w:r>
          <w:r w:rsidRPr="004D61E7">
            <w:rPr>
              <w:rFonts w:ascii="微软雅黑" w:eastAsia="微软雅黑" w:hAnsi="微软雅黑" w:hint="eastAsia"/>
              <w:szCs w:val="21"/>
            </w:rPr>
            <w:t>，侵权</w:t>
          </w:r>
          <w:r w:rsidRPr="004D61E7">
            <w:rPr>
              <w:rFonts w:ascii="微软雅黑" w:eastAsia="微软雅黑" w:hAnsi="微软雅黑"/>
              <w:szCs w:val="21"/>
            </w:rPr>
            <w:t>必究</w:t>
          </w:r>
          <w:r w:rsidRPr="004D61E7">
            <w:rPr>
              <w:rFonts w:ascii="微软雅黑" w:eastAsia="微软雅黑" w:hAnsi="微软雅黑" w:hint="eastAsia"/>
              <w:szCs w:val="21"/>
            </w:rPr>
            <w:t xml:space="preserve">  </w:t>
          </w:r>
          <w:r w:rsidRPr="004D61E7">
            <w:rPr>
              <w:rFonts w:ascii="微软雅黑" w:eastAsia="微软雅黑" w:hAnsi="微软雅黑"/>
              <w:szCs w:val="21"/>
            </w:rPr>
            <w:t xml:space="preserve">          </w:t>
          </w:r>
          <w:r w:rsidRPr="004D61E7">
            <w:rPr>
              <w:rFonts w:ascii="微软雅黑" w:eastAsia="微软雅黑" w:hAnsi="微软雅黑" w:hint="eastAsia"/>
              <w:szCs w:val="21"/>
            </w:rPr>
            <w:t xml:space="preserve">            </w:t>
          </w:r>
          <w:r w:rsidRPr="004D61E7">
            <w:rPr>
              <w:rFonts w:ascii="微软雅黑" w:eastAsia="微软雅黑" w:hAnsi="微软雅黑"/>
              <w:szCs w:val="21"/>
            </w:rPr>
            <w:t xml:space="preserve">       </w:t>
          </w:r>
        </w:p>
      </w:tc>
      <w:tc>
        <w:tcPr>
          <w:tcW w:w="4398" w:type="dxa"/>
          <w:shd w:val="clear" w:color="auto" w:fill="auto"/>
          <w:vAlign w:val="center"/>
        </w:tcPr>
        <w:p w14:paraId="72A62779" w14:textId="77777777" w:rsidR="00BE7176" w:rsidRPr="004D61E7" w:rsidRDefault="004D61E7" w:rsidP="004D61E7">
          <w:pPr>
            <w:jc w:val="right"/>
            <w:rPr>
              <w:rFonts w:ascii="微软雅黑" w:eastAsia="微软雅黑" w:hAnsi="微软雅黑"/>
              <w:szCs w:val="21"/>
            </w:rPr>
          </w:pPr>
          <w:r w:rsidRPr="004D61E7">
            <w:rPr>
              <w:rFonts w:ascii="微软雅黑" w:eastAsia="微软雅黑" w:hAnsi="微软雅黑" w:hint="eastAsia"/>
              <w:szCs w:val="21"/>
              <w:lang w:val="zh-CN"/>
            </w:rPr>
            <w:t>第</w:t>
          </w:r>
          <w:r w:rsidRPr="004D61E7">
            <w:rPr>
              <w:rFonts w:ascii="微软雅黑" w:eastAsia="微软雅黑" w:hAnsi="微软雅黑"/>
              <w:szCs w:val="21"/>
            </w:rPr>
            <w:fldChar w:fldCharType="begin"/>
          </w:r>
          <w:r w:rsidRPr="004D61E7">
            <w:rPr>
              <w:rFonts w:ascii="微软雅黑" w:eastAsia="微软雅黑" w:hAnsi="微软雅黑"/>
              <w:szCs w:val="21"/>
            </w:rPr>
            <w:instrText>PAGE  \* Arabic  \* MERGEFORMAT</w:instrText>
          </w:r>
          <w:r w:rsidRPr="004D61E7">
            <w:rPr>
              <w:rFonts w:ascii="微软雅黑" w:eastAsia="微软雅黑" w:hAnsi="微软雅黑"/>
              <w:szCs w:val="21"/>
            </w:rPr>
            <w:fldChar w:fldCharType="separate"/>
          </w:r>
          <w:r w:rsidRPr="004D61E7">
            <w:rPr>
              <w:rFonts w:ascii="微软雅黑" w:eastAsia="微软雅黑" w:hAnsi="微软雅黑"/>
              <w:szCs w:val="21"/>
            </w:rPr>
            <w:t>1</w:t>
          </w:r>
          <w:r w:rsidRPr="004D61E7">
            <w:rPr>
              <w:rFonts w:ascii="微软雅黑" w:eastAsia="微软雅黑" w:hAnsi="微软雅黑"/>
              <w:szCs w:val="21"/>
            </w:rPr>
            <w:fldChar w:fldCharType="end"/>
          </w:r>
          <w:r w:rsidRPr="004D61E7">
            <w:rPr>
              <w:rFonts w:ascii="微软雅黑" w:eastAsia="微软雅黑" w:hAnsi="微软雅黑" w:hint="eastAsia"/>
              <w:szCs w:val="21"/>
            </w:rPr>
            <w:t>页</w:t>
          </w:r>
        </w:p>
      </w:tc>
    </w:tr>
  </w:tbl>
  <w:p w14:paraId="59D9903B" w14:textId="77777777" w:rsidR="00BE7176" w:rsidRPr="00397E03" w:rsidRDefault="00BE7176">
    <w:pPr>
      <w:pStyle w:val="a5"/>
      <w:rPr>
        <w:vanis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D65339" w14:textId="77777777" w:rsidR="00103C04" w:rsidRDefault="00103C04" w:rsidP="00CD53C5">
      <w:r>
        <w:separator/>
      </w:r>
    </w:p>
  </w:footnote>
  <w:footnote w:type="continuationSeparator" w:id="0">
    <w:p w14:paraId="51DFE4EF" w14:textId="77777777" w:rsidR="00103C04" w:rsidRDefault="00103C04" w:rsidP="00CD53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221" w:type="dxa"/>
      <w:tblBorders>
        <w:bottom w:val="single" w:sz="4" w:space="0" w:color="auto"/>
      </w:tblBorders>
      <w:tblCellMar>
        <w:bottom w:w="57" w:type="dxa"/>
      </w:tblCellMar>
      <w:tblLook w:val="04A0" w:firstRow="1" w:lastRow="0" w:firstColumn="1" w:lastColumn="0" w:noHBand="0" w:noVBand="1"/>
    </w:tblPr>
    <w:tblGrid>
      <w:gridCol w:w="4272"/>
      <w:gridCol w:w="5949"/>
    </w:tblGrid>
    <w:tr w:rsidR="001545C6" w:rsidRPr="004D61E7" w14:paraId="73A4C3B2" w14:textId="77777777" w:rsidTr="007B0BFD">
      <w:trPr>
        <w:trHeight w:val="501"/>
      </w:trPr>
      <w:tc>
        <w:tcPr>
          <w:tcW w:w="4272" w:type="dxa"/>
          <w:shd w:val="clear" w:color="auto" w:fill="auto"/>
          <w:vAlign w:val="center"/>
        </w:tcPr>
        <w:p w14:paraId="0F8C8D41" w14:textId="77777777" w:rsidR="001545C6" w:rsidRPr="001F62DD" w:rsidRDefault="005A22DF" w:rsidP="004D61E7">
          <w:pPr>
            <w:jc w:val="left"/>
            <w:rPr>
              <w:rFonts w:ascii="微软雅黑" w:eastAsia="微软雅黑" w:hAnsi="微软雅黑"/>
              <w:sz w:val="22"/>
            </w:rPr>
          </w:pPr>
          <w:r>
            <w:rPr>
              <w:rFonts w:ascii="微软雅黑" w:eastAsia="微软雅黑" w:hAnsi="微软雅黑"/>
              <w:sz w:val="22"/>
            </w:rPr>
            <w:t>审计（2019）考试辅导</w:t>
          </w:r>
        </w:p>
      </w:tc>
      <w:tc>
        <w:tcPr>
          <w:tcW w:w="5949" w:type="dxa"/>
          <w:shd w:val="clear" w:color="auto" w:fill="auto"/>
          <w:vAlign w:val="center"/>
        </w:tcPr>
        <w:p w14:paraId="1E13AB71" w14:textId="77777777" w:rsidR="001545C6" w:rsidRPr="004D61E7" w:rsidRDefault="005A22DF" w:rsidP="00105A9A">
          <w:pPr>
            <w:wordWrap w:val="0"/>
            <w:jc w:val="right"/>
            <w:rPr>
              <w:rFonts w:ascii="微软雅黑" w:eastAsia="微软雅黑" w:hAnsi="微软雅黑"/>
              <w:sz w:val="24"/>
              <w:szCs w:val="24"/>
            </w:rPr>
          </w:pPr>
          <w:r>
            <w:rPr>
              <w:rFonts w:ascii="微软雅黑" w:eastAsia="微软雅黑" w:hAnsi="微软雅黑" w:hint="eastAsia"/>
              <w:sz w:val="24"/>
              <w:szCs w:val="24"/>
            </w:rPr>
            <w:t>第十六章</w:t>
          </w:r>
          <w:r>
            <w:rPr>
              <w:rFonts w:ascii="微软雅黑" w:eastAsia="微软雅黑" w:hAnsi="微软雅黑"/>
              <w:sz w:val="24"/>
              <w:szCs w:val="24"/>
            </w:rPr>
            <w:t>+对集团财务报表审计的特殊考虑</w:t>
          </w:r>
        </w:p>
      </w:tc>
    </w:tr>
  </w:tbl>
  <w:p w14:paraId="12F485F8" w14:textId="77777777" w:rsidR="00207831" w:rsidRPr="000F3412" w:rsidRDefault="00207831" w:rsidP="001545C6">
    <w:pPr>
      <w:pStyle w:val="a3"/>
      <w:rPr>
        <w:vanish/>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grammar="clean"/>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03D05"/>
    <w:rsid w:val="0002315B"/>
    <w:rsid w:val="00025D51"/>
    <w:rsid w:val="00027EF7"/>
    <w:rsid w:val="00030EBE"/>
    <w:rsid w:val="0004510D"/>
    <w:rsid w:val="0006594D"/>
    <w:rsid w:val="000977F7"/>
    <w:rsid w:val="000C17BF"/>
    <w:rsid w:val="000D329A"/>
    <w:rsid w:val="000F3412"/>
    <w:rsid w:val="00103C04"/>
    <w:rsid w:val="00103D05"/>
    <w:rsid w:val="00105A9A"/>
    <w:rsid w:val="001403A1"/>
    <w:rsid w:val="001545C6"/>
    <w:rsid w:val="001C5FBB"/>
    <w:rsid w:val="001D1548"/>
    <w:rsid w:val="001F62DD"/>
    <w:rsid w:val="00207831"/>
    <w:rsid w:val="0025687E"/>
    <w:rsid w:val="00257ECB"/>
    <w:rsid w:val="002608F5"/>
    <w:rsid w:val="00271D8C"/>
    <w:rsid w:val="002F4B62"/>
    <w:rsid w:val="00354CB5"/>
    <w:rsid w:val="00361200"/>
    <w:rsid w:val="00396A53"/>
    <w:rsid w:val="00397E03"/>
    <w:rsid w:val="00484FE7"/>
    <w:rsid w:val="00494359"/>
    <w:rsid w:val="004D41D2"/>
    <w:rsid w:val="004D61E7"/>
    <w:rsid w:val="00522B52"/>
    <w:rsid w:val="00530F5E"/>
    <w:rsid w:val="00587FA0"/>
    <w:rsid w:val="005A22DF"/>
    <w:rsid w:val="005C437E"/>
    <w:rsid w:val="005F2973"/>
    <w:rsid w:val="005F76A7"/>
    <w:rsid w:val="00601F3F"/>
    <w:rsid w:val="0065531D"/>
    <w:rsid w:val="00680B91"/>
    <w:rsid w:val="00743946"/>
    <w:rsid w:val="00777971"/>
    <w:rsid w:val="007A0F56"/>
    <w:rsid w:val="007A684A"/>
    <w:rsid w:val="007B0BFD"/>
    <w:rsid w:val="007B5B2A"/>
    <w:rsid w:val="007E2E24"/>
    <w:rsid w:val="00831407"/>
    <w:rsid w:val="008C2E60"/>
    <w:rsid w:val="008D6C45"/>
    <w:rsid w:val="0090612D"/>
    <w:rsid w:val="0093134D"/>
    <w:rsid w:val="009E3A31"/>
    <w:rsid w:val="009E72DE"/>
    <w:rsid w:val="00A00175"/>
    <w:rsid w:val="00A42D54"/>
    <w:rsid w:val="00A8418D"/>
    <w:rsid w:val="00A84ABB"/>
    <w:rsid w:val="00AA2B40"/>
    <w:rsid w:val="00AA617F"/>
    <w:rsid w:val="00AD308A"/>
    <w:rsid w:val="00B35C5C"/>
    <w:rsid w:val="00B36C6D"/>
    <w:rsid w:val="00B57A07"/>
    <w:rsid w:val="00B672D4"/>
    <w:rsid w:val="00B81282"/>
    <w:rsid w:val="00BC5CEC"/>
    <w:rsid w:val="00BD730E"/>
    <w:rsid w:val="00BE7176"/>
    <w:rsid w:val="00C24F0C"/>
    <w:rsid w:val="00C42B60"/>
    <w:rsid w:val="00C64789"/>
    <w:rsid w:val="00CA0928"/>
    <w:rsid w:val="00CD53C5"/>
    <w:rsid w:val="00CE33B2"/>
    <w:rsid w:val="00D14EEC"/>
    <w:rsid w:val="00D40C69"/>
    <w:rsid w:val="00DA0E67"/>
    <w:rsid w:val="00DC6EA5"/>
    <w:rsid w:val="00E27FEA"/>
    <w:rsid w:val="00E91A26"/>
    <w:rsid w:val="00EC2EA7"/>
    <w:rsid w:val="00ED764B"/>
    <w:rsid w:val="00F4489B"/>
    <w:rsid w:val="00F86E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314FCB1D"/>
  <w15:docId w15:val="{4D152156-AFF8-41A3-A365-0D71712BA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D53C5"/>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uiPriority w:val="99"/>
    <w:rsid w:val="00CD53C5"/>
    <w:rPr>
      <w:sz w:val="18"/>
      <w:szCs w:val="18"/>
    </w:rPr>
  </w:style>
  <w:style w:type="paragraph" w:styleId="a5">
    <w:name w:val="footer"/>
    <w:basedOn w:val="a"/>
    <w:link w:val="a6"/>
    <w:uiPriority w:val="99"/>
    <w:unhideWhenUsed/>
    <w:rsid w:val="00CD53C5"/>
    <w:pPr>
      <w:tabs>
        <w:tab w:val="center" w:pos="4153"/>
        <w:tab w:val="right" w:pos="8306"/>
      </w:tabs>
      <w:snapToGrid w:val="0"/>
      <w:jc w:val="left"/>
    </w:pPr>
    <w:rPr>
      <w:sz w:val="18"/>
      <w:szCs w:val="18"/>
    </w:rPr>
  </w:style>
  <w:style w:type="character" w:customStyle="1" w:styleId="a6">
    <w:name w:val="页脚 字符"/>
    <w:link w:val="a5"/>
    <w:uiPriority w:val="99"/>
    <w:rsid w:val="00CD53C5"/>
    <w:rPr>
      <w:sz w:val="18"/>
      <w:szCs w:val="18"/>
    </w:rPr>
  </w:style>
  <w:style w:type="paragraph" w:styleId="a7">
    <w:name w:val="Balloon Text"/>
    <w:basedOn w:val="a"/>
    <w:link w:val="a8"/>
    <w:uiPriority w:val="99"/>
    <w:semiHidden/>
    <w:unhideWhenUsed/>
    <w:rsid w:val="001403A1"/>
    <w:rPr>
      <w:sz w:val="18"/>
      <w:szCs w:val="18"/>
    </w:rPr>
  </w:style>
  <w:style w:type="character" w:customStyle="1" w:styleId="a8">
    <w:name w:val="批注框文本 字符"/>
    <w:link w:val="a7"/>
    <w:uiPriority w:val="99"/>
    <w:semiHidden/>
    <w:rsid w:val="001403A1"/>
    <w:rPr>
      <w:sz w:val="18"/>
      <w:szCs w:val="18"/>
    </w:rPr>
  </w:style>
  <w:style w:type="table" w:styleId="a9">
    <w:name w:val="Table Grid"/>
    <w:basedOn w:val="a1"/>
    <w:uiPriority w:val="59"/>
    <w:rsid w:val="002078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rmal (Web)"/>
    <w:basedOn w:val="a"/>
    <w:uiPriority w:val="99"/>
    <w:semiHidden/>
    <w:unhideWhenUsed/>
    <w:rsid w:val="00025D51"/>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14179">
      <w:bodyDiv w:val="1"/>
      <w:marLeft w:val="0"/>
      <w:marRight w:val="0"/>
      <w:marTop w:val="0"/>
      <w:marBottom w:val="0"/>
      <w:divBdr>
        <w:top w:val="none" w:sz="0" w:space="0" w:color="auto"/>
        <w:left w:val="none" w:sz="0" w:space="0" w:color="auto"/>
        <w:bottom w:val="none" w:sz="0" w:space="0" w:color="auto"/>
        <w:right w:val="none" w:sz="0" w:space="0" w:color="auto"/>
      </w:divBdr>
    </w:div>
    <w:div w:id="217327381">
      <w:bodyDiv w:val="1"/>
      <w:marLeft w:val="0"/>
      <w:marRight w:val="0"/>
      <w:marTop w:val="0"/>
      <w:marBottom w:val="0"/>
      <w:divBdr>
        <w:top w:val="none" w:sz="0" w:space="0" w:color="auto"/>
        <w:left w:val="none" w:sz="0" w:space="0" w:color="auto"/>
        <w:bottom w:val="none" w:sz="0" w:space="0" w:color="auto"/>
        <w:right w:val="none" w:sz="0" w:space="0" w:color="auto"/>
      </w:divBdr>
    </w:div>
    <w:div w:id="276108250">
      <w:bodyDiv w:val="1"/>
      <w:marLeft w:val="0"/>
      <w:marRight w:val="0"/>
      <w:marTop w:val="0"/>
      <w:marBottom w:val="0"/>
      <w:divBdr>
        <w:top w:val="none" w:sz="0" w:space="0" w:color="auto"/>
        <w:left w:val="none" w:sz="0" w:space="0" w:color="auto"/>
        <w:bottom w:val="none" w:sz="0" w:space="0" w:color="auto"/>
        <w:right w:val="none" w:sz="0" w:space="0" w:color="auto"/>
      </w:divBdr>
    </w:div>
    <w:div w:id="727074370">
      <w:bodyDiv w:val="1"/>
      <w:marLeft w:val="0"/>
      <w:marRight w:val="0"/>
      <w:marTop w:val="0"/>
      <w:marBottom w:val="0"/>
      <w:divBdr>
        <w:top w:val="none" w:sz="0" w:space="0" w:color="auto"/>
        <w:left w:val="none" w:sz="0" w:space="0" w:color="auto"/>
        <w:bottom w:val="none" w:sz="0" w:space="0" w:color="auto"/>
        <w:right w:val="none" w:sz="0" w:space="0" w:color="auto"/>
      </w:divBdr>
    </w:div>
    <w:div w:id="990406626">
      <w:bodyDiv w:val="1"/>
      <w:marLeft w:val="0"/>
      <w:marRight w:val="0"/>
      <w:marTop w:val="0"/>
      <w:marBottom w:val="0"/>
      <w:divBdr>
        <w:top w:val="none" w:sz="0" w:space="0" w:color="auto"/>
        <w:left w:val="none" w:sz="0" w:space="0" w:color="auto"/>
        <w:bottom w:val="none" w:sz="0" w:space="0" w:color="auto"/>
        <w:right w:val="none" w:sz="0" w:space="0" w:color="auto"/>
      </w:divBdr>
    </w:div>
    <w:div w:id="1141921938">
      <w:bodyDiv w:val="1"/>
      <w:marLeft w:val="0"/>
      <w:marRight w:val="0"/>
      <w:marTop w:val="0"/>
      <w:marBottom w:val="0"/>
      <w:divBdr>
        <w:top w:val="none" w:sz="0" w:space="0" w:color="auto"/>
        <w:left w:val="none" w:sz="0" w:space="0" w:color="auto"/>
        <w:bottom w:val="none" w:sz="0" w:space="0" w:color="auto"/>
        <w:right w:val="none" w:sz="0" w:space="0" w:color="auto"/>
      </w:divBdr>
    </w:div>
    <w:div w:id="1596326475">
      <w:bodyDiv w:val="1"/>
      <w:marLeft w:val="0"/>
      <w:marRight w:val="0"/>
      <w:marTop w:val="0"/>
      <w:marBottom w:val="0"/>
      <w:divBdr>
        <w:top w:val="none" w:sz="0" w:space="0" w:color="auto"/>
        <w:left w:val="none" w:sz="0" w:space="0" w:color="auto"/>
        <w:bottom w:val="none" w:sz="0" w:space="0" w:color="auto"/>
        <w:right w:val="none" w:sz="0" w:space="0" w:color="auto"/>
      </w:divBdr>
    </w:div>
    <w:div w:id="1642147485">
      <w:bodyDiv w:val="1"/>
      <w:marLeft w:val="0"/>
      <w:marRight w:val="0"/>
      <w:marTop w:val="0"/>
      <w:marBottom w:val="0"/>
      <w:divBdr>
        <w:top w:val="none" w:sz="0" w:space="0" w:color="auto"/>
        <w:left w:val="none" w:sz="0" w:space="0" w:color="auto"/>
        <w:bottom w:val="none" w:sz="0" w:space="0" w:color="auto"/>
        <w:right w:val="none" w:sz="0" w:space="0" w:color="auto"/>
      </w:divBdr>
      <w:divsChild>
        <w:div w:id="1987314591">
          <w:marLeft w:val="0"/>
          <w:marRight w:val="0"/>
          <w:marTop w:val="0"/>
          <w:marBottom w:val="0"/>
          <w:divBdr>
            <w:top w:val="none" w:sz="0" w:space="0" w:color="auto"/>
            <w:left w:val="none" w:sz="0" w:space="0" w:color="auto"/>
            <w:bottom w:val="none" w:sz="0" w:space="0" w:color="auto"/>
            <w:right w:val="none" w:sz="0" w:space="0" w:color="auto"/>
          </w:divBdr>
          <w:divsChild>
            <w:div w:id="245190047">
              <w:marLeft w:val="0"/>
              <w:marRight w:val="0"/>
              <w:marTop w:val="0"/>
              <w:marBottom w:val="0"/>
              <w:divBdr>
                <w:top w:val="none" w:sz="0" w:space="0" w:color="auto"/>
                <w:left w:val="none" w:sz="0" w:space="0" w:color="auto"/>
                <w:bottom w:val="none" w:sz="0" w:space="0" w:color="auto"/>
                <w:right w:val="none" w:sz="0" w:space="0" w:color="auto"/>
              </w:divBdr>
            </w:div>
            <w:div w:id="193489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931665">
      <w:bodyDiv w:val="1"/>
      <w:marLeft w:val="0"/>
      <w:marRight w:val="0"/>
      <w:marTop w:val="0"/>
      <w:marBottom w:val="0"/>
      <w:divBdr>
        <w:top w:val="none" w:sz="0" w:space="0" w:color="auto"/>
        <w:left w:val="none" w:sz="0" w:space="0" w:color="auto"/>
        <w:bottom w:val="none" w:sz="0" w:space="0" w:color="auto"/>
        <w:right w:val="none" w:sz="0" w:space="0" w:color="auto"/>
      </w:divBdr>
    </w:div>
    <w:div w:id="1812286898">
      <w:bodyDiv w:val="1"/>
      <w:marLeft w:val="0"/>
      <w:marRight w:val="0"/>
      <w:marTop w:val="0"/>
      <w:marBottom w:val="0"/>
      <w:divBdr>
        <w:top w:val="none" w:sz="0" w:space="0" w:color="auto"/>
        <w:left w:val="none" w:sz="0" w:space="0" w:color="auto"/>
        <w:bottom w:val="none" w:sz="0" w:space="0" w:color="auto"/>
        <w:right w:val="none" w:sz="0" w:space="0" w:color="auto"/>
      </w:divBdr>
      <w:divsChild>
        <w:div w:id="1404183701">
          <w:marLeft w:val="0"/>
          <w:marRight w:val="0"/>
          <w:marTop w:val="0"/>
          <w:marBottom w:val="0"/>
          <w:divBdr>
            <w:top w:val="none" w:sz="0" w:space="0" w:color="auto"/>
            <w:left w:val="none" w:sz="0" w:space="0" w:color="auto"/>
            <w:bottom w:val="none" w:sz="0" w:space="0" w:color="auto"/>
            <w:right w:val="none" w:sz="0" w:space="0" w:color="auto"/>
          </w:divBdr>
        </w:div>
      </w:divsChild>
    </w:div>
    <w:div w:id="2074229924">
      <w:bodyDiv w:val="1"/>
      <w:marLeft w:val="0"/>
      <w:marRight w:val="0"/>
      <w:marTop w:val="0"/>
      <w:marBottom w:val="0"/>
      <w:divBdr>
        <w:top w:val="none" w:sz="0" w:space="0" w:color="auto"/>
        <w:left w:val="none" w:sz="0" w:space="0" w:color="auto"/>
        <w:bottom w:val="none" w:sz="0" w:space="0" w:color="auto"/>
        <w:right w:val="none" w:sz="0" w:space="0" w:color="auto"/>
      </w:divBdr>
      <w:divsChild>
        <w:div w:id="2115049804">
          <w:marLeft w:val="0"/>
          <w:marRight w:val="0"/>
          <w:marTop w:val="0"/>
          <w:marBottom w:val="0"/>
          <w:divBdr>
            <w:top w:val="none" w:sz="0" w:space="0" w:color="auto"/>
            <w:left w:val="none" w:sz="0" w:space="0" w:color="auto"/>
            <w:bottom w:val="none" w:sz="0" w:space="0" w:color="auto"/>
            <w:right w:val="none" w:sz="0" w:space="0" w:color="auto"/>
          </w:divBdr>
          <w:divsChild>
            <w:div w:id="24214063">
              <w:marLeft w:val="0"/>
              <w:marRight w:val="0"/>
              <w:marTop w:val="0"/>
              <w:marBottom w:val="0"/>
              <w:divBdr>
                <w:top w:val="none" w:sz="0" w:space="0" w:color="auto"/>
                <w:left w:val="none" w:sz="0" w:space="0" w:color="auto"/>
                <w:bottom w:val="none" w:sz="0" w:space="0" w:color="auto"/>
                <w:right w:val="none" w:sz="0" w:space="0" w:color="auto"/>
              </w:divBdr>
            </w:div>
            <w:div w:id="106317905">
              <w:marLeft w:val="0"/>
              <w:marRight w:val="0"/>
              <w:marTop w:val="0"/>
              <w:marBottom w:val="0"/>
              <w:divBdr>
                <w:top w:val="none" w:sz="0" w:space="0" w:color="auto"/>
                <w:left w:val="none" w:sz="0" w:space="0" w:color="auto"/>
                <w:bottom w:val="none" w:sz="0" w:space="0" w:color="auto"/>
                <w:right w:val="none" w:sz="0" w:space="0" w:color="auto"/>
              </w:divBdr>
            </w:div>
            <w:div w:id="265699027">
              <w:marLeft w:val="0"/>
              <w:marRight w:val="0"/>
              <w:marTop w:val="0"/>
              <w:marBottom w:val="0"/>
              <w:divBdr>
                <w:top w:val="none" w:sz="0" w:space="0" w:color="auto"/>
                <w:left w:val="none" w:sz="0" w:space="0" w:color="auto"/>
                <w:bottom w:val="none" w:sz="0" w:space="0" w:color="auto"/>
                <w:right w:val="none" w:sz="0" w:space="0" w:color="auto"/>
              </w:divBdr>
            </w:div>
            <w:div w:id="338704393">
              <w:marLeft w:val="0"/>
              <w:marRight w:val="0"/>
              <w:marTop w:val="0"/>
              <w:marBottom w:val="0"/>
              <w:divBdr>
                <w:top w:val="none" w:sz="0" w:space="0" w:color="auto"/>
                <w:left w:val="none" w:sz="0" w:space="0" w:color="auto"/>
                <w:bottom w:val="none" w:sz="0" w:space="0" w:color="auto"/>
                <w:right w:val="none" w:sz="0" w:space="0" w:color="auto"/>
              </w:divBdr>
              <w:divsChild>
                <w:div w:id="699159765">
                  <w:marLeft w:val="0"/>
                  <w:marRight w:val="0"/>
                  <w:marTop w:val="0"/>
                  <w:marBottom w:val="0"/>
                  <w:divBdr>
                    <w:top w:val="none" w:sz="0" w:space="0" w:color="auto"/>
                    <w:left w:val="none" w:sz="0" w:space="0" w:color="auto"/>
                    <w:bottom w:val="none" w:sz="0" w:space="0" w:color="auto"/>
                    <w:right w:val="none" w:sz="0" w:space="0" w:color="auto"/>
                  </w:divBdr>
                  <w:divsChild>
                    <w:div w:id="128038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713334">
              <w:marLeft w:val="0"/>
              <w:marRight w:val="0"/>
              <w:marTop w:val="0"/>
              <w:marBottom w:val="0"/>
              <w:divBdr>
                <w:top w:val="none" w:sz="0" w:space="0" w:color="auto"/>
                <w:left w:val="none" w:sz="0" w:space="0" w:color="auto"/>
                <w:bottom w:val="none" w:sz="0" w:space="0" w:color="auto"/>
                <w:right w:val="none" w:sz="0" w:space="0" w:color="auto"/>
              </w:divBdr>
            </w:div>
            <w:div w:id="643585033">
              <w:marLeft w:val="0"/>
              <w:marRight w:val="0"/>
              <w:marTop w:val="0"/>
              <w:marBottom w:val="0"/>
              <w:divBdr>
                <w:top w:val="none" w:sz="0" w:space="0" w:color="auto"/>
                <w:left w:val="none" w:sz="0" w:space="0" w:color="auto"/>
                <w:bottom w:val="none" w:sz="0" w:space="0" w:color="auto"/>
                <w:right w:val="none" w:sz="0" w:space="0" w:color="auto"/>
              </w:divBdr>
            </w:div>
            <w:div w:id="957956902">
              <w:marLeft w:val="0"/>
              <w:marRight w:val="0"/>
              <w:marTop w:val="0"/>
              <w:marBottom w:val="0"/>
              <w:divBdr>
                <w:top w:val="none" w:sz="0" w:space="0" w:color="auto"/>
                <w:left w:val="none" w:sz="0" w:space="0" w:color="auto"/>
                <w:bottom w:val="none" w:sz="0" w:space="0" w:color="auto"/>
                <w:right w:val="none" w:sz="0" w:space="0" w:color="auto"/>
              </w:divBdr>
              <w:divsChild>
                <w:div w:id="176388813">
                  <w:marLeft w:val="0"/>
                  <w:marRight w:val="0"/>
                  <w:marTop w:val="0"/>
                  <w:marBottom w:val="0"/>
                  <w:divBdr>
                    <w:top w:val="none" w:sz="0" w:space="0" w:color="auto"/>
                    <w:left w:val="none" w:sz="0" w:space="0" w:color="auto"/>
                    <w:bottom w:val="none" w:sz="0" w:space="0" w:color="auto"/>
                    <w:right w:val="none" w:sz="0" w:space="0" w:color="auto"/>
                  </w:divBdr>
                </w:div>
                <w:div w:id="1465583914">
                  <w:marLeft w:val="0"/>
                  <w:marRight w:val="0"/>
                  <w:marTop w:val="0"/>
                  <w:marBottom w:val="0"/>
                  <w:divBdr>
                    <w:top w:val="none" w:sz="0" w:space="0" w:color="auto"/>
                    <w:left w:val="none" w:sz="0" w:space="0" w:color="auto"/>
                    <w:bottom w:val="none" w:sz="0" w:space="0" w:color="auto"/>
                    <w:right w:val="none" w:sz="0" w:space="0" w:color="auto"/>
                  </w:divBdr>
                </w:div>
              </w:divsChild>
            </w:div>
            <w:div w:id="96916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482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http://webupload.admin.dongao.com/biz/handout/img/2019/20190617/20190617100020817001.png"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http://webupload.admin.dongao.com/biz/handout/img/2019/20190617/20190617100020980003.pn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http://webupload.admin.dongao.com/biz/handout/img/2019/20190617/20190617100020823002.png"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http://webupload.admin.dongao.com/biz/handout/img/2019/20190617/20190617100020535004.png"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35EFC2-D713-4461-8513-0A790193EA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525</Words>
  <Characters>2994</Characters>
  <Application>Microsoft Office Word</Application>
  <DocSecurity>0</DocSecurity>
  <Lines>24</Lines>
  <Paragraphs>7</Paragraphs>
  <ScaleCrop>false</ScaleCrop>
  <Company/>
  <LinksUpToDate>false</LinksUpToDate>
  <CharactersWithSpaces>3512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孙晓雪</dc:creator>
  <cp:keywords/>
  <dc:description/>
  <cp:lastModifiedBy>Jeffery Ho</cp:lastModifiedBy>
  <cp:revision>2</cp:revision>
  <cp:lastPrinted>2019-03-21T09:01:00Z</cp:lastPrinted>
  <dcterms:created xsi:type="dcterms:W3CDTF">2020-06-13T15:21:00Z</dcterms:created>
  <dcterms:modified xsi:type="dcterms:W3CDTF">2020-06-13T15:21:00Z</dcterms:modified>
</cp:coreProperties>
</file>