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F5FFA0" w14:textId="77777777" w:rsidR="00D8007C" w:rsidRDefault="00D8007C" w:rsidP="00D8007C">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第四编</w:t>
      </w:r>
      <w:r>
        <w:rPr>
          <w:rFonts w:cs="Calibri" w:hint="eastAsia"/>
          <w:b/>
          <w:bCs/>
          <w:color w:val="3F3F3F"/>
          <w:sz w:val="52"/>
          <w:szCs w:val="52"/>
        </w:rPr>
        <w:t>•</w:t>
      </w:r>
      <w:r>
        <w:rPr>
          <w:rFonts w:ascii="楷体" w:eastAsia="楷体" w:hAnsi="楷体" w:cs="Calibri" w:hint="eastAsia"/>
          <w:b/>
          <w:bCs/>
          <w:color w:val="3F3F3F"/>
          <w:sz w:val="52"/>
          <w:szCs w:val="52"/>
        </w:rPr>
        <w:t>第十七章</w:t>
      </w:r>
      <w:r>
        <w:rPr>
          <w:rFonts w:cs="Calibri" w:hint="eastAsia"/>
          <w:b/>
          <w:bCs/>
          <w:color w:val="3F3F3F"/>
          <w:sz w:val="52"/>
          <w:szCs w:val="52"/>
        </w:rPr>
        <w:t>•</w:t>
      </w:r>
      <w:r>
        <w:rPr>
          <w:rFonts w:ascii="楷体" w:eastAsia="楷体" w:hAnsi="楷体" w:cs="Calibri" w:hint="eastAsia"/>
          <w:b/>
          <w:bCs/>
          <w:color w:val="3F3F3F"/>
          <w:sz w:val="52"/>
          <w:szCs w:val="52"/>
        </w:rPr>
        <w:t>其他特殊项目的审计</w:t>
      </w:r>
    </w:p>
    <w:p w14:paraId="755C5D56" w14:textId="77777777" w:rsidR="00D8007C" w:rsidRDefault="00D8007C" w:rsidP="00D8007C">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73759FA1" w14:textId="77777777" w:rsidR="00D8007C" w:rsidRDefault="00D8007C" w:rsidP="00D8007C">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第一节　审计会计估计</w:t>
      </w:r>
    </w:p>
    <w:p w14:paraId="0279D934" w14:textId="77777777" w:rsidR="00D8007C" w:rsidRDefault="00D8007C" w:rsidP="00D8007C">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三、识别和评估重大错报风险</w:t>
      </w:r>
    </w:p>
    <w:p w14:paraId="178E6128" w14:textId="77777777" w:rsidR="00D8007C" w:rsidRDefault="00D8007C" w:rsidP="00D8007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1.对注册会计师的要求</w:t>
      </w:r>
    </w:p>
    <w:p w14:paraId="4C31F707" w14:textId="77777777" w:rsidR="00D8007C" w:rsidRDefault="00D8007C" w:rsidP="00D8007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注册会计师</w:t>
      </w:r>
      <w:r>
        <w:rPr>
          <w:rFonts w:cs="Calibri" w:hint="eastAsia"/>
          <w:b/>
          <w:bCs/>
          <w:color w:val="FF0000"/>
          <w:sz w:val="21"/>
          <w:szCs w:val="21"/>
        </w:rPr>
        <w:t>应当评价</w:t>
      </w:r>
      <w:r>
        <w:rPr>
          <w:rFonts w:cs="Calibri" w:hint="eastAsia"/>
          <w:color w:val="3F3F3F"/>
          <w:sz w:val="21"/>
          <w:szCs w:val="21"/>
        </w:rPr>
        <w:t>与会计估计相关的估计不确定性的程度，并根据职业判断确定识别出的具有高度估计不确定性的会计估计</w:t>
      </w:r>
      <w:r>
        <w:rPr>
          <w:rFonts w:cs="Calibri" w:hint="eastAsia"/>
          <w:b/>
          <w:bCs/>
          <w:color w:val="FF0000"/>
          <w:sz w:val="21"/>
          <w:szCs w:val="21"/>
        </w:rPr>
        <w:t>是否会导致特别风险</w:t>
      </w:r>
      <w:r>
        <w:rPr>
          <w:rFonts w:cs="Calibri" w:hint="eastAsia"/>
          <w:color w:val="3F3F3F"/>
          <w:sz w:val="21"/>
          <w:szCs w:val="21"/>
        </w:rPr>
        <w:t>。</w:t>
      </w:r>
    </w:p>
    <w:p w14:paraId="33DE9A91" w14:textId="77777777" w:rsidR="00D8007C" w:rsidRDefault="00D8007C" w:rsidP="00D8007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2.估计不确定性的影响因素</w:t>
      </w:r>
    </w:p>
    <w:p w14:paraId="7DDC6A0A" w14:textId="77777777" w:rsidR="00D8007C" w:rsidRDefault="00D8007C" w:rsidP="00D8007C">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（1）会计估计对判断的依赖程度；</w:t>
      </w:r>
    </w:p>
    <w:p w14:paraId="0BDCF8C6" w14:textId="77777777" w:rsidR="00D8007C" w:rsidRDefault="00D8007C" w:rsidP="00D8007C">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（2）会计估计对假设变化的敏感性；</w:t>
      </w:r>
    </w:p>
    <w:p w14:paraId="37407037" w14:textId="77777777" w:rsidR="00D8007C" w:rsidRDefault="00D8007C" w:rsidP="00D8007C">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（3）是否存在可以降低估计不确定性的经认可的计量技术；</w:t>
      </w:r>
    </w:p>
    <w:p w14:paraId="3E1DAEDE" w14:textId="77777777" w:rsidR="00D8007C" w:rsidRDefault="00D8007C" w:rsidP="00D8007C">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（4）预测期的长度和从过去事项得出的数据对预测未来事项的相关性；</w:t>
      </w:r>
    </w:p>
    <w:p w14:paraId="13CA6008" w14:textId="77777777" w:rsidR="00D8007C" w:rsidRDefault="00D8007C" w:rsidP="00D8007C">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（5）是否能够从外部来源获得可靠数据；</w:t>
      </w:r>
    </w:p>
    <w:p w14:paraId="55D2BD2A" w14:textId="77777777" w:rsidR="00D8007C" w:rsidRDefault="00D8007C" w:rsidP="00D8007C">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（6）会计估计依据可观察到或不可观察到的输入数据的程度。</w:t>
      </w:r>
    </w:p>
    <w:p w14:paraId="10AFDF2F" w14:textId="77777777" w:rsidR="00D8007C" w:rsidRDefault="00D8007C" w:rsidP="00D8007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3.具有高度估计不确定性的会计估计</w:t>
      </w:r>
    </w:p>
    <w:p w14:paraId="4611C944" w14:textId="77777777" w:rsidR="00D8007C" w:rsidRDefault="00D8007C" w:rsidP="00D8007C">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（1）情形</w:t>
      </w:r>
    </w:p>
    <w:p w14:paraId="33632293" w14:textId="77777777" w:rsidR="00D8007C" w:rsidRDefault="00D8007C" w:rsidP="00D8007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b/>
          <w:bCs/>
          <w:color w:val="FF0000"/>
          <w:sz w:val="21"/>
          <w:szCs w:val="21"/>
        </w:rPr>
        <w:t>高度依赖判断</w:t>
      </w:r>
      <w:r>
        <w:rPr>
          <w:rFonts w:cs="Calibri" w:hint="eastAsia"/>
          <w:color w:val="3F3F3F"/>
          <w:sz w:val="21"/>
          <w:szCs w:val="21"/>
        </w:rPr>
        <w:t>的会计估计；</w:t>
      </w:r>
    </w:p>
    <w:p w14:paraId="7D323851" w14:textId="77777777" w:rsidR="00D8007C" w:rsidRDefault="00D8007C" w:rsidP="00D8007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b/>
          <w:bCs/>
          <w:color w:val="FF0000"/>
          <w:sz w:val="21"/>
          <w:szCs w:val="21"/>
        </w:rPr>
        <w:t>未采用</w:t>
      </w:r>
      <w:r>
        <w:rPr>
          <w:rFonts w:cs="Calibri" w:hint="eastAsia"/>
          <w:color w:val="3F3F3F"/>
          <w:sz w:val="21"/>
          <w:szCs w:val="21"/>
        </w:rPr>
        <w:t>经认可的计量技术计算的会计估计；</w:t>
      </w:r>
    </w:p>
    <w:p w14:paraId="0AA7703E" w14:textId="77777777" w:rsidR="00D8007C" w:rsidRDefault="00D8007C" w:rsidP="00D8007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c）注册会计师对上期财务报表中类似会计估计进行复核的结果表明最初会计估计与实际结果之间存在</w:t>
      </w:r>
      <w:r>
        <w:rPr>
          <w:rFonts w:cs="Calibri" w:hint="eastAsia"/>
          <w:b/>
          <w:bCs/>
          <w:color w:val="FF0000"/>
          <w:sz w:val="21"/>
          <w:szCs w:val="21"/>
        </w:rPr>
        <w:t>很大差异</w:t>
      </w:r>
      <w:r>
        <w:rPr>
          <w:rFonts w:cs="Calibri" w:hint="eastAsia"/>
          <w:color w:val="3F3F3F"/>
          <w:sz w:val="21"/>
          <w:szCs w:val="21"/>
        </w:rPr>
        <w:t>，在这种情况下管理层作出的会计估计；</w:t>
      </w:r>
      <w:r>
        <w:rPr>
          <w:rFonts w:cs="Calibri" w:hint="eastAsia"/>
          <w:b/>
          <w:bCs/>
          <w:color w:val="FF0000"/>
          <w:sz w:val="21"/>
          <w:szCs w:val="21"/>
        </w:rPr>
        <w:t>[易错点]</w:t>
      </w:r>
    </w:p>
    <w:p w14:paraId="5489B4E4" w14:textId="77777777" w:rsidR="00D8007C" w:rsidRDefault="00D8007C" w:rsidP="00D8007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d）采用高度专业化的、由被审计单位</w:t>
      </w:r>
      <w:r>
        <w:rPr>
          <w:rFonts w:cs="Calibri" w:hint="eastAsia"/>
          <w:b/>
          <w:bCs/>
          <w:color w:val="FF0000"/>
          <w:sz w:val="21"/>
          <w:szCs w:val="21"/>
        </w:rPr>
        <w:t>自主开发</w:t>
      </w:r>
      <w:r>
        <w:rPr>
          <w:rFonts w:cs="Calibri" w:hint="eastAsia"/>
          <w:color w:val="3F3F3F"/>
          <w:sz w:val="21"/>
          <w:szCs w:val="21"/>
        </w:rPr>
        <w:t>的模型，或在</w:t>
      </w:r>
      <w:r>
        <w:rPr>
          <w:rFonts w:cs="Calibri" w:hint="eastAsia"/>
          <w:b/>
          <w:bCs/>
          <w:color w:val="FF0000"/>
          <w:sz w:val="21"/>
          <w:szCs w:val="21"/>
        </w:rPr>
        <w:t>缺乏</w:t>
      </w:r>
      <w:r>
        <w:rPr>
          <w:rFonts w:cs="Calibri" w:hint="eastAsia"/>
          <w:color w:val="3F3F3F"/>
          <w:sz w:val="21"/>
          <w:szCs w:val="21"/>
        </w:rPr>
        <w:t>可观察到的输入数据的情况下作出的公允价值会计估计。</w:t>
      </w:r>
    </w:p>
    <w:p w14:paraId="41ED7BC6" w14:textId="77777777" w:rsidR="00D8007C" w:rsidRDefault="00D8007C" w:rsidP="00D8007C">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（2）对注册会计师的要求</w:t>
      </w:r>
    </w:p>
    <w:p w14:paraId="4EB238D0" w14:textId="77777777" w:rsidR="00D8007C" w:rsidRDefault="00D8007C" w:rsidP="00D8007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如果认为会计估计导致特别风险，注册会计师</w:t>
      </w:r>
      <w:r>
        <w:rPr>
          <w:rFonts w:cs="Calibri" w:hint="eastAsia"/>
          <w:b/>
          <w:bCs/>
          <w:color w:val="FF0000"/>
          <w:sz w:val="21"/>
          <w:szCs w:val="21"/>
        </w:rPr>
        <w:t>需要了解</w:t>
      </w:r>
      <w:r>
        <w:rPr>
          <w:rFonts w:cs="Calibri" w:hint="eastAsia"/>
          <w:color w:val="3F3F3F"/>
          <w:sz w:val="21"/>
          <w:szCs w:val="21"/>
        </w:rPr>
        <w:t>与会计估计相关的控制。</w:t>
      </w:r>
    </w:p>
    <w:p w14:paraId="263A7442" w14:textId="77777777" w:rsidR="00D8007C" w:rsidRDefault="00D8007C" w:rsidP="00D8007C">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2B8AC2A6" w14:textId="77777777" w:rsidR="00D8007C" w:rsidRDefault="00D8007C" w:rsidP="00D8007C">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多项选择题【2018年真题】</w:t>
      </w:r>
    </w:p>
    <w:p w14:paraId="055A1667" w14:textId="77777777" w:rsidR="00D8007C" w:rsidRDefault="00D8007C" w:rsidP="00D8007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下列各项会计估计中，可能具有高度估计不确定性的有（　　）。</w:t>
      </w:r>
    </w:p>
    <w:p w14:paraId="6C1A1474" w14:textId="77777777" w:rsidR="00D8007C" w:rsidRDefault="00D8007C" w:rsidP="00D8007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A.未采用经认可的计量技术计算的会计估计</w:t>
      </w:r>
    </w:p>
    <w:p w14:paraId="3F8F9855" w14:textId="77777777" w:rsidR="00D8007C" w:rsidRDefault="00D8007C" w:rsidP="00D8007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B.高度依赖管理层判断的会计估计</w:t>
      </w:r>
    </w:p>
    <w:p w14:paraId="02D3C7D4" w14:textId="77777777" w:rsidR="00D8007C" w:rsidRDefault="00D8007C" w:rsidP="00D8007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C.采用高度专业化的、由被审计单位自主开发的模型作出的公允价值会计估计</w:t>
      </w:r>
    </w:p>
    <w:p w14:paraId="11A5C66B" w14:textId="77777777" w:rsidR="00D8007C" w:rsidRDefault="00D8007C" w:rsidP="00D8007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D.在缺乏可观察到的输入数据的情况下作出的公允价值会计估计</w:t>
      </w:r>
    </w:p>
    <w:p w14:paraId="1FB9A568" w14:textId="77777777" w:rsidR="00D8007C" w:rsidRDefault="00D8007C" w:rsidP="00D8007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[答案]ABCD</w:t>
      </w:r>
    </w:p>
    <w:p w14:paraId="300B498B" w14:textId="77777777" w:rsidR="00D8007C" w:rsidRDefault="00D8007C" w:rsidP="00D8007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可能存在高度估计不确定性的会计估计的例子很多，比如：（1）高度依赖判断的会计估计，如对未决诉讼的结果或未来现金流量的金额和时间安排的判断，而未决诉讼的结果或未来现金流量的金额和时间安排取决于多年后才能确定结果的不确定事项(选项B)；（2）未采用经认可的计量技术计算的会计估计(选项A)；（3）注册会计师对上期财务报表中类似会计估计进行复核的结果表明最初会计估计与实际结果之间存在很大差异，在这种情况下管理层作出的会计估计；（4）采用高度专业化的、由被审计单位自主开发的模型，或在缺乏可观察到的输入数据的情况下作出的公允价值会计估计(选项C、D)。</w:t>
      </w:r>
    </w:p>
    <w:p w14:paraId="3C112D44" w14:textId="77777777" w:rsidR="00D8007C" w:rsidRDefault="00D8007C" w:rsidP="00D8007C">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多项选择题【2018年真题】</w:t>
      </w:r>
    </w:p>
    <w:p w14:paraId="7A026663" w14:textId="77777777" w:rsidR="00D8007C" w:rsidRDefault="00D8007C" w:rsidP="00D8007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下列各项中，影响会计估计的估计不确定性程度的有（　　）。</w:t>
      </w:r>
    </w:p>
    <w:p w14:paraId="491ED841" w14:textId="77777777" w:rsidR="00D8007C" w:rsidRDefault="00D8007C" w:rsidP="00D8007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A.会计估计涉及的预测期的长度</w:t>
      </w:r>
    </w:p>
    <w:p w14:paraId="3F5B0BDB" w14:textId="77777777" w:rsidR="00D8007C" w:rsidRDefault="00D8007C" w:rsidP="00D8007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lastRenderedPageBreak/>
        <w:t>B.会计估计依据不可观察到的输入数据的程度</w:t>
      </w:r>
    </w:p>
    <w:p w14:paraId="22E2AD06" w14:textId="77777777" w:rsidR="00D8007C" w:rsidRDefault="00D8007C" w:rsidP="00D8007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C.会计估计对假设变化的敏感性</w:t>
      </w:r>
    </w:p>
    <w:p w14:paraId="6D147833" w14:textId="77777777" w:rsidR="00D8007C" w:rsidRDefault="00D8007C" w:rsidP="00D8007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D.会计估计对判断的依赖程度</w:t>
      </w:r>
    </w:p>
    <w:p w14:paraId="45541F22" w14:textId="77777777" w:rsidR="00D8007C" w:rsidRDefault="00D8007C" w:rsidP="00D8007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[答案]ABCD</w:t>
      </w:r>
    </w:p>
    <w:p w14:paraId="473B36B0" w14:textId="77777777" w:rsidR="00D8007C" w:rsidRDefault="00D8007C" w:rsidP="00D8007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与会计估计相关的估计不确定性的程度受下列因素的影响：（1）会计估计对判断的依赖程度(选项D)；（2）会计估计对假设变化的敏感性(选项C)；（3）是否存在可以降低估计不确定性的经认可的计量技术；（4）预测期的长度和从过去事项得出的数据对预测未来事项的相关性(选项A)；（5）是否能够从外部来源获得可靠数据；（6）会计估计依据可观察到的或不可观察到的输入数据的程度(选项B)。</w:t>
      </w:r>
    </w:p>
    <w:p w14:paraId="45ADE7E3" w14:textId="77777777" w:rsidR="00D8007C" w:rsidRDefault="00D8007C" w:rsidP="00D8007C">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多项选择题【2011年真题】</w:t>
      </w:r>
    </w:p>
    <w:p w14:paraId="3BA5C329" w14:textId="77777777" w:rsidR="00D8007C" w:rsidRDefault="00D8007C" w:rsidP="00D8007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在评价会计估计的不确定性时，下列会计估计中，注册会计师通常认为具有高度不确定性的有（　　）。</w:t>
      </w:r>
    </w:p>
    <w:p w14:paraId="613CD19C" w14:textId="77777777" w:rsidR="00D8007C" w:rsidRDefault="00D8007C" w:rsidP="00D8007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A.高度依赖判断的会计估计</w:t>
      </w:r>
    </w:p>
    <w:p w14:paraId="75424614" w14:textId="77777777" w:rsidR="00D8007C" w:rsidRDefault="00D8007C" w:rsidP="00D8007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B.采用高度专业化的、由被审计单位自己开发的模型作出的公允价值会计估计</w:t>
      </w:r>
    </w:p>
    <w:p w14:paraId="0A876980" w14:textId="77777777" w:rsidR="00D8007C" w:rsidRDefault="00D8007C" w:rsidP="00D8007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C.存在公开活跃市场情况下作出的公允价值会计估计</w:t>
      </w:r>
    </w:p>
    <w:p w14:paraId="07E70D46" w14:textId="77777777" w:rsidR="00D8007C" w:rsidRDefault="00D8007C" w:rsidP="00D8007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D.上期财务报表中确认的金额与实际结果存在差异的会计估计</w:t>
      </w:r>
    </w:p>
    <w:p w14:paraId="45F4EBA1" w14:textId="77777777" w:rsidR="00D8007C" w:rsidRDefault="00D8007C" w:rsidP="00D8007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[答案]AB</w:t>
      </w:r>
    </w:p>
    <w:p w14:paraId="600057FA" w14:textId="77777777" w:rsidR="00D8007C" w:rsidRDefault="00D8007C" w:rsidP="00D8007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[点评]选项A和选项B属于具有高度估计不确定性的会计估计的典型例子；选项C中，存在</w:t>
      </w:r>
      <w:r>
        <w:rPr>
          <w:rFonts w:cs="Calibri" w:hint="eastAsia"/>
          <w:b/>
          <w:bCs/>
          <w:color w:val="FF0000"/>
          <w:sz w:val="21"/>
          <w:szCs w:val="21"/>
        </w:rPr>
        <w:t>公开活跃市场</w:t>
      </w:r>
      <w:r>
        <w:rPr>
          <w:rFonts w:cs="Calibri" w:hint="eastAsia"/>
          <w:color w:val="3F3F3F"/>
          <w:sz w:val="21"/>
          <w:szCs w:val="21"/>
        </w:rPr>
        <w:t>情况下作出的公允价值会计估计，具备可观察到的输入数据，不属于此类范畴；选项D中，上期财务报表中确认的会计估计金额与实际结果存在差异，而非</w:t>
      </w:r>
      <w:r>
        <w:rPr>
          <w:rFonts w:cs="Calibri" w:hint="eastAsia"/>
          <w:b/>
          <w:bCs/>
          <w:color w:val="FF0000"/>
          <w:sz w:val="21"/>
          <w:szCs w:val="21"/>
        </w:rPr>
        <w:t>重大差异</w:t>
      </w:r>
      <w:r>
        <w:rPr>
          <w:rFonts w:cs="Calibri" w:hint="eastAsia"/>
          <w:color w:val="3F3F3F"/>
          <w:sz w:val="21"/>
          <w:szCs w:val="21"/>
        </w:rPr>
        <w:t>，并不一定表明会计估计具有高度不确定性。</w:t>
      </w:r>
    </w:p>
    <w:p w14:paraId="083BFF85" w14:textId="77777777" w:rsidR="00D8007C" w:rsidRDefault="00D8007C" w:rsidP="00D8007C">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四、应对评估的重大错报风险</w:t>
      </w:r>
    </w:p>
    <w:p w14:paraId="00C641CD" w14:textId="77777777" w:rsidR="00D8007C" w:rsidRDefault="00D8007C" w:rsidP="00D8007C">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"http://webupload.admin.dongao.com/biz/handout/img/2019/20190620/20190620174436305001.png"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163.5pt">
            <v:imagedata r:id="rId7" r:href="rId8"/>
          </v:shape>
        </w:pict>
      </w:r>
      <w:r>
        <w:rPr>
          <w:rFonts w:ascii="Calibri" w:eastAsia="微软雅黑" w:hAnsi="Calibri" w:cs="Calibri"/>
          <w:color w:val="3F3F3F"/>
          <w:sz w:val="21"/>
          <w:szCs w:val="21"/>
        </w:rPr>
        <w:fldChar w:fldCharType="end"/>
      </w:r>
    </w:p>
    <w:p w14:paraId="50D6F697" w14:textId="77777777" w:rsidR="00D8007C" w:rsidRDefault="00D8007C" w:rsidP="00D8007C">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（一）重大错报风险的应对程序</w:t>
      </w:r>
    </w:p>
    <w:p w14:paraId="61BEE3A2" w14:textId="77777777" w:rsidR="00D8007C" w:rsidRDefault="00D8007C" w:rsidP="00D8007C">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"http://webupload.admin.dongao.com/biz/handout/img/2019/20190620/20190620174436519002.png"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26" type="#_x0000_t75" style="width:420pt;height:228.75pt">
            <v:imagedata r:id="rId9" r:href="rId10"/>
          </v:shape>
        </w:pict>
      </w:r>
      <w:r>
        <w:rPr>
          <w:rFonts w:ascii="Calibri" w:eastAsia="微软雅黑" w:hAnsi="Calibri" w:cs="Calibri"/>
          <w:color w:val="3F3F3F"/>
          <w:sz w:val="21"/>
          <w:szCs w:val="21"/>
        </w:rPr>
        <w:fldChar w:fldCharType="end"/>
      </w:r>
    </w:p>
    <w:p w14:paraId="732FAEEA" w14:textId="77777777" w:rsidR="00D8007C" w:rsidRDefault="00D8007C" w:rsidP="00D8007C">
      <w:pPr>
        <w:pStyle w:val="aa"/>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FF0000"/>
          <w:sz w:val="21"/>
          <w:szCs w:val="21"/>
        </w:rPr>
        <w:t>【小金敲黑板】</w:t>
      </w:r>
    </w:p>
    <w:p w14:paraId="07564AE3" w14:textId="77777777" w:rsidR="00D8007C" w:rsidRDefault="00D8007C" w:rsidP="00D8007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以上4项程序本身即为多选题的考点；同时，考生需要注意与近些年的命题风格相结合，留意考查</w:t>
      </w:r>
      <w:r>
        <w:rPr>
          <w:rFonts w:cs="Calibri" w:hint="eastAsia"/>
          <w:b/>
          <w:bCs/>
          <w:color w:val="FF0000"/>
          <w:sz w:val="21"/>
          <w:szCs w:val="21"/>
        </w:rPr>
        <w:t>程序补写</w:t>
      </w:r>
      <w:r>
        <w:rPr>
          <w:rFonts w:cs="Calibri" w:hint="eastAsia"/>
          <w:color w:val="3F3F3F"/>
          <w:sz w:val="21"/>
          <w:szCs w:val="21"/>
        </w:rPr>
        <w:t>类型的简答题。</w:t>
      </w:r>
    </w:p>
    <w:p w14:paraId="14838DF4" w14:textId="77777777" w:rsidR="00D8007C" w:rsidRDefault="00D8007C" w:rsidP="00D8007C">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lastRenderedPageBreak/>
        <w:t>真题和模拟题精讲</w:t>
      </w:r>
    </w:p>
    <w:p w14:paraId="15E998EB" w14:textId="77777777" w:rsidR="00D8007C" w:rsidRDefault="00D8007C" w:rsidP="00D8007C">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多项选择题【2011年/2015年真题】</w:t>
      </w:r>
    </w:p>
    <w:p w14:paraId="3D9C2997" w14:textId="77777777" w:rsidR="00D8007C" w:rsidRDefault="00D8007C" w:rsidP="00D8007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在应对与会计估计相关的重大错报风险时，下列各项程序中，注册会计师认为适当的有（　　）。</w:t>
      </w:r>
    </w:p>
    <w:p w14:paraId="2AF464DE" w14:textId="77777777" w:rsidR="00D8007C" w:rsidRDefault="00D8007C" w:rsidP="00D8007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A.确定截至审计报告日发生的事项是否提供有关会计估计的审计证据</w:t>
      </w:r>
    </w:p>
    <w:p w14:paraId="7CCE5869" w14:textId="77777777" w:rsidR="00D8007C" w:rsidRDefault="00D8007C" w:rsidP="00D8007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B.测试被审计单位管理层如何作出会计估计以及会计估计所依据的数据</w:t>
      </w:r>
    </w:p>
    <w:p w14:paraId="1322A417" w14:textId="77777777" w:rsidR="00D8007C" w:rsidRDefault="00D8007C" w:rsidP="00D8007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C.测试与被审计单位管理层如何作出会计估计相关的控制的运行有效性，并实施恰当的实质性程序</w:t>
      </w:r>
    </w:p>
    <w:p w14:paraId="32FDC838" w14:textId="77777777" w:rsidR="00D8007C" w:rsidRDefault="00D8007C" w:rsidP="00D8007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D.作出点估计或区间估计，以评价被审计单位管理层的点估计</w:t>
      </w:r>
    </w:p>
    <w:p w14:paraId="4CF6D938" w14:textId="77777777" w:rsidR="00D8007C" w:rsidRDefault="00D8007C" w:rsidP="00D8007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[答案]ABCD</w:t>
      </w:r>
    </w:p>
    <w:p w14:paraId="34F8211F" w14:textId="77777777" w:rsidR="00D8007C" w:rsidRDefault="00D8007C" w:rsidP="00D8007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1.确定截至审计报告日发生的事项是否提供有关会计估计的审计证据</w:t>
      </w:r>
    </w:p>
    <w:p w14:paraId="2E1B6BB1" w14:textId="77777777" w:rsidR="00D8007C" w:rsidRDefault="00D8007C" w:rsidP="00D8007C">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"http://webupload.admin.dongao.com/biz/handout/img/2019/20190620/20190620174436987003.png"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27" type="#_x0000_t75" style="width:420pt;height:269.25pt">
            <v:imagedata r:id="rId11" r:href="rId12"/>
          </v:shape>
        </w:pict>
      </w:r>
      <w:r>
        <w:rPr>
          <w:rFonts w:ascii="Calibri" w:eastAsia="微软雅黑" w:hAnsi="Calibri" w:cs="Calibri"/>
          <w:color w:val="3F3F3F"/>
          <w:sz w:val="21"/>
          <w:szCs w:val="21"/>
        </w:rPr>
        <w:fldChar w:fldCharType="end"/>
      </w:r>
    </w:p>
    <w:p w14:paraId="6CFF3F70" w14:textId="77777777" w:rsidR="00D8007C" w:rsidRDefault="00D8007C" w:rsidP="00D8007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如果截至审计报告日可能发生的事项预期发生并提供用以证实或否定会计估计的审计证据，确定这些事项是否提供有关会计估计的审计证据可能是恰当的应对措施。在这种情况下，可能</w:t>
      </w:r>
      <w:r>
        <w:rPr>
          <w:rFonts w:cs="Calibri" w:hint="eastAsia"/>
          <w:b/>
          <w:bCs/>
          <w:color w:val="FF0000"/>
          <w:sz w:val="21"/>
          <w:szCs w:val="21"/>
        </w:rPr>
        <w:t>没有必要</w:t>
      </w:r>
      <w:r>
        <w:rPr>
          <w:rFonts w:cs="Calibri" w:hint="eastAsia"/>
          <w:color w:val="3F3F3F"/>
          <w:sz w:val="21"/>
          <w:szCs w:val="21"/>
        </w:rPr>
        <w:t>对会计估计实施追加的审计程序。</w:t>
      </w:r>
    </w:p>
    <w:p w14:paraId="1731993C" w14:textId="77777777" w:rsidR="00D8007C" w:rsidRDefault="00D8007C" w:rsidP="00D8007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2.测试管理层如何作出会计估计以及会计估计所依据的数据</w:t>
      </w:r>
    </w:p>
    <w:tbl>
      <w:tblPr>
        <w:tblW w:w="8505" w:type="dxa"/>
        <w:jc w:val="center"/>
        <w:tblCellMar>
          <w:left w:w="0" w:type="dxa"/>
          <w:right w:w="0" w:type="dxa"/>
        </w:tblCellMar>
        <w:tblLook w:val="04A0" w:firstRow="1" w:lastRow="0" w:firstColumn="1" w:lastColumn="0" w:noHBand="0" w:noVBand="1"/>
      </w:tblPr>
      <w:tblGrid>
        <w:gridCol w:w="951"/>
        <w:gridCol w:w="7554"/>
      </w:tblGrid>
      <w:tr w:rsidR="00D8007C" w14:paraId="1CAE8859" w14:textId="77777777" w:rsidTr="00D8007C">
        <w:trPr>
          <w:trHeight w:val="245"/>
          <w:jc w:val="center"/>
        </w:trPr>
        <w:tc>
          <w:tcPr>
            <w:tcW w:w="951" w:type="dxa"/>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vAlign w:val="center"/>
            <w:hideMark/>
          </w:tcPr>
          <w:p w14:paraId="64D05BDA" w14:textId="77777777" w:rsidR="00D8007C" w:rsidRDefault="00D8007C" w:rsidP="00D8007C">
            <w:pPr>
              <w:rPr>
                <w:rFonts w:eastAsia="微软雅黑" w:cs="Calibri"/>
                <w:color w:val="3F3F3F"/>
                <w:szCs w:val="21"/>
              </w:rPr>
            </w:pPr>
          </w:p>
        </w:tc>
        <w:tc>
          <w:tcPr>
            <w:tcW w:w="7554" w:type="dxa"/>
            <w:tcBorders>
              <w:top w:val="single" w:sz="8" w:space="0" w:color="auto"/>
              <w:left w:val="nil"/>
              <w:bottom w:val="single" w:sz="8" w:space="0" w:color="auto"/>
              <w:right w:val="single" w:sz="8" w:space="0" w:color="auto"/>
            </w:tcBorders>
            <w:tcMar>
              <w:top w:w="15" w:type="dxa"/>
              <w:left w:w="108" w:type="dxa"/>
              <w:bottom w:w="0" w:type="dxa"/>
              <w:right w:w="108" w:type="dxa"/>
            </w:tcMar>
            <w:vAlign w:val="center"/>
            <w:hideMark/>
          </w:tcPr>
          <w:p w14:paraId="286097DC" w14:textId="77777777" w:rsidR="00D8007C" w:rsidRDefault="00D8007C" w:rsidP="00D8007C">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要点</w:t>
            </w:r>
          </w:p>
        </w:tc>
      </w:tr>
      <w:tr w:rsidR="00D8007C" w14:paraId="6476DC80" w14:textId="77777777" w:rsidTr="00D8007C">
        <w:trPr>
          <w:trHeight w:val="1447"/>
          <w:jc w:val="center"/>
        </w:trPr>
        <w:tc>
          <w:tcPr>
            <w:tcW w:w="951"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hideMark/>
          </w:tcPr>
          <w:p w14:paraId="6EB1855D" w14:textId="77777777" w:rsidR="00D8007C" w:rsidRDefault="00D8007C" w:rsidP="00D8007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（1）适用情形</w:t>
            </w:r>
          </w:p>
        </w:tc>
        <w:tc>
          <w:tcPr>
            <w:tcW w:w="7554" w:type="dxa"/>
            <w:tcBorders>
              <w:top w:val="nil"/>
              <w:left w:val="nil"/>
              <w:bottom w:val="single" w:sz="8" w:space="0" w:color="auto"/>
              <w:right w:val="single" w:sz="8" w:space="0" w:color="auto"/>
            </w:tcBorders>
            <w:tcMar>
              <w:top w:w="15" w:type="dxa"/>
              <w:left w:w="108" w:type="dxa"/>
              <w:bottom w:w="0" w:type="dxa"/>
              <w:right w:w="108" w:type="dxa"/>
            </w:tcMar>
            <w:vAlign w:val="center"/>
            <w:hideMark/>
          </w:tcPr>
          <w:p w14:paraId="2B56221E" w14:textId="77777777" w:rsidR="00D8007C" w:rsidRDefault="00D8007C" w:rsidP="00D8007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a）会计估计是依据</w:t>
            </w:r>
            <w:r>
              <w:rPr>
                <w:rFonts w:cs="Calibri" w:hint="eastAsia"/>
                <w:b/>
                <w:bCs/>
                <w:color w:val="FF0000"/>
                <w:sz w:val="21"/>
                <w:szCs w:val="21"/>
              </w:rPr>
              <w:t>模型</w:t>
            </w:r>
            <w:r>
              <w:rPr>
                <w:rFonts w:cs="Calibri" w:hint="eastAsia"/>
                <w:color w:val="333333"/>
                <w:sz w:val="21"/>
                <w:szCs w:val="21"/>
              </w:rPr>
              <w:t>作出的公允价值会计估计</w:t>
            </w:r>
          </w:p>
          <w:p w14:paraId="2267B0F1" w14:textId="77777777" w:rsidR="00D8007C" w:rsidRDefault="00D8007C" w:rsidP="00D8007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b）会计估计源于</w:t>
            </w:r>
            <w:r>
              <w:rPr>
                <w:rFonts w:cs="Calibri" w:hint="eastAsia"/>
                <w:b/>
                <w:bCs/>
                <w:color w:val="FF0000"/>
                <w:sz w:val="21"/>
                <w:szCs w:val="21"/>
              </w:rPr>
              <w:t>会计系统</w:t>
            </w:r>
            <w:r>
              <w:rPr>
                <w:rFonts w:cs="Calibri" w:hint="eastAsia"/>
                <w:color w:val="333333"/>
                <w:sz w:val="21"/>
                <w:szCs w:val="21"/>
              </w:rPr>
              <w:t>对数据的常规处理</w:t>
            </w:r>
          </w:p>
          <w:p w14:paraId="7EFBD16F" w14:textId="77777777" w:rsidR="00D8007C" w:rsidRDefault="00D8007C" w:rsidP="00D8007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c）对上期财务报表中类似估计的复核表明本期的会计估计流程可能</w:t>
            </w:r>
            <w:r>
              <w:rPr>
                <w:rFonts w:cs="Calibri" w:hint="eastAsia"/>
                <w:b/>
                <w:bCs/>
                <w:color w:val="FF0000"/>
                <w:sz w:val="21"/>
                <w:szCs w:val="21"/>
              </w:rPr>
              <w:t>有效</w:t>
            </w:r>
          </w:p>
          <w:p w14:paraId="1D9E7EE5" w14:textId="77777777" w:rsidR="00D8007C" w:rsidRDefault="00D8007C" w:rsidP="00D8007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d）会计估计建立在性质相似、单项不重要但数量</w:t>
            </w:r>
            <w:r>
              <w:rPr>
                <w:rFonts w:cs="Calibri" w:hint="eastAsia"/>
                <w:b/>
                <w:bCs/>
                <w:color w:val="FF0000"/>
                <w:sz w:val="21"/>
                <w:szCs w:val="21"/>
              </w:rPr>
              <w:t>众多</w:t>
            </w:r>
            <w:r>
              <w:rPr>
                <w:rFonts w:cs="Calibri" w:hint="eastAsia"/>
                <w:color w:val="333333"/>
                <w:sz w:val="21"/>
                <w:szCs w:val="21"/>
              </w:rPr>
              <w:t>的项目的基础上</w:t>
            </w:r>
          </w:p>
        </w:tc>
      </w:tr>
      <w:tr w:rsidR="00D8007C" w14:paraId="58C63B7C" w14:textId="77777777" w:rsidTr="00D8007C">
        <w:trPr>
          <w:trHeight w:val="1447"/>
          <w:jc w:val="center"/>
        </w:trPr>
        <w:tc>
          <w:tcPr>
            <w:tcW w:w="951"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hideMark/>
          </w:tcPr>
          <w:p w14:paraId="3EF5F504" w14:textId="77777777" w:rsidR="00D8007C" w:rsidRDefault="00D8007C" w:rsidP="00D8007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（2）评价内容</w:t>
            </w:r>
          </w:p>
        </w:tc>
        <w:tc>
          <w:tcPr>
            <w:tcW w:w="7554" w:type="dxa"/>
            <w:tcBorders>
              <w:top w:val="nil"/>
              <w:left w:val="nil"/>
              <w:bottom w:val="single" w:sz="8" w:space="0" w:color="auto"/>
              <w:right w:val="single" w:sz="8" w:space="0" w:color="auto"/>
            </w:tcBorders>
            <w:tcMar>
              <w:top w:w="15" w:type="dxa"/>
              <w:left w:w="108" w:type="dxa"/>
              <w:bottom w:w="0" w:type="dxa"/>
              <w:right w:w="108" w:type="dxa"/>
            </w:tcMar>
            <w:vAlign w:val="center"/>
            <w:hideMark/>
          </w:tcPr>
          <w:p w14:paraId="7CC55E1C" w14:textId="77777777" w:rsidR="00D8007C" w:rsidRDefault="00D8007C" w:rsidP="00D8007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a）评价</w:t>
            </w:r>
            <w:r>
              <w:rPr>
                <w:rFonts w:cs="Calibri" w:hint="eastAsia"/>
                <w:b/>
                <w:bCs/>
                <w:color w:val="FF0000"/>
                <w:sz w:val="21"/>
                <w:szCs w:val="21"/>
              </w:rPr>
              <w:t>计量方法</w:t>
            </w:r>
          </w:p>
          <w:p w14:paraId="3AB85933" w14:textId="77777777" w:rsidR="00D8007C" w:rsidRDefault="00D8007C" w:rsidP="00D8007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b）评价</w:t>
            </w:r>
            <w:r>
              <w:rPr>
                <w:rFonts w:cs="Calibri" w:hint="eastAsia"/>
                <w:b/>
                <w:bCs/>
                <w:color w:val="FF0000"/>
                <w:sz w:val="21"/>
                <w:szCs w:val="21"/>
              </w:rPr>
              <w:t>模型</w:t>
            </w:r>
            <w:r>
              <w:rPr>
                <w:rFonts w:cs="Calibri" w:hint="eastAsia"/>
                <w:color w:val="333333"/>
                <w:sz w:val="21"/>
                <w:szCs w:val="21"/>
              </w:rPr>
              <w:t>的使用</w:t>
            </w:r>
          </w:p>
          <w:p w14:paraId="4D42CB46" w14:textId="77777777" w:rsidR="00D8007C" w:rsidRDefault="00D8007C" w:rsidP="00D8007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c）评价管理层使用的</w:t>
            </w:r>
            <w:r>
              <w:rPr>
                <w:rFonts w:cs="Calibri" w:hint="eastAsia"/>
                <w:b/>
                <w:bCs/>
                <w:color w:val="FF0000"/>
                <w:sz w:val="21"/>
                <w:szCs w:val="21"/>
              </w:rPr>
              <w:t>假设</w:t>
            </w:r>
          </w:p>
          <w:p w14:paraId="167D1CCA" w14:textId="77777777" w:rsidR="00D8007C" w:rsidRDefault="00D8007C" w:rsidP="00D8007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在评价支持会计估计的假设的合理性时，注册会计师可能识别出一个或多个重大假设，这可能表明会计估计存在高度估计不确定性并由此可能产生特别风险</w:t>
            </w:r>
          </w:p>
        </w:tc>
      </w:tr>
    </w:tbl>
    <w:p w14:paraId="47E4F68A" w14:textId="77777777" w:rsidR="00D8007C" w:rsidRDefault="00D8007C" w:rsidP="00D8007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3.测试与管理层如何作出会计估计相关的控制的运行有效性，并实施恰当的实质性程序</w:t>
      </w:r>
    </w:p>
    <w:p w14:paraId="35D2D497" w14:textId="77777777" w:rsidR="00D8007C" w:rsidRDefault="00D8007C" w:rsidP="00D8007C">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"http://webupload.admin.dongao.com/biz/handout/img/2019/20190620/20190620174437652004.png"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28" type="#_x0000_t75" style="width:420pt;height:232.5pt">
            <v:imagedata r:id="rId13" r:href="rId14"/>
          </v:shape>
        </w:pict>
      </w:r>
      <w:r>
        <w:rPr>
          <w:rFonts w:ascii="Calibri" w:eastAsia="微软雅黑" w:hAnsi="Calibri" w:cs="Calibri"/>
          <w:color w:val="3F3F3F"/>
          <w:sz w:val="21"/>
          <w:szCs w:val="21"/>
        </w:rPr>
        <w:fldChar w:fldCharType="end"/>
      </w:r>
    </w:p>
    <w:p w14:paraId="74327121" w14:textId="77777777" w:rsidR="00D8007C" w:rsidRDefault="00D8007C" w:rsidP="00D8007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当存在下列情形之一时，需要测试控制运行的有效性：</w:t>
      </w:r>
      <w:r>
        <w:rPr>
          <w:rFonts w:cs="Calibri" w:hint="eastAsia"/>
          <w:b/>
          <w:bCs/>
          <w:color w:val="FF0000"/>
          <w:sz w:val="21"/>
          <w:szCs w:val="21"/>
        </w:rPr>
        <w:t>[链接第8章]</w:t>
      </w:r>
    </w:p>
    <w:p w14:paraId="4E2AFBBE" w14:textId="77777777" w:rsidR="00D8007C" w:rsidRDefault="00D8007C" w:rsidP="00D8007C">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w:t>
      </w:r>
      <w:r>
        <w:rPr>
          <w:rFonts w:cs="Calibri" w:hint="eastAsia"/>
          <w:b/>
          <w:bCs/>
          <w:color w:val="FF0000"/>
          <w:sz w:val="21"/>
          <w:szCs w:val="21"/>
        </w:rPr>
        <w:t>预期</w:t>
      </w:r>
      <w:r>
        <w:rPr>
          <w:rFonts w:cs="Calibri" w:hint="eastAsia"/>
          <w:color w:val="3F3F3F"/>
          <w:sz w:val="21"/>
          <w:szCs w:val="21"/>
        </w:rPr>
        <w:t>针对会计估计流程的控制的运行是有效的；</w:t>
      </w:r>
    </w:p>
    <w:p w14:paraId="6208927F" w14:textId="77777777" w:rsidR="00D8007C" w:rsidRDefault="00D8007C" w:rsidP="00D8007C">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w:t>
      </w:r>
      <w:r>
        <w:rPr>
          <w:rFonts w:cs="Calibri" w:hint="eastAsia"/>
          <w:b/>
          <w:bCs/>
          <w:color w:val="FF0000"/>
          <w:sz w:val="21"/>
          <w:szCs w:val="21"/>
        </w:rPr>
        <w:t>仅实施</w:t>
      </w:r>
      <w:r>
        <w:rPr>
          <w:rFonts w:cs="Calibri" w:hint="eastAsia"/>
          <w:color w:val="3F3F3F"/>
          <w:sz w:val="21"/>
          <w:szCs w:val="21"/>
        </w:rPr>
        <w:t>实质性程序不能提供充分、适当的审计证据。</w:t>
      </w:r>
    </w:p>
    <w:p w14:paraId="7DE8F03E" w14:textId="77777777" w:rsidR="00D8007C" w:rsidRDefault="00D8007C" w:rsidP="00D8007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4.作出注册会计师的</w:t>
      </w:r>
      <w:r>
        <w:rPr>
          <w:rFonts w:cs="Calibri" w:hint="eastAsia"/>
          <w:b/>
          <w:bCs/>
          <w:color w:val="FF0000"/>
          <w:sz w:val="21"/>
          <w:szCs w:val="21"/>
        </w:rPr>
        <w:t>点估计</w:t>
      </w:r>
      <w:r>
        <w:rPr>
          <w:rFonts w:cs="Calibri" w:hint="eastAsia"/>
          <w:color w:val="3F3F3F"/>
          <w:sz w:val="21"/>
          <w:szCs w:val="21"/>
        </w:rPr>
        <w:t>或</w:t>
      </w:r>
      <w:r>
        <w:rPr>
          <w:rFonts w:cs="Calibri" w:hint="eastAsia"/>
          <w:b/>
          <w:bCs/>
          <w:color w:val="FF0000"/>
          <w:sz w:val="21"/>
          <w:szCs w:val="21"/>
        </w:rPr>
        <w:t>区间估计</w:t>
      </w:r>
      <w:r>
        <w:rPr>
          <w:rFonts w:cs="Calibri" w:hint="eastAsia"/>
          <w:color w:val="3F3F3F"/>
          <w:sz w:val="21"/>
          <w:szCs w:val="21"/>
        </w:rPr>
        <w:t>，以评价管理层的</w:t>
      </w:r>
      <w:r>
        <w:rPr>
          <w:rFonts w:cs="Calibri" w:hint="eastAsia"/>
          <w:b/>
          <w:bCs/>
          <w:color w:val="FF0000"/>
          <w:sz w:val="21"/>
          <w:szCs w:val="21"/>
        </w:rPr>
        <w:t>点估计</w:t>
      </w:r>
    </w:p>
    <w:p w14:paraId="6C55801E" w14:textId="77777777" w:rsidR="00D8007C" w:rsidRDefault="00D8007C" w:rsidP="00D8007C">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（1）定义</w:t>
      </w:r>
    </w:p>
    <w:p w14:paraId="2720FA02" w14:textId="77777777" w:rsidR="00D8007C" w:rsidRDefault="00D8007C" w:rsidP="00D8007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注册会计师的点估计或区间估计，是指从审计证据中得出的、用于评价管理层点估计的金额或金额区间。</w:t>
      </w:r>
    </w:p>
    <w:p w14:paraId="3723E2FD" w14:textId="77777777" w:rsidR="00D8007C" w:rsidRDefault="00D8007C" w:rsidP="00D8007C">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（2）程序</w:t>
      </w:r>
    </w:p>
    <w:tbl>
      <w:tblPr>
        <w:tblW w:w="8505" w:type="dxa"/>
        <w:jc w:val="center"/>
        <w:tblCellMar>
          <w:left w:w="0" w:type="dxa"/>
          <w:right w:w="0" w:type="dxa"/>
        </w:tblCellMar>
        <w:tblLook w:val="04A0" w:firstRow="1" w:lastRow="0" w:firstColumn="1" w:lastColumn="0" w:noHBand="0" w:noVBand="1"/>
      </w:tblPr>
      <w:tblGrid>
        <w:gridCol w:w="926"/>
        <w:gridCol w:w="7521"/>
        <w:gridCol w:w="58"/>
      </w:tblGrid>
      <w:tr w:rsidR="00D8007C" w14:paraId="698DA335" w14:textId="77777777" w:rsidTr="00D8007C">
        <w:trPr>
          <w:trHeight w:val="173"/>
          <w:jc w:val="center"/>
        </w:trPr>
        <w:tc>
          <w:tcPr>
            <w:tcW w:w="5000" w:type="pct"/>
            <w:gridSpan w:val="3"/>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vAlign w:val="center"/>
            <w:hideMark/>
          </w:tcPr>
          <w:p w14:paraId="76C7C997" w14:textId="77777777" w:rsidR="00D8007C" w:rsidRDefault="00D8007C" w:rsidP="00D8007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a)如果使用</w:t>
            </w:r>
            <w:r>
              <w:rPr>
                <w:rFonts w:cs="Calibri" w:hint="eastAsia"/>
                <w:b/>
                <w:bCs/>
                <w:color w:val="FF0000"/>
                <w:sz w:val="21"/>
                <w:szCs w:val="21"/>
              </w:rPr>
              <w:t>有别于</w:t>
            </w:r>
            <w:r>
              <w:rPr>
                <w:rFonts w:cs="Calibri" w:hint="eastAsia"/>
                <w:color w:val="333333"/>
                <w:sz w:val="21"/>
                <w:szCs w:val="21"/>
              </w:rPr>
              <w:t>管理层的假设或方法：</w:t>
            </w:r>
          </w:p>
        </w:tc>
      </w:tr>
      <w:tr w:rsidR="00D8007C" w14:paraId="7E0E82B6" w14:textId="77777777" w:rsidTr="00D8007C">
        <w:trPr>
          <w:trHeight w:val="1327"/>
          <w:jc w:val="center"/>
        </w:trPr>
        <w:tc>
          <w:tcPr>
            <w:tcW w:w="559" w:type="pct"/>
            <w:tcBorders>
              <w:top w:val="nil"/>
              <w:left w:val="single" w:sz="8" w:space="0" w:color="auto"/>
              <w:bottom w:val="single" w:sz="8" w:space="0" w:color="auto"/>
              <w:right w:val="single" w:sz="8" w:space="0" w:color="auto"/>
            </w:tcBorders>
            <w:tcMar>
              <w:top w:w="15" w:type="dxa"/>
              <w:left w:w="108" w:type="dxa"/>
              <w:bottom w:w="0" w:type="dxa"/>
              <w:right w:w="108" w:type="dxa"/>
            </w:tcMar>
            <w:vAlign w:val="center"/>
            <w:hideMark/>
          </w:tcPr>
          <w:p w14:paraId="79BB241B" w14:textId="77777777" w:rsidR="00D8007C" w:rsidRDefault="00D8007C" w:rsidP="00D8007C">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要求</w:t>
            </w:r>
          </w:p>
        </w:tc>
        <w:tc>
          <w:tcPr>
            <w:tcW w:w="4436" w:type="pct"/>
            <w:tcBorders>
              <w:top w:val="nil"/>
              <w:left w:val="nil"/>
              <w:bottom w:val="single" w:sz="8" w:space="0" w:color="auto"/>
              <w:right w:val="single" w:sz="8" w:space="0" w:color="auto"/>
            </w:tcBorders>
            <w:tcMar>
              <w:top w:w="15" w:type="dxa"/>
              <w:left w:w="108" w:type="dxa"/>
              <w:bottom w:w="0" w:type="dxa"/>
              <w:right w:w="108" w:type="dxa"/>
            </w:tcMar>
            <w:vAlign w:val="center"/>
            <w:hideMark/>
          </w:tcPr>
          <w:p w14:paraId="1B6529AE" w14:textId="77777777" w:rsidR="00D8007C" w:rsidRDefault="00D8007C" w:rsidP="00D8007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注册会计师应当充分</w:t>
            </w:r>
            <w:r>
              <w:rPr>
                <w:rFonts w:cs="Calibri" w:hint="eastAsia"/>
                <w:b/>
                <w:bCs/>
                <w:color w:val="FF0000"/>
                <w:sz w:val="21"/>
                <w:szCs w:val="21"/>
              </w:rPr>
              <w:t>了解</w:t>
            </w:r>
            <w:r>
              <w:rPr>
                <w:rFonts w:cs="Calibri" w:hint="eastAsia"/>
                <w:color w:val="333333"/>
                <w:sz w:val="21"/>
                <w:szCs w:val="21"/>
              </w:rPr>
              <w:t>管理层的假设或方法，以确定注册会计师在作出点估计或区间估计时已考虑了相关变量</w:t>
            </w:r>
          </w:p>
          <w:p w14:paraId="12FCB415" w14:textId="77777777" w:rsidR="00D8007C" w:rsidRDefault="00D8007C" w:rsidP="00D8007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评价与管理层的点估计存在的</w:t>
            </w:r>
            <w:r>
              <w:rPr>
                <w:rFonts w:cs="Calibri" w:hint="eastAsia"/>
                <w:b/>
                <w:bCs/>
                <w:color w:val="FF0000"/>
                <w:sz w:val="21"/>
                <w:szCs w:val="21"/>
              </w:rPr>
              <w:t>任何重大差异</w:t>
            </w:r>
            <w:r>
              <w:rPr>
                <w:rFonts w:cs="Calibri" w:hint="eastAsia"/>
                <w:color w:val="333333"/>
                <w:sz w:val="21"/>
                <w:szCs w:val="21"/>
              </w:rPr>
              <w:t>：</w:t>
            </w:r>
          </w:p>
          <w:p w14:paraId="03954221" w14:textId="77777777" w:rsidR="00D8007C" w:rsidRDefault="00D8007C" w:rsidP="00D8007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差异可能源于注册会计师与管理层使用不同但同样有效的假设，可能显示出会计估计对某些假设高度敏感，因此受高度估计不确定性的影响，会计估计可能存在</w:t>
            </w:r>
            <w:r>
              <w:rPr>
                <w:rFonts w:cs="Calibri" w:hint="eastAsia"/>
                <w:b/>
                <w:bCs/>
                <w:color w:val="FF0000"/>
                <w:sz w:val="21"/>
                <w:szCs w:val="21"/>
              </w:rPr>
              <w:t>特别风险</w:t>
            </w:r>
          </w:p>
          <w:p w14:paraId="10169DD2" w14:textId="77777777" w:rsidR="00D8007C" w:rsidRDefault="00D8007C" w:rsidP="00D8007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差异也可能由于管理层造成的</w:t>
            </w:r>
            <w:r>
              <w:rPr>
                <w:rFonts w:cs="Calibri" w:hint="eastAsia"/>
                <w:b/>
                <w:bCs/>
                <w:color w:val="FF0000"/>
                <w:sz w:val="21"/>
                <w:szCs w:val="21"/>
              </w:rPr>
              <w:t>事实错报</w:t>
            </w:r>
            <w:r>
              <w:rPr>
                <w:rFonts w:cs="Calibri" w:hint="eastAsia"/>
                <w:color w:val="333333"/>
                <w:sz w:val="21"/>
                <w:szCs w:val="21"/>
              </w:rPr>
              <w:t>所导致</w:t>
            </w:r>
          </w:p>
        </w:tc>
        <w:tc>
          <w:tcPr>
            <w:tcW w:w="0" w:type="pct"/>
            <w:tcBorders>
              <w:top w:val="nil"/>
              <w:left w:val="nil"/>
              <w:bottom w:val="nil"/>
              <w:right w:val="nil"/>
            </w:tcBorders>
            <w:vAlign w:val="center"/>
            <w:hideMark/>
          </w:tcPr>
          <w:p w14:paraId="4EB12CBF" w14:textId="77777777" w:rsidR="00D8007C" w:rsidRDefault="00D8007C" w:rsidP="00D8007C">
            <w:pPr>
              <w:pStyle w:val="aa"/>
              <w:spacing w:before="0" w:beforeAutospacing="0" w:after="0" w:afterAutospacing="0"/>
              <w:jc w:val="both"/>
              <w:rPr>
                <w:rFonts w:ascii="Calibri" w:eastAsia="微软雅黑" w:hAnsi="Calibri" w:cs="Calibri"/>
                <w:color w:val="333333"/>
                <w:sz w:val="21"/>
                <w:szCs w:val="21"/>
              </w:rPr>
            </w:pPr>
            <w:r>
              <w:rPr>
                <w:rFonts w:ascii="Calibri" w:eastAsia="微软雅黑" w:hAnsi="Calibri" w:cs="Calibri"/>
                <w:color w:val="333333"/>
                <w:sz w:val="21"/>
                <w:szCs w:val="21"/>
              </w:rPr>
              <w:t> </w:t>
            </w:r>
          </w:p>
        </w:tc>
      </w:tr>
    </w:tbl>
    <w:p w14:paraId="0DB96C78" w14:textId="77777777" w:rsidR="00D8007C" w:rsidRPr="00D8007C" w:rsidRDefault="00D8007C" w:rsidP="00D8007C">
      <w:pPr>
        <w:rPr>
          <w:vanish/>
          <w:sz w:val="18"/>
          <w:szCs w:val="18"/>
        </w:rPr>
      </w:pPr>
    </w:p>
    <w:tbl>
      <w:tblPr>
        <w:tblW w:w="8505" w:type="dxa"/>
        <w:jc w:val="center"/>
        <w:tblCellMar>
          <w:left w:w="0" w:type="dxa"/>
          <w:right w:w="0" w:type="dxa"/>
        </w:tblCellMar>
        <w:tblLook w:val="04A0" w:firstRow="1" w:lastRow="0" w:firstColumn="1" w:lastColumn="0" w:noHBand="0" w:noVBand="1"/>
      </w:tblPr>
      <w:tblGrid>
        <w:gridCol w:w="951"/>
        <w:gridCol w:w="7554"/>
      </w:tblGrid>
      <w:tr w:rsidR="00D8007C" w14:paraId="4086F9F9" w14:textId="77777777" w:rsidTr="00D8007C">
        <w:trPr>
          <w:trHeight w:val="151"/>
          <w:jc w:val="center"/>
        </w:trPr>
        <w:tc>
          <w:tcPr>
            <w:tcW w:w="5000" w:type="pct"/>
            <w:gridSpan w:val="2"/>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vAlign w:val="center"/>
            <w:hideMark/>
          </w:tcPr>
          <w:p w14:paraId="1D82DDE2" w14:textId="77777777" w:rsidR="00D8007C" w:rsidRDefault="00D8007C" w:rsidP="00D8007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b)如果认为使用</w:t>
            </w:r>
            <w:r>
              <w:rPr>
                <w:rFonts w:cs="Calibri" w:hint="eastAsia"/>
                <w:b/>
                <w:bCs/>
                <w:color w:val="FF0000"/>
                <w:sz w:val="21"/>
                <w:szCs w:val="21"/>
              </w:rPr>
              <w:t>区间估计</w:t>
            </w:r>
            <w:r>
              <w:rPr>
                <w:rFonts w:cs="Calibri" w:hint="eastAsia"/>
                <w:color w:val="333333"/>
                <w:sz w:val="21"/>
                <w:szCs w:val="21"/>
              </w:rPr>
              <w:t>是恰当的：</w:t>
            </w:r>
            <w:r>
              <w:rPr>
                <w:rFonts w:cs="Calibri" w:hint="eastAsia"/>
                <w:b/>
                <w:bCs/>
                <w:color w:val="FF0000"/>
                <w:sz w:val="21"/>
                <w:szCs w:val="21"/>
              </w:rPr>
              <w:t>【多选题/简答题高频考点】</w:t>
            </w:r>
          </w:p>
        </w:tc>
      </w:tr>
      <w:tr w:rsidR="00D8007C" w14:paraId="46B081F8" w14:textId="77777777" w:rsidTr="00D8007C">
        <w:trPr>
          <w:trHeight w:val="903"/>
          <w:jc w:val="center"/>
        </w:trPr>
        <w:tc>
          <w:tcPr>
            <w:tcW w:w="559" w:type="pct"/>
            <w:tcBorders>
              <w:top w:val="nil"/>
              <w:left w:val="single" w:sz="8" w:space="0" w:color="auto"/>
              <w:bottom w:val="single" w:sz="8" w:space="0" w:color="auto"/>
              <w:right w:val="single" w:sz="8" w:space="0" w:color="auto"/>
            </w:tcBorders>
            <w:tcMar>
              <w:top w:w="15" w:type="dxa"/>
              <w:left w:w="108" w:type="dxa"/>
              <w:bottom w:w="0" w:type="dxa"/>
              <w:right w:w="108" w:type="dxa"/>
            </w:tcMar>
            <w:vAlign w:val="center"/>
            <w:hideMark/>
          </w:tcPr>
          <w:p w14:paraId="15309B41" w14:textId="77777777" w:rsidR="00D8007C" w:rsidRDefault="00D8007C" w:rsidP="00D8007C">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要求</w:t>
            </w:r>
          </w:p>
        </w:tc>
        <w:tc>
          <w:tcPr>
            <w:tcW w:w="4441" w:type="pct"/>
            <w:tcBorders>
              <w:top w:val="nil"/>
              <w:left w:val="nil"/>
              <w:bottom w:val="single" w:sz="8" w:space="0" w:color="auto"/>
              <w:right w:val="single" w:sz="8" w:space="0" w:color="auto"/>
            </w:tcBorders>
            <w:tcMar>
              <w:top w:w="15" w:type="dxa"/>
              <w:left w:w="108" w:type="dxa"/>
              <w:bottom w:w="0" w:type="dxa"/>
              <w:right w:w="108" w:type="dxa"/>
            </w:tcMar>
            <w:vAlign w:val="center"/>
            <w:hideMark/>
          </w:tcPr>
          <w:p w14:paraId="04C0BF45" w14:textId="77777777" w:rsidR="00D8007C" w:rsidRDefault="00D8007C" w:rsidP="00D8007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注册会计师应当基于可获得的审计证据来</w:t>
            </w:r>
            <w:r>
              <w:rPr>
                <w:rFonts w:cs="Calibri" w:hint="eastAsia"/>
                <w:b/>
                <w:bCs/>
                <w:color w:val="FF0000"/>
                <w:sz w:val="21"/>
                <w:szCs w:val="21"/>
              </w:rPr>
              <w:t>缩小区间估计</w:t>
            </w:r>
            <w:r>
              <w:rPr>
                <w:rFonts w:cs="Calibri" w:hint="eastAsia"/>
                <w:color w:val="333333"/>
                <w:sz w:val="21"/>
                <w:szCs w:val="21"/>
              </w:rPr>
              <w:t>，直至该区间估计范围内的所有结果均可被视为</w:t>
            </w:r>
            <w:r>
              <w:rPr>
                <w:rFonts w:cs="Calibri" w:hint="eastAsia"/>
                <w:b/>
                <w:bCs/>
                <w:color w:val="FF0000"/>
                <w:sz w:val="21"/>
                <w:szCs w:val="21"/>
              </w:rPr>
              <w:t>合理</w:t>
            </w:r>
          </w:p>
          <w:p w14:paraId="71766572" w14:textId="77777777" w:rsidR="00D8007C" w:rsidRDefault="00D8007C" w:rsidP="00D8007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作出的区间估计需要包括</w:t>
            </w:r>
            <w:r>
              <w:rPr>
                <w:rFonts w:cs="Calibri" w:hint="eastAsia"/>
                <w:b/>
                <w:bCs/>
                <w:color w:val="FF0000"/>
                <w:sz w:val="21"/>
                <w:szCs w:val="21"/>
              </w:rPr>
              <w:t>所有“合理”</w:t>
            </w:r>
            <w:r>
              <w:rPr>
                <w:rFonts w:cs="Calibri" w:hint="eastAsia"/>
                <w:color w:val="333333"/>
                <w:sz w:val="21"/>
                <w:szCs w:val="21"/>
              </w:rPr>
              <w:t>的结果而不是</w:t>
            </w:r>
            <w:r>
              <w:rPr>
                <w:rFonts w:cs="Calibri" w:hint="eastAsia"/>
                <w:b/>
                <w:bCs/>
                <w:color w:val="FF0000"/>
                <w:sz w:val="21"/>
                <w:szCs w:val="21"/>
              </w:rPr>
              <w:t>所有“可能”</w:t>
            </w:r>
            <w:r>
              <w:rPr>
                <w:rFonts w:cs="Calibri" w:hint="eastAsia"/>
                <w:color w:val="333333"/>
                <w:sz w:val="21"/>
                <w:szCs w:val="21"/>
              </w:rPr>
              <w:t>的结果</w:t>
            </w:r>
          </w:p>
          <w:p w14:paraId="661ECD22" w14:textId="77777777" w:rsidR="00D8007C" w:rsidRDefault="00D8007C" w:rsidP="00D8007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当区间估计的区间已缩小至</w:t>
            </w:r>
            <w:r>
              <w:rPr>
                <w:rFonts w:cs="Calibri" w:hint="eastAsia"/>
                <w:b/>
                <w:bCs/>
                <w:color w:val="FF0000"/>
                <w:sz w:val="21"/>
                <w:szCs w:val="21"/>
              </w:rPr>
              <w:t>等于或低于实际执行的重要性</w:t>
            </w:r>
            <w:r>
              <w:rPr>
                <w:rFonts w:cs="Calibri" w:hint="eastAsia"/>
                <w:color w:val="333333"/>
                <w:sz w:val="21"/>
                <w:szCs w:val="21"/>
              </w:rPr>
              <w:t>时，该区间估计对于评价管理层的点估计是适当的</w:t>
            </w:r>
          </w:p>
        </w:tc>
      </w:tr>
      <w:tr w:rsidR="00D8007C" w14:paraId="116DEAB1" w14:textId="77777777" w:rsidTr="00D8007C">
        <w:trPr>
          <w:trHeight w:val="661"/>
          <w:jc w:val="center"/>
        </w:trPr>
        <w:tc>
          <w:tcPr>
            <w:tcW w:w="559" w:type="pct"/>
            <w:tcBorders>
              <w:top w:val="nil"/>
              <w:left w:val="single" w:sz="8" w:space="0" w:color="auto"/>
              <w:bottom w:val="single" w:sz="8" w:space="0" w:color="auto"/>
              <w:right w:val="single" w:sz="8" w:space="0" w:color="auto"/>
            </w:tcBorders>
            <w:tcMar>
              <w:top w:w="15" w:type="dxa"/>
              <w:left w:w="108" w:type="dxa"/>
              <w:bottom w:w="0" w:type="dxa"/>
              <w:right w:w="108" w:type="dxa"/>
            </w:tcMar>
            <w:vAlign w:val="center"/>
            <w:hideMark/>
          </w:tcPr>
          <w:p w14:paraId="7C76E127" w14:textId="77777777" w:rsidR="00D8007C" w:rsidRDefault="00D8007C" w:rsidP="00D8007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缩小区间估计的方法</w:t>
            </w:r>
          </w:p>
        </w:tc>
        <w:tc>
          <w:tcPr>
            <w:tcW w:w="4441" w:type="pct"/>
            <w:tcBorders>
              <w:top w:val="nil"/>
              <w:left w:val="nil"/>
              <w:bottom w:val="single" w:sz="8" w:space="0" w:color="auto"/>
              <w:right w:val="single" w:sz="8" w:space="0" w:color="auto"/>
            </w:tcBorders>
            <w:tcMar>
              <w:top w:w="15" w:type="dxa"/>
              <w:left w:w="108" w:type="dxa"/>
              <w:bottom w:w="0" w:type="dxa"/>
              <w:right w:w="108" w:type="dxa"/>
            </w:tcMar>
            <w:vAlign w:val="center"/>
            <w:hideMark/>
          </w:tcPr>
          <w:p w14:paraId="77A8A21B" w14:textId="77777777" w:rsidR="00D8007C" w:rsidRDefault="00D8007C" w:rsidP="00D8007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下列方法可以将区间估计的区间缩小至某一区域：</w:t>
            </w:r>
          </w:p>
          <w:p w14:paraId="1B5FD947" w14:textId="77777777" w:rsidR="00D8007C" w:rsidRDefault="00D8007C" w:rsidP="00D8007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从区间估计中</w:t>
            </w:r>
            <w:r>
              <w:rPr>
                <w:rFonts w:cs="Calibri" w:hint="eastAsia"/>
                <w:b/>
                <w:bCs/>
                <w:color w:val="FF0000"/>
                <w:sz w:val="21"/>
                <w:szCs w:val="21"/>
              </w:rPr>
              <w:t>剔除</w:t>
            </w:r>
            <w:r>
              <w:rPr>
                <w:rFonts w:cs="Calibri" w:hint="eastAsia"/>
                <w:color w:val="333333"/>
                <w:sz w:val="21"/>
                <w:szCs w:val="21"/>
              </w:rPr>
              <w:t>注册会计师认为不可能发生的极端结果</w:t>
            </w:r>
          </w:p>
          <w:p w14:paraId="471F28D2" w14:textId="77777777" w:rsidR="00D8007C" w:rsidRDefault="00D8007C" w:rsidP="00D8007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根据可获得的审计证据，继续缩小区间估计直至注册会计师认为该区间估计内的所有结果均视为是</w:t>
            </w:r>
            <w:r>
              <w:rPr>
                <w:rFonts w:cs="Calibri" w:hint="eastAsia"/>
                <w:b/>
                <w:bCs/>
                <w:color w:val="FF0000"/>
                <w:sz w:val="21"/>
                <w:szCs w:val="21"/>
              </w:rPr>
              <w:t>合理</w:t>
            </w:r>
            <w:r>
              <w:rPr>
                <w:rFonts w:cs="Calibri" w:hint="eastAsia"/>
                <w:color w:val="333333"/>
                <w:sz w:val="21"/>
                <w:szCs w:val="21"/>
              </w:rPr>
              <w:t>的</w:t>
            </w:r>
          </w:p>
        </w:tc>
      </w:tr>
    </w:tbl>
    <w:p w14:paraId="40D13914" w14:textId="77777777" w:rsidR="00D8007C" w:rsidRDefault="00D8007C" w:rsidP="00D8007C">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t> </w:t>
      </w:r>
    </w:p>
    <w:p w14:paraId="3587979F" w14:textId="77777777" w:rsidR="00D8007C" w:rsidRDefault="00D8007C" w:rsidP="00D8007C">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"http://webupload.admin.dongao.com/biz/handout/img/2019/20190620/20190620174437256005.png"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29" type="#_x0000_t75" style="width:420pt;height:253.5pt">
            <v:imagedata r:id="rId15" r:href="rId16"/>
          </v:shape>
        </w:pict>
      </w:r>
      <w:r>
        <w:rPr>
          <w:rFonts w:ascii="Calibri" w:eastAsia="微软雅黑" w:hAnsi="Calibri" w:cs="Calibri"/>
          <w:color w:val="3F3F3F"/>
          <w:sz w:val="21"/>
          <w:szCs w:val="21"/>
        </w:rPr>
        <w:fldChar w:fldCharType="end"/>
      </w:r>
    </w:p>
    <w:p w14:paraId="2DD0830F" w14:textId="77777777" w:rsidR="00D8007C" w:rsidRDefault="00D8007C" w:rsidP="00D8007C">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33409730" w14:textId="77777777" w:rsidR="00D8007C" w:rsidRDefault="00D8007C" w:rsidP="00D8007C">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多项选择题【2017年真题】</w:t>
      </w:r>
    </w:p>
    <w:p w14:paraId="4FF4E3E1" w14:textId="77777777" w:rsidR="00D8007C" w:rsidRDefault="00D8007C" w:rsidP="00D8007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下列有关注册会计师作出的区间估计的说法中，正确的有（　　）。</w:t>
      </w:r>
    </w:p>
    <w:p w14:paraId="00D7079B" w14:textId="77777777" w:rsidR="00D8007C" w:rsidRDefault="00D8007C" w:rsidP="00D8007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A.注册会计师作出的区间估计需要包括所有可能的结果</w:t>
      </w:r>
    </w:p>
    <w:p w14:paraId="544B891E" w14:textId="77777777" w:rsidR="00D8007C" w:rsidRDefault="00D8007C" w:rsidP="00D8007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B.注册会计师有可能缩小区间估计直至审计证据指向点估计</w:t>
      </w:r>
    </w:p>
    <w:p w14:paraId="70D82C7F" w14:textId="77777777" w:rsidR="00D8007C" w:rsidRDefault="00D8007C" w:rsidP="00D8007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C.当区间估计的区间缩小至等于或低于财务报表整体的重要性时，该区间估计对于评价管理层的点估计是适当的</w:t>
      </w:r>
    </w:p>
    <w:p w14:paraId="302FFF52" w14:textId="77777777" w:rsidR="00D8007C" w:rsidRDefault="00D8007C" w:rsidP="00D8007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D.如果使用有别于管理层的假设或方法作出区间估计，注册会计师应当充分了解管理层的假设或方法</w:t>
      </w:r>
    </w:p>
    <w:p w14:paraId="3C62B7F1" w14:textId="77777777" w:rsidR="00D8007C" w:rsidRDefault="00D8007C" w:rsidP="00D8007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[答案]BD</w:t>
      </w:r>
    </w:p>
    <w:p w14:paraId="32377982" w14:textId="77777777" w:rsidR="00D8007C" w:rsidRDefault="00D8007C" w:rsidP="00D8007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注册会计师作出的区间估计需要包括所有“合理”的结果，而非“可能”的结果，选项A不正确；通常情况下，当区间估计的区间已缩小至等于或低于实际执行的重要性时，该区间估计对于评价管理层的点估计是适当的，选项C不正确。</w:t>
      </w:r>
    </w:p>
    <w:p w14:paraId="153D4BB8" w14:textId="77777777" w:rsidR="00D8007C" w:rsidRDefault="00D8007C" w:rsidP="00D8007C">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多项选择题【2011年真题】</w:t>
      </w:r>
    </w:p>
    <w:p w14:paraId="6B8E7D00" w14:textId="77777777" w:rsidR="00D8007C" w:rsidRDefault="00D8007C" w:rsidP="00D8007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在运用区间估计评价被审计单位管理层点估计的合理性时，下列说法中，注册会计师认为正确的有（　　）。</w:t>
      </w:r>
    </w:p>
    <w:p w14:paraId="545E5AD1" w14:textId="77777777" w:rsidR="00D8007C" w:rsidRDefault="00D8007C" w:rsidP="00D8007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A.注册会计师的区间估计应当采用与被审计单位管理层一致的假设和方法</w:t>
      </w:r>
    </w:p>
    <w:p w14:paraId="42CEDA78" w14:textId="77777777" w:rsidR="00D8007C" w:rsidRDefault="00D8007C" w:rsidP="00D8007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B.应当缩小区间估计，直至该区间估计范围内的所有结果均被视为是可能的</w:t>
      </w:r>
    </w:p>
    <w:p w14:paraId="149FFF91" w14:textId="77777777" w:rsidR="00D8007C" w:rsidRDefault="00D8007C" w:rsidP="00D8007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C.应当从区间估计中剔除不可能发生的极端结果</w:t>
      </w:r>
    </w:p>
    <w:p w14:paraId="591C2C93" w14:textId="77777777" w:rsidR="00D8007C" w:rsidRDefault="00D8007C" w:rsidP="00D8007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D.当区间估计的区间缩小至等于或小于实际执行的重要性时，该区间估计对于评价被审计单位管理层的点估计通常是适当的</w:t>
      </w:r>
    </w:p>
    <w:p w14:paraId="28E6E782" w14:textId="77777777" w:rsidR="00D8007C" w:rsidRDefault="00D8007C" w:rsidP="00D8007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[答案]CD</w:t>
      </w:r>
    </w:p>
    <w:p w14:paraId="3D4C337A" w14:textId="77777777" w:rsidR="00D8007C" w:rsidRDefault="00D8007C" w:rsidP="00D8007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[点评]选项A中，注册会计师的区间估计可以使用</w:t>
      </w:r>
      <w:r>
        <w:rPr>
          <w:rFonts w:cs="Calibri" w:hint="eastAsia"/>
          <w:b/>
          <w:bCs/>
          <w:color w:val="FF0000"/>
          <w:sz w:val="21"/>
          <w:szCs w:val="21"/>
        </w:rPr>
        <w:t>有别于</w:t>
      </w:r>
      <w:r>
        <w:rPr>
          <w:rFonts w:cs="Calibri" w:hint="eastAsia"/>
          <w:color w:val="3F3F3F"/>
          <w:sz w:val="21"/>
          <w:szCs w:val="21"/>
        </w:rPr>
        <w:t>管理层的假设或方法；选项B中，作出的区间估计需要包括所有“合理”的结果</w:t>
      </w:r>
      <w:r>
        <w:rPr>
          <w:rFonts w:cs="Calibri" w:hint="eastAsia"/>
          <w:b/>
          <w:bCs/>
          <w:color w:val="FF0000"/>
          <w:sz w:val="21"/>
          <w:szCs w:val="21"/>
        </w:rPr>
        <w:t>而不是</w:t>
      </w:r>
      <w:r>
        <w:rPr>
          <w:rFonts w:cs="Calibri" w:hint="eastAsia"/>
          <w:color w:val="3F3F3F"/>
          <w:sz w:val="21"/>
          <w:szCs w:val="21"/>
        </w:rPr>
        <w:t>所有“可能”的结果。本题非常经典，同学们需要</w:t>
      </w:r>
      <w:r>
        <w:rPr>
          <w:rFonts w:cs="Calibri" w:hint="eastAsia"/>
          <w:b/>
          <w:bCs/>
          <w:color w:val="FF0000"/>
          <w:sz w:val="21"/>
          <w:szCs w:val="21"/>
        </w:rPr>
        <w:t>重点掌握</w:t>
      </w:r>
      <w:r>
        <w:rPr>
          <w:rFonts w:cs="Calibri" w:hint="eastAsia"/>
          <w:color w:val="3F3F3F"/>
          <w:sz w:val="21"/>
          <w:szCs w:val="21"/>
        </w:rPr>
        <w:t>。</w:t>
      </w:r>
    </w:p>
    <w:p w14:paraId="2F5FB393" w14:textId="77777777" w:rsidR="00D8007C" w:rsidRDefault="00D8007C" w:rsidP="00D8007C">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脉络和复习</w:t>
      </w:r>
    </w:p>
    <w:p w14:paraId="0578E998" w14:textId="77777777" w:rsidR="00D8007C" w:rsidRDefault="00D8007C" w:rsidP="00D8007C">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"http://webupload.admin.dongao.com/biz/handout/img/2019/20190620/20190620174437595006.png"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30" type="#_x0000_t75" style="width:420pt;height:223.5pt">
            <v:imagedata r:id="rId17" r:href="rId18"/>
          </v:shape>
        </w:pict>
      </w:r>
      <w:r>
        <w:rPr>
          <w:rFonts w:ascii="Calibri" w:eastAsia="微软雅黑" w:hAnsi="Calibri" w:cs="Calibri"/>
          <w:color w:val="3F3F3F"/>
          <w:sz w:val="21"/>
          <w:szCs w:val="21"/>
        </w:rPr>
        <w:fldChar w:fldCharType="end"/>
      </w:r>
    </w:p>
    <w:p w14:paraId="0AA621DF" w14:textId="77777777" w:rsidR="00D8007C" w:rsidRDefault="00D8007C" w:rsidP="00D8007C">
      <w:pPr>
        <w:shd w:val="clear" w:color="auto" w:fill="FFFFFF"/>
        <w:rPr>
          <w:rFonts w:ascii="微软雅黑" w:eastAsia="微软雅黑" w:hAnsi="微软雅黑" w:cs="宋体"/>
          <w:color w:val="3F3F3F"/>
          <w:szCs w:val="21"/>
        </w:rPr>
      </w:pPr>
    </w:p>
    <w:p w14:paraId="226E1D96" w14:textId="77777777" w:rsidR="00271D8C" w:rsidRPr="00D8007C" w:rsidRDefault="00271D8C" w:rsidP="00D8007C">
      <w:pPr>
        <w:rPr>
          <w:rFonts w:hint="eastAsia"/>
        </w:rPr>
      </w:pPr>
    </w:p>
    <w:sectPr w:rsidR="00271D8C" w:rsidRPr="00D8007C" w:rsidSect="001F62DD">
      <w:headerReference w:type="default" r:id="rId19"/>
      <w:footerReference w:type="default" r:id="rId20"/>
      <w:pgSz w:w="11906" w:h="16838"/>
      <w:pgMar w:top="340" w:right="680" w:bottom="340" w:left="1134" w:header="113" w:footer="2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E6EEFF" w14:textId="77777777" w:rsidR="00864A0A" w:rsidRDefault="00864A0A" w:rsidP="00CD53C5">
      <w:r>
        <w:separator/>
      </w:r>
    </w:p>
  </w:endnote>
  <w:endnote w:type="continuationSeparator" w:id="0">
    <w:p w14:paraId="274BC2E1" w14:textId="77777777" w:rsidR="00864A0A" w:rsidRDefault="00864A0A" w:rsidP="00CD5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90" w:type="dxa"/>
      <w:tblBorders>
        <w:top w:val="single" w:sz="4" w:space="0" w:color="auto"/>
      </w:tblBorders>
      <w:tblCellMar>
        <w:top w:w="113" w:type="dxa"/>
      </w:tblCellMar>
      <w:tblLook w:val="04A0" w:firstRow="1" w:lastRow="0" w:firstColumn="1" w:lastColumn="0" w:noHBand="0" w:noVBand="1"/>
    </w:tblPr>
    <w:tblGrid>
      <w:gridCol w:w="2050"/>
      <w:gridCol w:w="3742"/>
      <w:gridCol w:w="4398"/>
    </w:tblGrid>
    <w:tr w:rsidR="00BE7176" w:rsidRPr="004D61E7" w14:paraId="56D29B0A" w14:textId="77777777" w:rsidTr="007B0BFD">
      <w:trPr>
        <w:trHeight w:val="274"/>
      </w:trPr>
      <w:tc>
        <w:tcPr>
          <w:tcW w:w="2050" w:type="dxa"/>
          <w:shd w:val="clear" w:color="auto" w:fill="auto"/>
          <w:vAlign w:val="center"/>
        </w:tcPr>
        <w:p w14:paraId="1DB0E721" w14:textId="77777777" w:rsidR="00BE7176" w:rsidRPr="004D61E7" w:rsidRDefault="004D61E7" w:rsidP="004D61E7">
          <w:pPr>
            <w:jc w:val="left"/>
            <w:rPr>
              <w:rFonts w:ascii="楷体" w:eastAsia="楷体" w:hAnsi="楷体"/>
              <w:b/>
              <w:sz w:val="28"/>
              <w:szCs w:val="28"/>
            </w:rPr>
          </w:pPr>
          <w:r w:rsidRPr="00707A6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31" type="#_x0000_t75" style="width:90.75pt;height:26.25pt;visibility:visible">
                <v:imagedata r:id="rId1" o:title=""/>
              </v:shape>
            </w:pict>
          </w:r>
        </w:p>
      </w:tc>
      <w:tc>
        <w:tcPr>
          <w:tcW w:w="3742" w:type="dxa"/>
          <w:shd w:val="clear" w:color="auto" w:fill="auto"/>
          <w:vAlign w:val="center"/>
        </w:tcPr>
        <w:p w14:paraId="269FAAB1" w14:textId="77777777" w:rsidR="00BE7176" w:rsidRPr="004D61E7" w:rsidRDefault="00BE7176" w:rsidP="004D61E7">
          <w:pPr>
            <w:jc w:val="left"/>
            <w:rPr>
              <w:rFonts w:ascii="楷体" w:eastAsia="楷体" w:hAnsi="楷体"/>
              <w:b/>
              <w:sz w:val="28"/>
              <w:szCs w:val="28"/>
            </w:rPr>
          </w:pPr>
          <w:r w:rsidRPr="004D61E7">
            <w:rPr>
              <w:rFonts w:ascii="微软雅黑" w:eastAsia="微软雅黑" w:hAnsi="微软雅黑" w:hint="eastAsia"/>
              <w:szCs w:val="21"/>
            </w:rPr>
            <w:t>原创</w:t>
          </w:r>
          <w:r w:rsidRPr="004D61E7">
            <w:rPr>
              <w:rFonts w:ascii="微软雅黑" w:eastAsia="微软雅黑" w:hAnsi="微软雅黑"/>
              <w:szCs w:val="21"/>
            </w:rPr>
            <w:t>不易</w:t>
          </w:r>
          <w:r w:rsidRPr="004D61E7">
            <w:rPr>
              <w:rFonts w:ascii="微软雅黑" w:eastAsia="微软雅黑" w:hAnsi="微软雅黑" w:hint="eastAsia"/>
              <w:szCs w:val="21"/>
            </w:rPr>
            <w:t>，侵权</w:t>
          </w:r>
          <w:r w:rsidRPr="004D61E7">
            <w:rPr>
              <w:rFonts w:ascii="微软雅黑" w:eastAsia="微软雅黑" w:hAnsi="微软雅黑"/>
              <w:szCs w:val="21"/>
            </w:rPr>
            <w:t>必究</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p>
      </w:tc>
      <w:tc>
        <w:tcPr>
          <w:tcW w:w="4398" w:type="dxa"/>
          <w:shd w:val="clear" w:color="auto" w:fill="auto"/>
          <w:vAlign w:val="center"/>
        </w:tcPr>
        <w:p w14:paraId="566409A3" w14:textId="77777777" w:rsidR="00BE7176" w:rsidRPr="004D61E7" w:rsidRDefault="004D61E7" w:rsidP="004D61E7">
          <w:pPr>
            <w:jc w:val="right"/>
            <w:rPr>
              <w:rFonts w:ascii="微软雅黑" w:eastAsia="微软雅黑" w:hAnsi="微软雅黑"/>
              <w:szCs w:val="21"/>
            </w:rPr>
          </w:pPr>
          <w:r w:rsidRPr="004D61E7">
            <w:rPr>
              <w:rFonts w:ascii="微软雅黑" w:eastAsia="微软雅黑" w:hAnsi="微软雅黑" w:hint="eastAsia"/>
              <w:szCs w:val="21"/>
              <w:lang w:val="zh-CN"/>
            </w:rPr>
            <w:t>第</w:t>
          </w:r>
          <w:r w:rsidRPr="004D61E7">
            <w:rPr>
              <w:rFonts w:ascii="微软雅黑" w:eastAsia="微软雅黑" w:hAnsi="微软雅黑"/>
              <w:szCs w:val="21"/>
            </w:rPr>
            <w:fldChar w:fldCharType="begin"/>
          </w:r>
          <w:r w:rsidRPr="004D61E7">
            <w:rPr>
              <w:rFonts w:ascii="微软雅黑" w:eastAsia="微软雅黑" w:hAnsi="微软雅黑"/>
              <w:szCs w:val="21"/>
            </w:rPr>
            <w:instrText>PAGE  \* Arabic  \* MERGEFORMAT</w:instrText>
          </w:r>
          <w:r w:rsidRPr="004D61E7">
            <w:rPr>
              <w:rFonts w:ascii="微软雅黑" w:eastAsia="微软雅黑" w:hAnsi="微软雅黑"/>
              <w:szCs w:val="21"/>
            </w:rPr>
            <w:fldChar w:fldCharType="separate"/>
          </w:r>
          <w:r w:rsidRPr="004D61E7">
            <w:rPr>
              <w:rFonts w:ascii="微软雅黑" w:eastAsia="微软雅黑" w:hAnsi="微软雅黑"/>
              <w:szCs w:val="21"/>
            </w:rPr>
            <w:t>1</w:t>
          </w:r>
          <w:r w:rsidRPr="004D61E7">
            <w:rPr>
              <w:rFonts w:ascii="微软雅黑" w:eastAsia="微软雅黑" w:hAnsi="微软雅黑"/>
              <w:szCs w:val="21"/>
            </w:rPr>
            <w:fldChar w:fldCharType="end"/>
          </w:r>
          <w:r w:rsidRPr="004D61E7">
            <w:rPr>
              <w:rFonts w:ascii="微软雅黑" w:eastAsia="微软雅黑" w:hAnsi="微软雅黑" w:hint="eastAsia"/>
              <w:szCs w:val="21"/>
            </w:rPr>
            <w:t>页</w:t>
          </w:r>
        </w:p>
      </w:tc>
    </w:tr>
  </w:tbl>
  <w:p w14:paraId="6892ACE4" w14:textId="77777777" w:rsidR="00BE7176" w:rsidRPr="00397E03" w:rsidRDefault="00BE7176">
    <w:pPr>
      <w:pStyle w:val="a5"/>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71D875" w14:textId="77777777" w:rsidR="00864A0A" w:rsidRDefault="00864A0A" w:rsidP="00CD53C5">
      <w:r>
        <w:separator/>
      </w:r>
    </w:p>
  </w:footnote>
  <w:footnote w:type="continuationSeparator" w:id="0">
    <w:p w14:paraId="682D32CB" w14:textId="77777777" w:rsidR="00864A0A" w:rsidRDefault="00864A0A" w:rsidP="00CD5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21" w:type="dxa"/>
      <w:tblBorders>
        <w:bottom w:val="single" w:sz="4" w:space="0" w:color="auto"/>
      </w:tblBorders>
      <w:tblCellMar>
        <w:bottom w:w="57" w:type="dxa"/>
      </w:tblCellMar>
      <w:tblLook w:val="04A0" w:firstRow="1" w:lastRow="0" w:firstColumn="1" w:lastColumn="0" w:noHBand="0" w:noVBand="1"/>
    </w:tblPr>
    <w:tblGrid>
      <w:gridCol w:w="4272"/>
      <w:gridCol w:w="5949"/>
    </w:tblGrid>
    <w:tr w:rsidR="001545C6" w:rsidRPr="004D61E7" w14:paraId="6F3A0E19" w14:textId="77777777" w:rsidTr="007B0BFD">
      <w:trPr>
        <w:trHeight w:val="501"/>
      </w:trPr>
      <w:tc>
        <w:tcPr>
          <w:tcW w:w="4272" w:type="dxa"/>
          <w:shd w:val="clear" w:color="auto" w:fill="auto"/>
          <w:vAlign w:val="center"/>
        </w:tcPr>
        <w:p w14:paraId="6672162D" w14:textId="77777777" w:rsidR="001545C6" w:rsidRPr="001F62DD" w:rsidRDefault="00D8007C" w:rsidP="004D61E7">
          <w:pPr>
            <w:jc w:val="left"/>
            <w:rPr>
              <w:rFonts w:ascii="微软雅黑" w:eastAsia="微软雅黑" w:hAnsi="微软雅黑"/>
              <w:sz w:val="22"/>
            </w:rPr>
          </w:pPr>
          <w:r>
            <w:rPr>
              <w:rFonts w:ascii="微软雅黑" w:eastAsia="微软雅黑" w:hAnsi="微软雅黑"/>
              <w:sz w:val="22"/>
            </w:rPr>
            <w:t>审计（2019）考试辅导</w:t>
          </w:r>
        </w:p>
      </w:tc>
      <w:tc>
        <w:tcPr>
          <w:tcW w:w="5949" w:type="dxa"/>
          <w:shd w:val="clear" w:color="auto" w:fill="auto"/>
          <w:vAlign w:val="center"/>
        </w:tcPr>
        <w:p w14:paraId="41C9A134" w14:textId="77777777" w:rsidR="001545C6" w:rsidRPr="004D61E7" w:rsidRDefault="00D8007C" w:rsidP="00105A9A">
          <w:pPr>
            <w:wordWrap w:val="0"/>
            <w:jc w:val="right"/>
            <w:rPr>
              <w:rFonts w:ascii="微软雅黑" w:eastAsia="微软雅黑" w:hAnsi="微软雅黑"/>
              <w:sz w:val="24"/>
              <w:szCs w:val="24"/>
            </w:rPr>
          </w:pPr>
          <w:r>
            <w:rPr>
              <w:rFonts w:ascii="微软雅黑" w:eastAsia="微软雅黑" w:hAnsi="微软雅黑" w:hint="eastAsia"/>
              <w:sz w:val="24"/>
              <w:szCs w:val="24"/>
            </w:rPr>
            <w:t>第十七章</w:t>
          </w:r>
          <w:r>
            <w:rPr>
              <w:rFonts w:ascii="微软雅黑" w:eastAsia="微软雅黑" w:hAnsi="微软雅黑"/>
              <w:sz w:val="24"/>
              <w:szCs w:val="24"/>
            </w:rPr>
            <w:t>+其他特殊项目的审计</w:t>
          </w:r>
        </w:p>
      </w:tc>
    </w:tr>
  </w:tbl>
  <w:p w14:paraId="213BB67E" w14:textId="77777777" w:rsidR="00207831" w:rsidRPr="000F3412" w:rsidRDefault="00207831" w:rsidP="001545C6">
    <w:pPr>
      <w:pStyle w:val="a3"/>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C5FBB"/>
    <w:rsid w:val="001D1548"/>
    <w:rsid w:val="001F62DD"/>
    <w:rsid w:val="00207831"/>
    <w:rsid w:val="0025687E"/>
    <w:rsid w:val="00257ECB"/>
    <w:rsid w:val="002608F5"/>
    <w:rsid w:val="00271D8C"/>
    <w:rsid w:val="002F4B62"/>
    <w:rsid w:val="00354CB5"/>
    <w:rsid w:val="00361200"/>
    <w:rsid w:val="00396A53"/>
    <w:rsid w:val="00397E03"/>
    <w:rsid w:val="00484FE7"/>
    <w:rsid w:val="00494359"/>
    <w:rsid w:val="004D41D2"/>
    <w:rsid w:val="004D61E7"/>
    <w:rsid w:val="00522B52"/>
    <w:rsid w:val="00530F5E"/>
    <w:rsid w:val="00587FA0"/>
    <w:rsid w:val="005C437E"/>
    <w:rsid w:val="005F2973"/>
    <w:rsid w:val="005F423B"/>
    <w:rsid w:val="005F76A7"/>
    <w:rsid w:val="00601F3F"/>
    <w:rsid w:val="0065531D"/>
    <w:rsid w:val="00680B91"/>
    <w:rsid w:val="00743946"/>
    <w:rsid w:val="00777971"/>
    <w:rsid w:val="007A0F56"/>
    <w:rsid w:val="007A684A"/>
    <w:rsid w:val="007B0BFD"/>
    <w:rsid w:val="007B5B2A"/>
    <w:rsid w:val="007E2E24"/>
    <w:rsid w:val="00831407"/>
    <w:rsid w:val="00864A0A"/>
    <w:rsid w:val="008C2E60"/>
    <w:rsid w:val="008D6C45"/>
    <w:rsid w:val="0093134D"/>
    <w:rsid w:val="009E3A31"/>
    <w:rsid w:val="009E72DE"/>
    <w:rsid w:val="00A00175"/>
    <w:rsid w:val="00A42D54"/>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42B60"/>
    <w:rsid w:val="00C64789"/>
    <w:rsid w:val="00CA0928"/>
    <w:rsid w:val="00CD53C5"/>
    <w:rsid w:val="00CE33B2"/>
    <w:rsid w:val="00D14EEC"/>
    <w:rsid w:val="00D40C69"/>
    <w:rsid w:val="00D8007C"/>
    <w:rsid w:val="00DA0E67"/>
    <w:rsid w:val="00DC6EA5"/>
    <w:rsid w:val="00E27FEA"/>
    <w:rsid w:val="00E91A26"/>
    <w:rsid w:val="00EC2EA7"/>
    <w:rsid w:val="00ED764B"/>
    <w:rsid w:val="00F4489B"/>
    <w:rsid w:val="00F86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C8A2B41"/>
  <w15:docId w15:val="{55578955-2198-446A-A9D3-AC86D917C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53C5"/>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CD53C5"/>
    <w:rPr>
      <w:sz w:val="18"/>
      <w:szCs w:val="18"/>
    </w:rPr>
  </w:style>
  <w:style w:type="paragraph" w:styleId="a5">
    <w:name w:val="footer"/>
    <w:basedOn w:val="a"/>
    <w:link w:val="a6"/>
    <w:uiPriority w:val="99"/>
    <w:unhideWhenUsed/>
    <w:rsid w:val="00CD53C5"/>
    <w:pPr>
      <w:tabs>
        <w:tab w:val="center" w:pos="4153"/>
        <w:tab w:val="right" w:pos="8306"/>
      </w:tabs>
      <w:snapToGrid w:val="0"/>
      <w:jc w:val="left"/>
    </w:pPr>
    <w:rPr>
      <w:sz w:val="18"/>
      <w:szCs w:val="18"/>
    </w:rPr>
  </w:style>
  <w:style w:type="character" w:customStyle="1" w:styleId="a6">
    <w:name w:val="页脚 字符"/>
    <w:link w:val="a5"/>
    <w:uiPriority w:val="99"/>
    <w:rsid w:val="00CD53C5"/>
    <w:rPr>
      <w:sz w:val="18"/>
      <w:szCs w:val="18"/>
    </w:rPr>
  </w:style>
  <w:style w:type="paragraph" w:styleId="a7">
    <w:name w:val="Balloon Text"/>
    <w:basedOn w:val="a"/>
    <w:link w:val="a8"/>
    <w:uiPriority w:val="99"/>
    <w:semiHidden/>
    <w:unhideWhenUsed/>
    <w:rsid w:val="001403A1"/>
    <w:rPr>
      <w:sz w:val="18"/>
      <w:szCs w:val="18"/>
    </w:rPr>
  </w:style>
  <w:style w:type="character" w:customStyle="1" w:styleId="a8">
    <w:name w:val="批注框文本 字符"/>
    <w:link w:val="a7"/>
    <w:uiPriority w:val="99"/>
    <w:semiHidden/>
    <w:rsid w:val="001403A1"/>
    <w:rPr>
      <w:sz w:val="18"/>
      <w:szCs w:val="18"/>
    </w:rPr>
  </w:style>
  <w:style w:type="table" w:styleId="a9">
    <w:name w:val="Table Grid"/>
    <w:basedOn w:val="a1"/>
    <w:uiPriority w:val="59"/>
    <w:rsid w:val="002078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025D51"/>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4179">
      <w:bodyDiv w:val="1"/>
      <w:marLeft w:val="0"/>
      <w:marRight w:val="0"/>
      <w:marTop w:val="0"/>
      <w:marBottom w:val="0"/>
      <w:divBdr>
        <w:top w:val="none" w:sz="0" w:space="0" w:color="auto"/>
        <w:left w:val="none" w:sz="0" w:space="0" w:color="auto"/>
        <w:bottom w:val="none" w:sz="0" w:space="0" w:color="auto"/>
        <w:right w:val="none" w:sz="0" w:space="0" w:color="auto"/>
      </w:divBdr>
    </w:div>
    <w:div w:id="217327381">
      <w:bodyDiv w:val="1"/>
      <w:marLeft w:val="0"/>
      <w:marRight w:val="0"/>
      <w:marTop w:val="0"/>
      <w:marBottom w:val="0"/>
      <w:divBdr>
        <w:top w:val="none" w:sz="0" w:space="0" w:color="auto"/>
        <w:left w:val="none" w:sz="0" w:space="0" w:color="auto"/>
        <w:bottom w:val="none" w:sz="0" w:space="0" w:color="auto"/>
        <w:right w:val="none" w:sz="0" w:space="0" w:color="auto"/>
      </w:divBdr>
    </w:div>
    <w:div w:id="276108250">
      <w:bodyDiv w:val="1"/>
      <w:marLeft w:val="0"/>
      <w:marRight w:val="0"/>
      <w:marTop w:val="0"/>
      <w:marBottom w:val="0"/>
      <w:divBdr>
        <w:top w:val="none" w:sz="0" w:space="0" w:color="auto"/>
        <w:left w:val="none" w:sz="0" w:space="0" w:color="auto"/>
        <w:bottom w:val="none" w:sz="0" w:space="0" w:color="auto"/>
        <w:right w:val="none" w:sz="0" w:space="0" w:color="auto"/>
      </w:divBdr>
    </w:div>
    <w:div w:id="727074370">
      <w:bodyDiv w:val="1"/>
      <w:marLeft w:val="0"/>
      <w:marRight w:val="0"/>
      <w:marTop w:val="0"/>
      <w:marBottom w:val="0"/>
      <w:divBdr>
        <w:top w:val="none" w:sz="0" w:space="0" w:color="auto"/>
        <w:left w:val="none" w:sz="0" w:space="0" w:color="auto"/>
        <w:bottom w:val="none" w:sz="0" w:space="0" w:color="auto"/>
        <w:right w:val="none" w:sz="0" w:space="0" w:color="auto"/>
      </w:divBdr>
    </w:div>
    <w:div w:id="990406626">
      <w:bodyDiv w:val="1"/>
      <w:marLeft w:val="0"/>
      <w:marRight w:val="0"/>
      <w:marTop w:val="0"/>
      <w:marBottom w:val="0"/>
      <w:divBdr>
        <w:top w:val="none" w:sz="0" w:space="0" w:color="auto"/>
        <w:left w:val="none" w:sz="0" w:space="0" w:color="auto"/>
        <w:bottom w:val="none" w:sz="0" w:space="0" w:color="auto"/>
        <w:right w:val="none" w:sz="0" w:space="0" w:color="auto"/>
      </w:divBdr>
    </w:div>
    <w:div w:id="1047266616">
      <w:bodyDiv w:val="1"/>
      <w:marLeft w:val="0"/>
      <w:marRight w:val="0"/>
      <w:marTop w:val="0"/>
      <w:marBottom w:val="0"/>
      <w:divBdr>
        <w:top w:val="none" w:sz="0" w:space="0" w:color="auto"/>
        <w:left w:val="none" w:sz="0" w:space="0" w:color="auto"/>
        <w:bottom w:val="none" w:sz="0" w:space="0" w:color="auto"/>
        <w:right w:val="none" w:sz="0" w:space="0" w:color="auto"/>
      </w:divBdr>
      <w:divsChild>
        <w:div w:id="1608200804">
          <w:marLeft w:val="0"/>
          <w:marRight w:val="0"/>
          <w:marTop w:val="0"/>
          <w:marBottom w:val="0"/>
          <w:divBdr>
            <w:top w:val="none" w:sz="0" w:space="0" w:color="auto"/>
            <w:left w:val="none" w:sz="0" w:space="0" w:color="auto"/>
            <w:bottom w:val="none" w:sz="0" w:space="0" w:color="auto"/>
            <w:right w:val="none" w:sz="0" w:space="0" w:color="auto"/>
          </w:divBdr>
          <w:divsChild>
            <w:div w:id="179467029">
              <w:marLeft w:val="0"/>
              <w:marRight w:val="0"/>
              <w:marTop w:val="0"/>
              <w:marBottom w:val="0"/>
              <w:divBdr>
                <w:top w:val="none" w:sz="0" w:space="0" w:color="auto"/>
                <w:left w:val="none" w:sz="0" w:space="0" w:color="auto"/>
                <w:bottom w:val="none" w:sz="0" w:space="0" w:color="auto"/>
                <w:right w:val="none" w:sz="0" w:space="0" w:color="auto"/>
              </w:divBdr>
            </w:div>
            <w:div w:id="211505054">
              <w:marLeft w:val="0"/>
              <w:marRight w:val="0"/>
              <w:marTop w:val="0"/>
              <w:marBottom w:val="0"/>
              <w:divBdr>
                <w:top w:val="none" w:sz="0" w:space="0" w:color="auto"/>
                <w:left w:val="none" w:sz="0" w:space="0" w:color="auto"/>
                <w:bottom w:val="none" w:sz="0" w:space="0" w:color="auto"/>
                <w:right w:val="none" w:sz="0" w:space="0" w:color="auto"/>
              </w:divBdr>
            </w:div>
            <w:div w:id="402947436">
              <w:marLeft w:val="0"/>
              <w:marRight w:val="0"/>
              <w:marTop w:val="0"/>
              <w:marBottom w:val="0"/>
              <w:divBdr>
                <w:top w:val="none" w:sz="0" w:space="0" w:color="auto"/>
                <w:left w:val="none" w:sz="0" w:space="0" w:color="auto"/>
                <w:bottom w:val="none" w:sz="0" w:space="0" w:color="auto"/>
                <w:right w:val="none" w:sz="0" w:space="0" w:color="auto"/>
              </w:divBdr>
            </w:div>
            <w:div w:id="439033585">
              <w:marLeft w:val="0"/>
              <w:marRight w:val="0"/>
              <w:marTop w:val="0"/>
              <w:marBottom w:val="0"/>
              <w:divBdr>
                <w:top w:val="none" w:sz="0" w:space="0" w:color="auto"/>
                <w:left w:val="none" w:sz="0" w:space="0" w:color="auto"/>
                <w:bottom w:val="none" w:sz="0" w:space="0" w:color="auto"/>
                <w:right w:val="none" w:sz="0" w:space="0" w:color="auto"/>
              </w:divBdr>
            </w:div>
            <w:div w:id="464540691">
              <w:marLeft w:val="0"/>
              <w:marRight w:val="0"/>
              <w:marTop w:val="0"/>
              <w:marBottom w:val="0"/>
              <w:divBdr>
                <w:top w:val="none" w:sz="0" w:space="0" w:color="auto"/>
                <w:left w:val="none" w:sz="0" w:space="0" w:color="auto"/>
                <w:bottom w:val="none" w:sz="0" w:space="0" w:color="auto"/>
                <w:right w:val="none" w:sz="0" w:space="0" w:color="auto"/>
              </w:divBdr>
            </w:div>
            <w:div w:id="614557762">
              <w:marLeft w:val="0"/>
              <w:marRight w:val="0"/>
              <w:marTop w:val="0"/>
              <w:marBottom w:val="0"/>
              <w:divBdr>
                <w:top w:val="none" w:sz="0" w:space="0" w:color="auto"/>
                <w:left w:val="none" w:sz="0" w:space="0" w:color="auto"/>
                <w:bottom w:val="none" w:sz="0" w:space="0" w:color="auto"/>
                <w:right w:val="none" w:sz="0" w:space="0" w:color="auto"/>
              </w:divBdr>
            </w:div>
            <w:div w:id="620187772">
              <w:marLeft w:val="0"/>
              <w:marRight w:val="0"/>
              <w:marTop w:val="0"/>
              <w:marBottom w:val="0"/>
              <w:divBdr>
                <w:top w:val="none" w:sz="0" w:space="0" w:color="auto"/>
                <w:left w:val="none" w:sz="0" w:space="0" w:color="auto"/>
                <w:bottom w:val="none" w:sz="0" w:space="0" w:color="auto"/>
                <w:right w:val="none" w:sz="0" w:space="0" w:color="auto"/>
              </w:divBdr>
            </w:div>
            <w:div w:id="701976097">
              <w:marLeft w:val="0"/>
              <w:marRight w:val="0"/>
              <w:marTop w:val="0"/>
              <w:marBottom w:val="0"/>
              <w:divBdr>
                <w:top w:val="none" w:sz="0" w:space="0" w:color="auto"/>
                <w:left w:val="none" w:sz="0" w:space="0" w:color="auto"/>
                <w:bottom w:val="none" w:sz="0" w:space="0" w:color="auto"/>
                <w:right w:val="none" w:sz="0" w:space="0" w:color="auto"/>
              </w:divBdr>
            </w:div>
            <w:div w:id="795759883">
              <w:marLeft w:val="0"/>
              <w:marRight w:val="0"/>
              <w:marTop w:val="0"/>
              <w:marBottom w:val="0"/>
              <w:divBdr>
                <w:top w:val="none" w:sz="0" w:space="0" w:color="auto"/>
                <w:left w:val="none" w:sz="0" w:space="0" w:color="auto"/>
                <w:bottom w:val="none" w:sz="0" w:space="0" w:color="auto"/>
                <w:right w:val="none" w:sz="0" w:space="0" w:color="auto"/>
              </w:divBdr>
            </w:div>
            <w:div w:id="1037776639">
              <w:marLeft w:val="0"/>
              <w:marRight w:val="0"/>
              <w:marTop w:val="0"/>
              <w:marBottom w:val="0"/>
              <w:divBdr>
                <w:top w:val="none" w:sz="0" w:space="0" w:color="auto"/>
                <w:left w:val="none" w:sz="0" w:space="0" w:color="auto"/>
                <w:bottom w:val="none" w:sz="0" w:space="0" w:color="auto"/>
                <w:right w:val="none" w:sz="0" w:space="0" w:color="auto"/>
              </w:divBdr>
            </w:div>
            <w:div w:id="1215312087">
              <w:marLeft w:val="0"/>
              <w:marRight w:val="0"/>
              <w:marTop w:val="0"/>
              <w:marBottom w:val="0"/>
              <w:divBdr>
                <w:top w:val="none" w:sz="0" w:space="0" w:color="auto"/>
                <w:left w:val="none" w:sz="0" w:space="0" w:color="auto"/>
                <w:bottom w:val="none" w:sz="0" w:space="0" w:color="auto"/>
                <w:right w:val="none" w:sz="0" w:space="0" w:color="auto"/>
              </w:divBdr>
            </w:div>
            <w:div w:id="1372921772">
              <w:marLeft w:val="0"/>
              <w:marRight w:val="0"/>
              <w:marTop w:val="0"/>
              <w:marBottom w:val="0"/>
              <w:divBdr>
                <w:top w:val="none" w:sz="0" w:space="0" w:color="auto"/>
                <w:left w:val="none" w:sz="0" w:space="0" w:color="auto"/>
                <w:bottom w:val="none" w:sz="0" w:space="0" w:color="auto"/>
                <w:right w:val="none" w:sz="0" w:space="0" w:color="auto"/>
              </w:divBdr>
            </w:div>
            <w:div w:id="1416972179">
              <w:marLeft w:val="0"/>
              <w:marRight w:val="0"/>
              <w:marTop w:val="0"/>
              <w:marBottom w:val="0"/>
              <w:divBdr>
                <w:top w:val="none" w:sz="0" w:space="0" w:color="auto"/>
                <w:left w:val="none" w:sz="0" w:space="0" w:color="auto"/>
                <w:bottom w:val="none" w:sz="0" w:space="0" w:color="auto"/>
                <w:right w:val="none" w:sz="0" w:space="0" w:color="auto"/>
              </w:divBdr>
            </w:div>
            <w:div w:id="1604805411">
              <w:marLeft w:val="0"/>
              <w:marRight w:val="0"/>
              <w:marTop w:val="0"/>
              <w:marBottom w:val="0"/>
              <w:divBdr>
                <w:top w:val="none" w:sz="0" w:space="0" w:color="auto"/>
                <w:left w:val="none" w:sz="0" w:space="0" w:color="auto"/>
                <w:bottom w:val="none" w:sz="0" w:space="0" w:color="auto"/>
                <w:right w:val="none" w:sz="0" w:space="0" w:color="auto"/>
              </w:divBdr>
            </w:div>
            <w:div w:id="185506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21938">
      <w:bodyDiv w:val="1"/>
      <w:marLeft w:val="0"/>
      <w:marRight w:val="0"/>
      <w:marTop w:val="0"/>
      <w:marBottom w:val="0"/>
      <w:divBdr>
        <w:top w:val="none" w:sz="0" w:space="0" w:color="auto"/>
        <w:left w:val="none" w:sz="0" w:space="0" w:color="auto"/>
        <w:bottom w:val="none" w:sz="0" w:space="0" w:color="auto"/>
        <w:right w:val="none" w:sz="0" w:space="0" w:color="auto"/>
      </w:divBdr>
    </w:div>
    <w:div w:id="1596326475">
      <w:bodyDiv w:val="1"/>
      <w:marLeft w:val="0"/>
      <w:marRight w:val="0"/>
      <w:marTop w:val="0"/>
      <w:marBottom w:val="0"/>
      <w:divBdr>
        <w:top w:val="none" w:sz="0" w:space="0" w:color="auto"/>
        <w:left w:val="none" w:sz="0" w:space="0" w:color="auto"/>
        <w:bottom w:val="none" w:sz="0" w:space="0" w:color="auto"/>
        <w:right w:val="none" w:sz="0" w:space="0" w:color="auto"/>
      </w:divBdr>
    </w:div>
    <w:div w:id="1755931665">
      <w:bodyDiv w:val="1"/>
      <w:marLeft w:val="0"/>
      <w:marRight w:val="0"/>
      <w:marTop w:val="0"/>
      <w:marBottom w:val="0"/>
      <w:divBdr>
        <w:top w:val="none" w:sz="0" w:space="0" w:color="auto"/>
        <w:left w:val="none" w:sz="0" w:space="0" w:color="auto"/>
        <w:bottom w:val="none" w:sz="0" w:space="0" w:color="auto"/>
        <w:right w:val="none" w:sz="0" w:space="0" w:color="auto"/>
      </w:divBdr>
    </w:div>
    <w:div w:id="1812286898">
      <w:bodyDiv w:val="1"/>
      <w:marLeft w:val="0"/>
      <w:marRight w:val="0"/>
      <w:marTop w:val="0"/>
      <w:marBottom w:val="0"/>
      <w:divBdr>
        <w:top w:val="none" w:sz="0" w:space="0" w:color="auto"/>
        <w:left w:val="none" w:sz="0" w:space="0" w:color="auto"/>
        <w:bottom w:val="none" w:sz="0" w:space="0" w:color="auto"/>
        <w:right w:val="none" w:sz="0" w:space="0" w:color="auto"/>
      </w:divBdr>
      <w:divsChild>
        <w:div w:id="1404183701">
          <w:marLeft w:val="0"/>
          <w:marRight w:val="0"/>
          <w:marTop w:val="0"/>
          <w:marBottom w:val="0"/>
          <w:divBdr>
            <w:top w:val="none" w:sz="0" w:space="0" w:color="auto"/>
            <w:left w:val="none" w:sz="0" w:space="0" w:color="auto"/>
            <w:bottom w:val="none" w:sz="0" w:space="0" w:color="auto"/>
            <w:right w:val="none" w:sz="0" w:space="0" w:color="auto"/>
          </w:divBdr>
        </w:div>
      </w:divsChild>
    </w:div>
    <w:div w:id="211748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webupload.admin.dongao.com/biz/handout/img/2019/20190620/20190620174436305001.png" TargetMode="External"/><Relationship Id="rId13" Type="http://schemas.openxmlformats.org/officeDocument/2006/relationships/image" Target="media/image4.png"/><Relationship Id="rId18" Type="http://schemas.openxmlformats.org/officeDocument/2006/relationships/image" Target="http://webupload.admin.dongao.com/biz/handout/img/2019/20190620/20190620174437595006.p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http://webupload.admin.dongao.com/biz/handout/img/2019/20190620/20190620174436987003.png"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http://webupload.admin.dongao.com/biz/handout/img/2019/20190620/20190620174437256005.p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http://webupload.admin.dongao.com/biz/handout/img/2019/20190620/20190620174436519002.png"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webupload.admin.dongao.com/biz/handout/img/2019/20190620/20190620174437652004.png"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D42FA-011C-4689-99D2-301D35B01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658</Words>
  <Characters>3755</Characters>
  <Application>Microsoft Office Word</Application>
  <DocSecurity>0</DocSecurity>
  <Lines>31</Lines>
  <Paragraphs>8</Paragraphs>
  <ScaleCrop>false</ScaleCrop>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