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16A58E" w14:textId="77777777" w:rsidR="00BA064B" w:rsidRDefault="00BA064B" w:rsidP="00BA064B">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ascii="楷体" w:eastAsia="楷体" w:hAnsi="楷体" w:cs="Calibri" w:hint="eastAsia"/>
          <w:b/>
          <w:bCs/>
          <w:color w:val="3F3F3F"/>
          <w:sz w:val="52"/>
          <w:szCs w:val="52"/>
        </w:rPr>
        <w:t>第四编</w:t>
      </w:r>
      <w:r>
        <w:rPr>
          <w:rFonts w:cs="Calibri" w:hint="eastAsia"/>
          <w:b/>
          <w:bCs/>
          <w:color w:val="3F3F3F"/>
          <w:sz w:val="52"/>
          <w:szCs w:val="52"/>
        </w:rPr>
        <w:t>•</w:t>
      </w:r>
      <w:r>
        <w:rPr>
          <w:rFonts w:ascii="楷体" w:eastAsia="楷体" w:hAnsi="楷体" w:cs="Calibri" w:hint="eastAsia"/>
          <w:b/>
          <w:bCs/>
          <w:color w:val="3F3F3F"/>
          <w:sz w:val="52"/>
          <w:szCs w:val="52"/>
        </w:rPr>
        <w:t>第十七章</w:t>
      </w:r>
      <w:r>
        <w:rPr>
          <w:rFonts w:cs="Calibri" w:hint="eastAsia"/>
          <w:b/>
          <w:bCs/>
          <w:color w:val="3F3F3F"/>
          <w:sz w:val="52"/>
          <w:szCs w:val="52"/>
        </w:rPr>
        <w:t>•</w:t>
      </w:r>
      <w:r>
        <w:rPr>
          <w:rFonts w:ascii="楷体" w:eastAsia="楷体" w:hAnsi="楷体" w:cs="Calibri" w:hint="eastAsia"/>
          <w:b/>
          <w:bCs/>
          <w:color w:val="3F3F3F"/>
          <w:sz w:val="52"/>
          <w:szCs w:val="52"/>
        </w:rPr>
        <w:t>其他特殊项目的审计</w:t>
      </w:r>
    </w:p>
    <w:p w14:paraId="6BDA13EC" w14:textId="77777777" w:rsidR="00BA064B" w:rsidRDefault="00BA064B" w:rsidP="00BA064B">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考点和典题</w:t>
      </w:r>
    </w:p>
    <w:p w14:paraId="283B2EAF" w14:textId="77777777" w:rsidR="00BA064B" w:rsidRDefault="00BA064B" w:rsidP="00BA064B">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第二节　关联方的审计</w:t>
      </w:r>
    </w:p>
    <w:p w14:paraId="017AC36C" w14:textId="77777777" w:rsidR="00BA064B" w:rsidRDefault="00BA064B" w:rsidP="00BA064B">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三、针对重大错报风险的应对措施</w:t>
      </w:r>
    </w:p>
    <w:p w14:paraId="5DA7C386" w14:textId="77777777" w:rsidR="00BA064B" w:rsidRDefault="00BA064B" w:rsidP="00BA064B">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1.识别出可能表明存在管理层以前未识别出或未披露的关联方关系或交易的安排或信息</w:t>
      </w:r>
    </w:p>
    <w:p w14:paraId="0804DBDA" w14:textId="77777777" w:rsidR="00BA064B" w:rsidRDefault="00BA064B" w:rsidP="00BA064B">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注册会计师</w:t>
      </w:r>
      <w:r>
        <w:rPr>
          <w:rFonts w:cs="Calibri" w:hint="eastAsia"/>
          <w:b/>
          <w:bCs/>
          <w:color w:val="FF0000"/>
          <w:sz w:val="21"/>
          <w:szCs w:val="21"/>
        </w:rPr>
        <w:t>应当确定</w:t>
      </w:r>
      <w:r>
        <w:rPr>
          <w:rFonts w:cs="Calibri" w:hint="eastAsia"/>
          <w:color w:val="3F3F3F"/>
          <w:sz w:val="21"/>
          <w:szCs w:val="21"/>
        </w:rPr>
        <w:t>相关情况是否能够证实关联方关系或关联方交易的存在。</w:t>
      </w:r>
    </w:p>
    <w:p w14:paraId="3D72F5EA" w14:textId="77777777" w:rsidR="00BA064B" w:rsidRDefault="00BA064B" w:rsidP="00BA064B">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2.识别出管理层以前未识别出或未披露的关联方关系或重大关联方交易</w:t>
      </w:r>
      <w:r>
        <w:rPr>
          <w:rFonts w:cs="Calibri" w:hint="eastAsia"/>
          <w:b/>
          <w:bCs/>
          <w:color w:val="FF0000"/>
          <w:sz w:val="21"/>
          <w:szCs w:val="21"/>
        </w:rPr>
        <w:t>【多选题考点】[记忆]</w:t>
      </w:r>
    </w:p>
    <w:p w14:paraId="7E50E2ED" w14:textId="77777777" w:rsidR="00BA064B" w:rsidRDefault="00BA064B" w:rsidP="00BA064B">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w:t>
      </w:r>
      <w:r>
        <w:rPr>
          <w:rFonts w:cs="Calibri" w:hint="eastAsia"/>
          <w:b/>
          <w:bCs/>
          <w:color w:val="FF0000"/>
          <w:sz w:val="21"/>
          <w:szCs w:val="21"/>
        </w:rPr>
        <w:t>立即</w:t>
      </w:r>
      <w:r>
        <w:rPr>
          <w:rFonts w:cs="Calibri" w:hint="eastAsia"/>
          <w:color w:val="3F3F3F"/>
          <w:sz w:val="21"/>
          <w:szCs w:val="21"/>
        </w:rPr>
        <w:t>将相关信息向项目组其他成员</w:t>
      </w:r>
      <w:r>
        <w:rPr>
          <w:rFonts w:cs="Calibri" w:hint="eastAsia"/>
          <w:b/>
          <w:bCs/>
          <w:color w:val="FF0000"/>
          <w:sz w:val="21"/>
          <w:szCs w:val="21"/>
        </w:rPr>
        <w:t>通报</w:t>
      </w:r>
      <w:r>
        <w:rPr>
          <w:rFonts w:cs="Calibri" w:hint="eastAsia"/>
          <w:color w:val="3F3F3F"/>
          <w:sz w:val="21"/>
          <w:szCs w:val="21"/>
        </w:rPr>
        <w:t>，包括确定是否需要重新评估重大错报风险。</w:t>
      </w:r>
    </w:p>
    <w:p w14:paraId="001EA4E6" w14:textId="77777777" w:rsidR="00BA064B" w:rsidRDefault="00BA064B" w:rsidP="00BA064B">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（2）在适用的财务报告编制基础对关联方作出规定的情况下，</w:t>
      </w:r>
      <w:r>
        <w:rPr>
          <w:rFonts w:cs="Calibri" w:hint="eastAsia"/>
          <w:b/>
          <w:bCs/>
          <w:color w:val="FF0000"/>
          <w:sz w:val="21"/>
          <w:szCs w:val="21"/>
        </w:rPr>
        <w:t>要求</w:t>
      </w:r>
      <w:r>
        <w:rPr>
          <w:rFonts w:cs="Calibri" w:hint="eastAsia"/>
          <w:color w:val="3F3F3F"/>
          <w:sz w:val="21"/>
          <w:szCs w:val="21"/>
        </w:rPr>
        <w:t>管理层识别与新识别出的关联方之间发生的</w:t>
      </w:r>
      <w:r>
        <w:rPr>
          <w:rFonts w:cs="Calibri" w:hint="eastAsia"/>
          <w:b/>
          <w:bCs/>
          <w:color w:val="FF0000"/>
          <w:sz w:val="21"/>
          <w:szCs w:val="21"/>
        </w:rPr>
        <w:t>所有交易</w:t>
      </w:r>
      <w:r>
        <w:rPr>
          <w:rFonts w:cs="Calibri" w:hint="eastAsia"/>
          <w:color w:val="3F3F3F"/>
          <w:sz w:val="21"/>
          <w:szCs w:val="21"/>
        </w:rPr>
        <w:t>，以便注册会计师作出进一步评价，并询问与关联方关系及其交易相关的</w:t>
      </w:r>
      <w:r>
        <w:rPr>
          <w:rFonts w:cs="Calibri" w:hint="eastAsia"/>
          <w:b/>
          <w:bCs/>
          <w:color w:val="FF0000"/>
          <w:sz w:val="21"/>
          <w:szCs w:val="21"/>
        </w:rPr>
        <w:t>控制为何未能</w:t>
      </w:r>
      <w:r>
        <w:rPr>
          <w:rFonts w:cs="Calibri" w:hint="eastAsia"/>
          <w:color w:val="3F3F3F"/>
          <w:sz w:val="21"/>
          <w:szCs w:val="21"/>
        </w:rPr>
        <w:t>识别或披露该关联方关系或交易。</w:t>
      </w:r>
    </w:p>
    <w:p w14:paraId="32A8B657" w14:textId="77777777" w:rsidR="00BA064B" w:rsidRDefault="00BA064B" w:rsidP="00BA064B">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（3）对</w:t>
      </w:r>
      <w:r>
        <w:rPr>
          <w:rFonts w:cs="Calibri" w:hint="eastAsia"/>
          <w:b/>
          <w:bCs/>
          <w:color w:val="FF0000"/>
          <w:sz w:val="21"/>
          <w:szCs w:val="21"/>
        </w:rPr>
        <w:t>新识别</w:t>
      </w:r>
      <w:r>
        <w:rPr>
          <w:rFonts w:cs="Calibri" w:hint="eastAsia"/>
          <w:color w:val="3F3F3F"/>
          <w:sz w:val="21"/>
          <w:szCs w:val="21"/>
        </w:rPr>
        <w:t>出的关联方或重大关联方交易实施恰当的实质性程序。</w:t>
      </w:r>
    </w:p>
    <w:p w14:paraId="0D67F696" w14:textId="77777777" w:rsidR="00BA064B" w:rsidRDefault="00BA064B" w:rsidP="00BA064B">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（4）</w:t>
      </w:r>
      <w:r>
        <w:rPr>
          <w:rFonts w:cs="Calibri" w:hint="eastAsia"/>
          <w:b/>
          <w:bCs/>
          <w:color w:val="FF0000"/>
          <w:sz w:val="21"/>
          <w:szCs w:val="21"/>
        </w:rPr>
        <w:t>重新考虑</w:t>
      </w:r>
      <w:r>
        <w:rPr>
          <w:rFonts w:cs="Calibri" w:hint="eastAsia"/>
          <w:color w:val="3F3F3F"/>
          <w:sz w:val="21"/>
          <w:szCs w:val="21"/>
        </w:rPr>
        <w:t>可能存在管理层以前未识别出或未向注册会计师披露的其他关联方或重大关联方交易的风险，如有必要，实施追加的审计程序。</w:t>
      </w:r>
    </w:p>
    <w:p w14:paraId="686B8539" w14:textId="77777777" w:rsidR="00BA064B" w:rsidRDefault="00BA064B" w:rsidP="00BA064B">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（5）如果管理层不披露关联方关系或交易看似是有意的，因而显示可能存在由于</w:t>
      </w:r>
      <w:r>
        <w:rPr>
          <w:rFonts w:cs="Calibri" w:hint="eastAsia"/>
          <w:b/>
          <w:bCs/>
          <w:color w:val="FF0000"/>
          <w:sz w:val="21"/>
          <w:szCs w:val="21"/>
        </w:rPr>
        <w:t>舞弊</w:t>
      </w:r>
      <w:r>
        <w:rPr>
          <w:rFonts w:cs="Calibri" w:hint="eastAsia"/>
          <w:color w:val="3F3F3F"/>
          <w:sz w:val="21"/>
          <w:szCs w:val="21"/>
        </w:rPr>
        <w:t>导致的重大错报风险，评价这一情况对审计的影响。注册会计师因此还可能</w:t>
      </w:r>
      <w:r>
        <w:rPr>
          <w:rFonts w:cs="Calibri" w:hint="eastAsia"/>
          <w:b/>
          <w:bCs/>
          <w:color w:val="FF0000"/>
          <w:sz w:val="21"/>
          <w:szCs w:val="21"/>
        </w:rPr>
        <w:t>考虑</w:t>
      </w:r>
      <w:r>
        <w:rPr>
          <w:rFonts w:cs="Calibri" w:hint="eastAsia"/>
          <w:color w:val="3F3F3F"/>
          <w:sz w:val="21"/>
          <w:szCs w:val="21"/>
        </w:rPr>
        <w:t>是否有必要重新评价管理层对询问的答复以及管理层声明的可靠性。</w:t>
      </w:r>
    </w:p>
    <w:p w14:paraId="7FE2C667" w14:textId="77777777" w:rsidR="00BA064B" w:rsidRDefault="00BA064B" w:rsidP="00BA064B">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39E2506F" w14:textId="77777777" w:rsidR="00BA064B" w:rsidRDefault="00BA064B" w:rsidP="00BA064B">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多项选择题【2015年真题】</w:t>
      </w:r>
    </w:p>
    <w:p w14:paraId="3A348545" w14:textId="77777777" w:rsidR="00BA064B" w:rsidRDefault="00BA064B" w:rsidP="00BA064B">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如果识别出管理层未向注册会计师披露的重大关联方交易，下列各项措施中，注册会计师应当采取的有（　　）。</w:t>
      </w:r>
    </w:p>
    <w:p w14:paraId="0BE984D5" w14:textId="77777777" w:rsidR="00BA064B" w:rsidRDefault="00BA064B" w:rsidP="00BA064B">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A.立即将相关信息向项目组其他成员通报</w:t>
      </w:r>
    </w:p>
    <w:p w14:paraId="18998DEA" w14:textId="77777777" w:rsidR="00BA064B" w:rsidRDefault="00BA064B" w:rsidP="00BA064B">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B.将与新识别的重大关联方交易相关的风险评估为特别风险</w:t>
      </w:r>
    </w:p>
    <w:p w14:paraId="55E5F5C4" w14:textId="77777777" w:rsidR="00BA064B" w:rsidRDefault="00BA064B" w:rsidP="00BA064B">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C.重新考虑可能存在管理层以前未向注册会计师披露的其他关联方或重大关联方交易的风险</w:t>
      </w:r>
    </w:p>
    <w:p w14:paraId="72123D09" w14:textId="77777777" w:rsidR="00BA064B" w:rsidRDefault="00BA064B" w:rsidP="00BA064B">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D.对新识别的重大关联方交易实施恰当的实质性程序</w:t>
      </w:r>
    </w:p>
    <w:p w14:paraId="40BC847F" w14:textId="77777777" w:rsidR="00BA064B" w:rsidRDefault="00BA064B" w:rsidP="00BA064B">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[答案]ACD</w:t>
      </w:r>
    </w:p>
    <w:p w14:paraId="1B33CA4A" w14:textId="77777777" w:rsidR="00BA064B" w:rsidRDefault="00BA064B" w:rsidP="00BA064B">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3.识别出超出正常经营过程的重大关联方交易</w:t>
      </w:r>
      <w:r>
        <w:rPr>
          <w:rFonts w:cs="Calibri" w:hint="eastAsia"/>
          <w:b/>
          <w:bCs/>
          <w:color w:val="FF0000"/>
          <w:sz w:val="21"/>
          <w:szCs w:val="21"/>
        </w:rPr>
        <w:t>【多选题/简答题高频考点】[背记]</w:t>
      </w:r>
    </w:p>
    <w:tbl>
      <w:tblPr>
        <w:tblW w:w="8505" w:type="dxa"/>
        <w:jc w:val="center"/>
        <w:tblCellMar>
          <w:left w:w="0" w:type="dxa"/>
          <w:right w:w="0" w:type="dxa"/>
        </w:tblCellMar>
        <w:tblLook w:val="04A0" w:firstRow="1" w:lastRow="0" w:firstColumn="1" w:lastColumn="0" w:noHBand="0" w:noVBand="1"/>
      </w:tblPr>
      <w:tblGrid>
        <w:gridCol w:w="1102"/>
        <w:gridCol w:w="7403"/>
      </w:tblGrid>
      <w:tr w:rsidR="00BA064B" w14:paraId="4B1E9938" w14:textId="77777777" w:rsidTr="00BA064B">
        <w:trPr>
          <w:trHeight w:val="131"/>
          <w:jc w:val="center"/>
        </w:trPr>
        <w:tc>
          <w:tcPr>
            <w:tcW w:w="8160"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CE43DAB" w14:textId="77777777" w:rsidR="00BA064B" w:rsidRDefault="00BA064B" w:rsidP="00BA064B">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w:t>
            </w:r>
            <w:r>
              <w:rPr>
                <w:rFonts w:cs="Calibri" w:hint="eastAsia"/>
                <w:b/>
                <w:bCs/>
                <w:color w:val="FF0000"/>
                <w:sz w:val="21"/>
                <w:szCs w:val="21"/>
              </w:rPr>
              <w:t>检查</w:t>
            </w:r>
            <w:r>
              <w:rPr>
                <w:rFonts w:cs="Calibri" w:hint="eastAsia"/>
                <w:color w:val="333333"/>
                <w:sz w:val="21"/>
                <w:szCs w:val="21"/>
              </w:rPr>
              <w:t>相关合同或协议</w:t>
            </w:r>
          </w:p>
        </w:tc>
      </w:tr>
      <w:tr w:rsidR="00BA064B" w14:paraId="608E6253" w14:textId="77777777" w:rsidTr="00BA064B">
        <w:trPr>
          <w:trHeight w:val="1251"/>
          <w:jc w:val="center"/>
        </w:trPr>
        <w:tc>
          <w:tcPr>
            <w:tcW w:w="10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FE8D9D9" w14:textId="77777777" w:rsidR="00BA064B" w:rsidRDefault="00BA064B" w:rsidP="00BA064B">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应当</w:t>
            </w:r>
          </w:p>
          <w:p w14:paraId="52FA583C" w14:textId="77777777" w:rsidR="00BA064B" w:rsidRDefault="00BA064B" w:rsidP="00BA064B">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评价</w:t>
            </w:r>
          </w:p>
          <w:p w14:paraId="6917E01E" w14:textId="77777777" w:rsidR="00BA064B" w:rsidRDefault="00BA064B" w:rsidP="00BA064B">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的内</w:t>
            </w:r>
          </w:p>
          <w:p w14:paraId="53FDD56F" w14:textId="77777777" w:rsidR="00BA064B" w:rsidRDefault="00BA064B" w:rsidP="00BA064B">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容</w:t>
            </w:r>
          </w:p>
        </w:tc>
        <w:tc>
          <w:tcPr>
            <w:tcW w:w="71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BF1EACD" w14:textId="77777777" w:rsidR="00BA064B" w:rsidRDefault="00BA064B" w:rsidP="00BA064B">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a）交易的</w:t>
            </w:r>
            <w:r>
              <w:rPr>
                <w:rFonts w:cs="Calibri" w:hint="eastAsia"/>
                <w:b/>
                <w:bCs/>
                <w:color w:val="FF0000"/>
                <w:sz w:val="21"/>
                <w:szCs w:val="21"/>
              </w:rPr>
              <w:t>商业理由</w:t>
            </w:r>
            <w:r>
              <w:rPr>
                <w:rFonts w:cs="Calibri" w:hint="eastAsia"/>
                <w:color w:val="333333"/>
                <w:sz w:val="21"/>
                <w:szCs w:val="21"/>
              </w:rPr>
              <w:t>（或缺乏商业理由）是否表明被审计单位从事交易的目的可能是为了对财务信息作出虚假报告或为了隐瞒侵占资产的行为</w:t>
            </w:r>
            <w:r>
              <w:rPr>
                <w:rFonts w:cs="Calibri" w:hint="eastAsia"/>
                <w:b/>
                <w:bCs/>
                <w:color w:val="FF0000"/>
                <w:sz w:val="21"/>
                <w:szCs w:val="21"/>
              </w:rPr>
              <w:t>[舞弊]</w:t>
            </w:r>
          </w:p>
          <w:p w14:paraId="1AC98E65" w14:textId="77777777" w:rsidR="00BA064B" w:rsidRDefault="00BA064B" w:rsidP="00BA064B">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b）</w:t>
            </w:r>
            <w:r>
              <w:rPr>
                <w:rFonts w:cs="Calibri" w:hint="eastAsia"/>
                <w:b/>
                <w:bCs/>
                <w:color w:val="FF0000"/>
                <w:sz w:val="21"/>
                <w:szCs w:val="21"/>
              </w:rPr>
              <w:t>交易条款</w:t>
            </w:r>
            <w:r>
              <w:rPr>
                <w:rFonts w:cs="Calibri" w:hint="eastAsia"/>
                <w:color w:val="333333"/>
                <w:sz w:val="21"/>
                <w:szCs w:val="21"/>
              </w:rPr>
              <w:t>是否与管理层的解释一致</w:t>
            </w:r>
          </w:p>
          <w:p w14:paraId="41687CF4" w14:textId="77777777" w:rsidR="00BA064B" w:rsidRDefault="00BA064B" w:rsidP="00BA064B">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c）关联方交易是否已按照适用的财务报告编制基础得到恰当会计</w:t>
            </w:r>
            <w:r>
              <w:rPr>
                <w:rFonts w:cs="Calibri" w:hint="eastAsia"/>
                <w:b/>
                <w:bCs/>
                <w:color w:val="FF0000"/>
                <w:sz w:val="21"/>
                <w:szCs w:val="21"/>
              </w:rPr>
              <w:t>处理和披露</w:t>
            </w:r>
          </w:p>
        </w:tc>
      </w:tr>
    </w:tbl>
    <w:p w14:paraId="515EE125" w14:textId="77777777" w:rsidR="00BA064B" w:rsidRDefault="00BA064B" w:rsidP="00BA064B">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3FF01DDC" w14:textId="77777777" w:rsidR="00BA064B" w:rsidRDefault="00BA064B" w:rsidP="00BA064B">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单项选择题【2015年真题】</w:t>
      </w:r>
    </w:p>
    <w:p w14:paraId="79B65D75" w14:textId="77777777" w:rsidR="00BA064B" w:rsidRDefault="00BA064B" w:rsidP="00BA064B">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如果注册会计师识别出超出正常经营过程的重大关联方交易导致的舞弊风险，下列程序中，通常能够有效应对该风险的是（　　）。</w:t>
      </w:r>
    </w:p>
    <w:p w14:paraId="642C37DB" w14:textId="77777777" w:rsidR="00BA064B" w:rsidRDefault="00BA064B" w:rsidP="00BA064B">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A.检查交易是否经适当的管理层审批</w:t>
      </w:r>
    </w:p>
    <w:p w14:paraId="0F67AB32" w14:textId="77777777" w:rsidR="00BA064B" w:rsidRDefault="00BA064B" w:rsidP="00BA064B">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B.评价交易是否具有合理的商业理由</w:t>
      </w:r>
    </w:p>
    <w:p w14:paraId="171F6074" w14:textId="77777777" w:rsidR="00BA064B" w:rsidRDefault="00BA064B" w:rsidP="00BA064B">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C.检查交易是否按照适用的财务报告编制基础进行会计处理和披露</w:t>
      </w:r>
    </w:p>
    <w:p w14:paraId="29C3F9F7" w14:textId="77777777" w:rsidR="00BA064B" w:rsidRDefault="00BA064B" w:rsidP="00BA064B">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D.就交易事项向关联方函证</w:t>
      </w:r>
    </w:p>
    <w:p w14:paraId="5E593891" w14:textId="77777777" w:rsidR="00BA064B" w:rsidRDefault="00BA064B" w:rsidP="00BA064B">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lastRenderedPageBreak/>
        <w:t>[答案]B</w:t>
      </w:r>
    </w:p>
    <w:p w14:paraId="1FDC0997" w14:textId="77777777" w:rsidR="00BA064B" w:rsidRDefault="00BA064B" w:rsidP="00BA064B">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如果注册会计师识别出超出正常经营过程的重大关联方交易，评价其交易的商业理由（或缺乏商业理由），有助于判断该交易是否表明被审计单位从事交易的目的可能是为了对财务信息作出虚假报告或为了隐瞒侵占资产的行为。</w:t>
      </w:r>
    </w:p>
    <w:p w14:paraId="5768A372" w14:textId="77777777" w:rsidR="00BA064B" w:rsidRDefault="00BA064B" w:rsidP="00BA064B">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"http://webupload.admin.dongao.com/biz/handout/img/2019/20190627/20190627095112556001.png" \* MERGEFORMATINET </w:instrText>
      </w:r>
      <w:r>
        <w:rPr>
          <w:rFonts w:cs="Calibri"/>
          <w:color w:val="3F3F3F"/>
          <w:sz w:val="21"/>
          <w:szCs w:val="21"/>
        </w:rPr>
        <w:fldChar w:fldCharType="separate"/>
      </w:r>
      <w:r>
        <w:rPr>
          <w:rFonts w:cs="Calibri"/>
          <w:color w:val="3F3F3F"/>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318.75pt">
            <v:imagedata r:id="rId7" r:href="rId8"/>
          </v:shape>
        </w:pict>
      </w:r>
      <w:r>
        <w:rPr>
          <w:rFonts w:cs="Calibri"/>
          <w:color w:val="3F3F3F"/>
          <w:sz w:val="21"/>
          <w:szCs w:val="21"/>
        </w:rPr>
        <w:fldChar w:fldCharType="end"/>
      </w:r>
    </w:p>
    <w:tbl>
      <w:tblPr>
        <w:tblW w:w="8505" w:type="dxa"/>
        <w:jc w:val="center"/>
        <w:tblCellMar>
          <w:left w:w="0" w:type="dxa"/>
          <w:right w:w="0" w:type="dxa"/>
        </w:tblCellMar>
        <w:tblLook w:val="04A0" w:firstRow="1" w:lastRow="0" w:firstColumn="1" w:lastColumn="0" w:noHBand="0" w:noVBand="1"/>
      </w:tblPr>
      <w:tblGrid>
        <w:gridCol w:w="1102"/>
        <w:gridCol w:w="7403"/>
      </w:tblGrid>
      <w:tr w:rsidR="00BA064B" w14:paraId="66B588D9" w14:textId="77777777" w:rsidTr="00BA064B">
        <w:trPr>
          <w:trHeight w:val="231"/>
          <w:jc w:val="center"/>
        </w:trPr>
        <w:tc>
          <w:tcPr>
            <w:tcW w:w="8160"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4533217" w14:textId="77777777" w:rsidR="00BA064B" w:rsidRDefault="00BA064B" w:rsidP="00BA064B">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（2）获取交易已经恰当</w:t>
            </w:r>
            <w:r>
              <w:rPr>
                <w:rFonts w:cs="Calibri" w:hint="eastAsia"/>
                <w:b/>
                <w:bCs/>
                <w:color w:val="FF0000"/>
                <w:sz w:val="21"/>
                <w:szCs w:val="21"/>
              </w:rPr>
              <w:t>授权和批准</w:t>
            </w:r>
            <w:r>
              <w:rPr>
                <w:rFonts w:cs="Calibri" w:hint="eastAsia"/>
                <w:color w:val="333333"/>
                <w:sz w:val="21"/>
                <w:szCs w:val="21"/>
              </w:rPr>
              <w:t>的审计证据</w:t>
            </w:r>
          </w:p>
        </w:tc>
      </w:tr>
      <w:tr w:rsidR="00BA064B" w14:paraId="299A2D00" w14:textId="77777777" w:rsidTr="00BA064B">
        <w:trPr>
          <w:trHeight w:val="1817"/>
          <w:jc w:val="center"/>
        </w:trPr>
        <w:tc>
          <w:tcPr>
            <w:tcW w:w="106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D4FEDA2" w14:textId="77777777" w:rsidR="00BA064B" w:rsidRDefault="00BA064B" w:rsidP="00BA064B">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评价</w:t>
            </w:r>
          </w:p>
          <w:p w14:paraId="5E5C42E8" w14:textId="77777777" w:rsidR="00BA064B" w:rsidRDefault="00BA064B" w:rsidP="00BA064B">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内容</w:t>
            </w:r>
          </w:p>
        </w:tc>
        <w:tc>
          <w:tcPr>
            <w:tcW w:w="71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47F9D12" w14:textId="77777777" w:rsidR="00BA064B" w:rsidRDefault="00BA064B" w:rsidP="00BA064B">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a）如果超出正常经营过程的重大关联方交易经恰当授权和批准，可以为注册会计师提供审计证据，表明该项交易已在被审计单位内部的适当层面进行了考虑，并在财务报表中恰当披露了交易的条款和条件</w:t>
            </w:r>
          </w:p>
          <w:p w14:paraId="7EB96665" w14:textId="77777777" w:rsidR="00BA064B" w:rsidRDefault="00BA064B" w:rsidP="00BA064B">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b）授权和批准</w:t>
            </w:r>
            <w:r>
              <w:rPr>
                <w:rFonts w:cs="Calibri" w:hint="eastAsia"/>
                <w:b/>
                <w:bCs/>
                <w:color w:val="FF0000"/>
                <w:sz w:val="21"/>
                <w:szCs w:val="21"/>
              </w:rPr>
              <w:t>本身不足以</w:t>
            </w:r>
            <w:r>
              <w:rPr>
                <w:rFonts w:cs="Calibri" w:hint="eastAsia"/>
                <w:color w:val="333333"/>
                <w:sz w:val="21"/>
                <w:szCs w:val="21"/>
              </w:rPr>
              <w:t>就是否不存在由于舞弊或错误导致的重大错报风险得出结论，原因在于如果被审计单位与关联方</w:t>
            </w:r>
            <w:r>
              <w:rPr>
                <w:rFonts w:cs="Calibri" w:hint="eastAsia"/>
                <w:b/>
                <w:bCs/>
                <w:color w:val="FF0000"/>
                <w:sz w:val="21"/>
                <w:szCs w:val="21"/>
              </w:rPr>
              <w:t>串通舞弊</w:t>
            </w:r>
            <w:r>
              <w:rPr>
                <w:rFonts w:cs="Calibri" w:hint="eastAsia"/>
                <w:color w:val="333333"/>
                <w:sz w:val="21"/>
                <w:szCs w:val="21"/>
              </w:rPr>
              <w:t>或关联方对被审计单位具有</w:t>
            </w:r>
            <w:r>
              <w:rPr>
                <w:rFonts w:cs="Calibri" w:hint="eastAsia"/>
                <w:b/>
                <w:bCs/>
                <w:color w:val="FF0000"/>
                <w:sz w:val="21"/>
                <w:szCs w:val="21"/>
              </w:rPr>
              <w:t>支配性影响</w:t>
            </w:r>
            <w:r>
              <w:rPr>
                <w:rFonts w:cs="Calibri" w:hint="eastAsia"/>
                <w:color w:val="333333"/>
                <w:sz w:val="21"/>
                <w:szCs w:val="21"/>
              </w:rPr>
              <w:t>，被审计单位与授权和批准相关的控制可能是</w:t>
            </w:r>
            <w:r>
              <w:rPr>
                <w:rFonts w:cs="Calibri" w:hint="eastAsia"/>
                <w:b/>
                <w:bCs/>
                <w:color w:val="FF0000"/>
                <w:sz w:val="21"/>
                <w:szCs w:val="21"/>
              </w:rPr>
              <w:t>无效</w:t>
            </w:r>
            <w:r>
              <w:rPr>
                <w:rFonts w:cs="Calibri" w:hint="eastAsia"/>
                <w:color w:val="333333"/>
                <w:sz w:val="21"/>
                <w:szCs w:val="21"/>
              </w:rPr>
              <w:t>的</w:t>
            </w:r>
          </w:p>
        </w:tc>
      </w:tr>
    </w:tbl>
    <w:p w14:paraId="1ABD19AA" w14:textId="77777777" w:rsidR="00BA064B" w:rsidRDefault="00BA064B" w:rsidP="00BA064B">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638E5F3B" w14:textId="77777777" w:rsidR="00BA064B" w:rsidRDefault="00BA064B" w:rsidP="00BA064B">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单项选择题【2017年真题】</w:t>
      </w:r>
    </w:p>
    <w:p w14:paraId="67E8376B" w14:textId="77777777" w:rsidR="00BA064B" w:rsidRDefault="00BA064B" w:rsidP="00BA064B">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下列有关超出被审计单位正常经营过程的重大关联方交易的说法中，错误的是（　　）。</w:t>
      </w:r>
    </w:p>
    <w:p w14:paraId="52A2EDAB" w14:textId="77777777" w:rsidR="00BA064B" w:rsidRDefault="00BA064B" w:rsidP="00BA064B">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A.此类交易导致的风险可能不是特别风险</w:t>
      </w:r>
    </w:p>
    <w:p w14:paraId="4F84A53E" w14:textId="77777777" w:rsidR="00BA064B" w:rsidRDefault="00BA064B" w:rsidP="00BA064B">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B.注册会计师应当评价此类交易是否已按照适用的财务报告编制基础得到恰当会计处理和披露</w:t>
      </w:r>
    </w:p>
    <w:p w14:paraId="2EC4197C" w14:textId="77777777" w:rsidR="00BA064B" w:rsidRDefault="00BA064B" w:rsidP="00BA064B">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C.注册会计师应当检查与此类交易相关的合同或协议，以评价交易的商业理由</w:t>
      </w:r>
    </w:p>
    <w:p w14:paraId="34127B58" w14:textId="77777777" w:rsidR="00BA064B" w:rsidRDefault="00BA064B" w:rsidP="00BA064B">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D.此类交易经过恰当授权和批准，不足以就其不存在由于舞弊或错误导致的重大错报风险得出结论</w:t>
      </w:r>
    </w:p>
    <w:p w14:paraId="4412BBE1" w14:textId="77777777" w:rsidR="00BA064B" w:rsidRDefault="00BA064B" w:rsidP="00BA064B">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[答案]A</w:t>
      </w:r>
    </w:p>
    <w:p w14:paraId="1DBE8992" w14:textId="77777777" w:rsidR="00BA064B" w:rsidRDefault="00BA064B" w:rsidP="00BA064B">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[点评]选项A错误，注册会计师应当将识别出的、超出被审计单位正常经营过程的重大关联方交易导致的风险确定为特别风险。</w:t>
      </w:r>
    </w:p>
    <w:p w14:paraId="31B06FEB" w14:textId="77777777" w:rsidR="00BA064B" w:rsidRDefault="00BA064B" w:rsidP="00BA064B">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多项选择题【2014年真题】</w:t>
      </w:r>
    </w:p>
    <w:p w14:paraId="58C267F5" w14:textId="77777777" w:rsidR="00BA064B" w:rsidRDefault="00BA064B" w:rsidP="00BA064B">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对于识别出的超出正常经营过程的重大关联方交易，如有相关合同或协议，注册会计师应当予以检查。下列各项中，注册会计师在检查时应当评估的有（　　）。</w:t>
      </w:r>
    </w:p>
    <w:p w14:paraId="351AF6D3" w14:textId="77777777" w:rsidR="00BA064B" w:rsidRDefault="00BA064B" w:rsidP="00BA064B">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A.交易的商业理由</w:t>
      </w:r>
    </w:p>
    <w:p w14:paraId="667BC7CE" w14:textId="77777777" w:rsidR="00BA064B" w:rsidRDefault="00BA064B" w:rsidP="00BA064B">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B.交易条款是否与管理层的解释一致</w:t>
      </w:r>
    </w:p>
    <w:p w14:paraId="35AD0ACB" w14:textId="77777777" w:rsidR="00BA064B" w:rsidRDefault="00BA064B" w:rsidP="00BA064B">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C.关联方交易是否已按照适用的财务报告编制基础得到恰当会计处理</w:t>
      </w:r>
    </w:p>
    <w:p w14:paraId="4A83E93C" w14:textId="77777777" w:rsidR="00BA064B" w:rsidRDefault="00BA064B" w:rsidP="00BA064B">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lastRenderedPageBreak/>
        <w:t>D.关联方交易是否已按照适用的财务报告编制基础得到恰当披露</w:t>
      </w:r>
    </w:p>
    <w:p w14:paraId="41977452" w14:textId="77777777" w:rsidR="00BA064B" w:rsidRDefault="00BA064B" w:rsidP="00BA064B">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[答案]ABCD</w:t>
      </w:r>
    </w:p>
    <w:p w14:paraId="6A56393D" w14:textId="77777777" w:rsidR="00BA064B" w:rsidRDefault="00BA064B" w:rsidP="00BA064B">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[点评]如果检查相关合同或协议，注册会计师应当评价：（1）交易的商业理由；（2）交易条款是否与管理层的解释一致；（3）关联方交易是否已按照适用的财务报告编制基础得到恰当会计处理和披露。</w:t>
      </w:r>
    </w:p>
    <w:p w14:paraId="08DED5FF" w14:textId="77777777" w:rsidR="00BA064B" w:rsidRDefault="00BA064B" w:rsidP="00BA064B">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4.管理层在财务报表中作出认定</w:t>
      </w:r>
    </w:p>
    <w:tbl>
      <w:tblPr>
        <w:tblW w:w="8505" w:type="dxa"/>
        <w:jc w:val="center"/>
        <w:tblCellMar>
          <w:left w:w="0" w:type="dxa"/>
          <w:right w:w="0" w:type="dxa"/>
        </w:tblCellMar>
        <w:tblLook w:val="04A0" w:firstRow="1" w:lastRow="0" w:firstColumn="1" w:lastColumn="0" w:noHBand="0" w:noVBand="1"/>
      </w:tblPr>
      <w:tblGrid>
        <w:gridCol w:w="426"/>
        <w:gridCol w:w="8615"/>
      </w:tblGrid>
      <w:tr w:rsidR="00BA064B" w14:paraId="6E4942D0" w14:textId="77777777" w:rsidTr="00BA064B">
        <w:trPr>
          <w:trHeight w:val="497"/>
          <w:jc w:val="center"/>
        </w:trPr>
        <w:tc>
          <w:tcPr>
            <w:tcW w:w="8160"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7C43C46" w14:textId="77777777" w:rsidR="00BA064B" w:rsidRDefault="00BA064B" w:rsidP="00BA064B">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如果管理层在财务报表中作出认定，声明关联方交易是</w:t>
            </w:r>
            <w:r>
              <w:rPr>
                <w:rFonts w:cs="Calibri" w:hint="eastAsia"/>
                <w:b/>
                <w:bCs/>
                <w:color w:val="FF0000"/>
                <w:sz w:val="21"/>
                <w:szCs w:val="21"/>
              </w:rPr>
              <w:t>按照公平交易</w:t>
            </w:r>
            <w:r>
              <w:rPr>
                <w:rFonts w:cs="Calibri" w:hint="eastAsia"/>
                <w:color w:val="333333"/>
                <w:sz w:val="21"/>
                <w:szCs w:val="21"/>
              </w:rPr>
              <w:t>中通行的条款执行的，注册会计师</w:t>
            </w:r>
            <w:r>
              <w:rPr>
                <w:rFonts w:cs="Calibri" w:hint="eastAsia"/>
                <w:b/>
                <w:bCs/>
                <w:color w:val="FF0000"/>
                <w:sz w:val="21"/>
                <w:szCs w:val="21"/>
              </w:rPr>
              <w:t>应当</w:t>
            </w:r>
            <w:r>
              <w:rPr>
                <w:rFonts w:cs="Calibri" w:hint="eastAsia"/>
                <w:color w:val="333333"/>
                <w:sz w:val="21"/>
                <w:szCs w:val="21"/>
              </w:rPr>
              <w:t>就该项认定获取充分、适当的审计证据</w:t>
            </w:r>
          </w:p>
        </w:tc>
      </w:tr>
      <w:tr w:rsidR="00BA064B" w14:paraId="246E5C66" w14:textId="77777777" w:rsidTr="00BA064B">
        <w:trPr>
          <w:trHeight w:val="1040"/>
          <w:jc w:val="center"/>
        </w:trPr>
        <w:tc>
          <w:tcPr>
            <w:tcW w:w="114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B95094C" w14:textId="77777777" w:rsidR="00BA064B" w:rsidRDefault="00BA064B" w:rsidP="00BA064B">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管理层</w:t>
            </w:r>
          </w:p>
          <w:p w14:paraId="6F925317" w14:textId="77777777" w:rsidR="00BA064B" w:rsidRDefault="00BA064B" w:rsidP="00BA064B">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用于支</w:t>
            </w:r>
          </w:p>
          <w:p w14:paraId="5B8A992F" w14:textId="77777777" w:rsidR="00BA064B" w:rsidRDefault="00BA064B" w:rsidP="00BA064B">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持认定</w:t>
            </w:r>
          </w:p>
          <w:p w14:paraId="6F23756A" w14:textId="77777777" w:rsidR="00BA064B" w:rsidRDefault="00BA064B" w:rsidP="00BA064B">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的措施</w:t>
            </w:r>
          </w:p>
        </w:tc>
        <w:tc>
          <w:tcPr>
            <w:tcW w:w="70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E5C5F71" w14:textId="77777777" w:rsidR="00BA064B" w:rsidRDefault="00BA064B" w:rsidP="00BA064B">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a）将关联方</w:t>
            </w:r>
            <w:r>
              <w:rPr>
                <w:rFonts w:cs="Calibri" w:hint="eastAsia"/>
                <w:b/>
                <w:bCs/>
                <w:color w:val="FF0000"/>
                <w:sz w:val="21"/>
                <w:szCs w:val="21"/>
              </w:rPr>
              <w:t>交易条款</w:t>
            </w:r>
            <w:r>
              <w:rPr>
                <w:rFonts w:cs="Calibri" w:hint="eastAsia"/>
                <w:color w:val="333333"/>
                <w:sz w:val="21"/>
                <w:szCs w:val="21"/>
              </w:rPr>
              <w:t>与相同或类似的非关联方交易进行比较</w:t>
            </w:r>
          </w:p>
          <w:p w14:paraId="78C6364F" w14:textId="77777777" w:rsidR="00BA064B" w:rsidRDefault="00BA064B" w:rsidP="00BA064B">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b）聘请外部专家确定交易的</w:t>
            </w:r>
            <w:r>
              <w:rPr>
                <w:rFonts w:cs="Calibri" w:hint="eastAsia"/>
                <w:b/>
                <w:bCs/>
                <w:color w:val="FF0000"/>
                <w:sz w:val="21"/>
                <w:szCs w:val="21"/>
              </w:rPr>
              <w:t>市场价格</w:t>
            </w:r>
            <w:r>
              <w:rPr>
                <w:rFonts w:cs="Calibri" w:hint="eastAsia"/>
                <w:color w:val="333333"/>
                <w:sz w:val="21"/>
                <w:szCs w:val="21"/>
              </w:rPr>
              <w:t>，并确认交易的条款和条件</w:t>
            </w:r>
          </w:p>
          <w:p w14:paraId="671E60BE" w14:textId="77777777" w:rsidR="00BA064B" w:rsidRDefault="00BA064B" w:rsidP="00BA064B">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c）将关联方</w:t>
            </w:r>
            <w:r>
              <w:rPr>
                <w:rFonts w:cs="Calibri" w:hint="eastAsia"/>
                <w:b/>
                <w:bCs/>
                <w:color w:val="FF0000"/>
                <w:sz w:val="21"/>
                <w:szCs w:val="21"/>
              </w:rPr>
              <w:t>交易条款</w:t>
            </w:r>
            <w:r>
              <w:rPr>
                <w:rFonts w:cs="Calibri" w:hint="eastAsia"/>
                <w:color w:val="333333"/>
                <w:sz w:val="21"/>
                <w:szCs w:val="21"/>
              </w:rPr>
              <w:t>与公开市场进行的类似交易的条款进行比较</w:t>
            </w:r>
          </w:p>
          <w:p w14:paraId="13725688" w14:textId="77777777" w:rsidR="00BA064B" w:rsidRDefault="00BA064B" w:rsidP="00BA064B">
            <w:pPr>
              <w:pStyle w:val="aa"/>
              <w:spacing w:before="0" w:beforeAutospacing="0" w:after="0" w:afterAutospacing="0"/>
              <w:jc w:val="center"/>
              <w:rPr>
                <w:rFonts w:ascii="Calibri" w:eastAsia="微软雅黑" w:hAnsi="Calibri" w:cs="Calibri"/>
                <w:color w:val="333333"/>
                <w:sz w:val="21"/>
                <w:szCs w:val="21"/>
              </w:rPr>
            </w:pPr>
            <w:r>
              <w:rPr>
                <w:rFonts w:cs="Calibri"/>
                <w:color w:val="333333"/>
                <w:sz w:val="21"/>
                <w:szCs w:val="21"/>
              </w:rPr>
              <w:fldChar w:fldCharType="begin"/>
            </w:r>
            <w:r>
              <w:rPr>
                <w:rFonts w:cs="Calibri"/>
                <w:color w:val="333333"/>
                <w:sz w:val="21"/>
                <w:szCs w:val="21"/>
              </w:rPr>
              <w:instrText xml:space="preserve"> INCLUDEPICTURE "http://webupload.admin.dongao.com/biz/handout/img/2019/20190627/20190627095112168002.png" \* MERGEFORMATINET </w:instrText>
            </w:r>
            <w:r>
              <w:rPr>
                <w:rFonts w:cs="Calibri"/>
                <w:color w:val="333333"/>
                <w:sz w:val="21"/>
                <w:szCs w:val="21"/>
              </w:rPr>
              <w:fldChar w:fldCharType="separate"/>
            </w:r>
            <w:r>
              <w:rPr>
                <w:rFonts w:cs="Calibri"/>
                <w:color w:val="333333"/>
                <w:sz w:val="21"/>
                <w:szCs w:val="21"/>
              </w:rPr>
              <w:pict>
                <v:shape id="_x0000_i1026" type="#_x0000_t75" style="width:420pt;height:257.25pt">
                  <v:imagedata r:id="rId9" r:href="rId10"/>
                </v:shape>
              </w:pict>
            </w:r>
            <w:r>
              <w:rPr>
                <w:rFonts w:cs="Calibri"/>
                <w:color w:val="333333"/>
                <w:sz w:val="21"/>
                <w:szCs w:val="21"/>
              </w:rPr>
              <w:fldChar w:fldCharType="end"/>
            </w:r>
          </w:p>
        </w:tc>
      </w:tr>
    </w:tbl>
    <w:p w14:paraId="38DB895A" w14:textId="77777777" w:rsidR="00BA064B" w:rsidRPr="00BA064B" w:rsidRDefault="00BA064B" w:rsidP="00BA064B">
      <w:pPr>
        <w:rPr>
          <w:vanish/>
          <w:sz w:val="18"/>
          <w:szCs w:val="18"/>
        </w:rPr>
      </w:pPr>
    </w:p>
    <w:tbl>
      <w:tblPr>
        <w:tblW w:w="8505" w:type="dxa"/>
        <w:jc w:val="center"/>
        <w:tblCellMar>
          <w:left w:w="0" w:type="dxa"/>
          <w:right w:w="0" w:type="dxa"/>
        </w:tblCellMar>
        <w:tblLook w:val="04A0" w:firstRow="1" w:lastRow="0" w:firstColumn="1" w:lastColumn="0" w:noHBand="0" w:noVBand="1"/>
      </w:tblPr>
      <w:tblGrid>
        <w:gridCol w:w="1185"/>
        <w:gridCol w:w="7320"/>
      </w:tblGrid>
      <w:tr w:rsidR="00BA064B" w14:paraId="4257812E" w14:textId="77777777" w:rsidTr="00BA064B">
        <w:trPr>
          <w:trHeight w:val="1180"/>
          <w:jc w:val="center"/>
        </w:trPr>
        <w:tc>
          <w:tcPr>
            <w:tcW w:w="1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931026F" w14:textId="77777777" w:rsidR="00BA064B" w:rsidRDefault="00BA064B" w:rsidP="00BA064B">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评价</w:t>
            </w:r>
          </w:p>
          <w:p w14:paraId="483733C4" w14:textId="77777777" w:rsidR="00BA064B" w:rsidRDefault="00BA064B" w:rsidP="00BA064B">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内容</w:t>
            </w:r>
          </w:p>
        </w:tc>
        <w:tc>
          <w:tcPr>
            <w:tcW w:w="704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8C9BF12" w14:textId="77777777" w:rsidR="00BA064B" w:rsidRDefault="00BA064B" w:rsidP="00BA064B">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a）考虑管理层用于支持其认定的</w:t>
            </w:r>
            <w:r>
              <w:rPr>
                <w:rFonts w:cs="Calibri" w:hint="eastAsia"/>
                <w:b/>
                <w:bCs/>
                <w:color w:val="FF0000"/>
                <w:sz w:val="21"/>
                <w:szCs w:val="21"/>
              </w:rPr>
              <w:t>程序</w:t>
            </w:r>
            <w:r>
              <w:rPr>
                <w:rFonts w:cs="Calibri" w:hint="eastAsia"/>
                <w:color w:val="333333"/>
                <w:sz w:val="21"/>
                <w:szCs w:val="21"/>
              </w:rPr>
              <w:t>是否恰当</w:t>
            </w:r>
          </w:p>
          <w:p w14:paraId="3EB3D959" w14:textId="77777777" w:rsidR="00BA064B" w:rsidRDefault="00BA064B" w:rsidP="00BA064B">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b）验证并测试支持管理层认定的</w:t>
            </w:r>
            <w:r>
              <w:rPr>
                <w:rFonts w:cs="Calibri" w:hint="eastAsia"/>
                <w:b/>
                <w:bCs/>
                <w:color w:val="FF0000"/>
                <w:sz w:val="21"/>
                <w:szCs w:val="21"/>
              </w:rPr>
              <w:t>内部或外部数据</w:t>
            </w:r>
            <w:r>
              <w:rPr>
                <w:rFonts w:cs="Calibri" w:hint="eastAsia"/>
                <w:color w:val="333333"/>
                <w:sz w:val="21"/>
                <w:szCs w:val="21"/>
              </w:rPr>
              <w:t>，判断其准确性、完整性和相关性</w:t>
            </w:r>
          </w:p>
          <w:p w14:paraId="14A613EF" w14:textId="77777777" w:rsidR="00BA064B" w:rsidRDefault="00BA064B" w:rsidP="00BA064B">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c）评价管理层认定所依据的</w:t>
            </w:r>
            <w:r>
              <w:rPr>
                <w:rFonts w:cs="Calibri" w:hint="eastAsia"/>
                <w:b/>
                <w:bCs/>
                <w:color w:val="FF0000"/>
                <w:sz w:val="21"/>
                <w:szCs w:val="21"/>
              </w:rPr>
              <w:t>重大假设</w:t>
            </w:r>
            <w:r>
              <w:rPr>
                <w:rFonts w:cs="Calibri" w:hint="eastAsia"/>
                <w:color w:val="333333"/>
                <w:sz w:val="21"/>
                <w:szCs w:val="21"/>
              </w:rPr>
              <w:t>的合理性</w:t>
            </w:r>
          </w:p>
        </w:tc>
      </w:tr>
      <w:tr w:rsidR="00BA064B" w14:paraId="3D38F750" w14:textId="77777777" w:rsidTr="00BA064B">
        <w:trPr>
          <w:trHeight w:val="558"/>
          <w:jc w:val="center"/>
        </w:trPr>
        <w:tc>
          <w:tcPr>
            <w:tcW w:w="114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20394E2" w14:textId="77777777" w:rsidR="00BA064B" w:rsidRDefault="00BA064B" w:rsidP="00BA064B">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措施</w:t>
            </w:r>
          </w:p>
        </w:tc>
        <w:tc>
          <w:tcPr>
            <w:tcW w:w="704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E736D67" w14:textId="77777777" w:rsidR="00BA064B" w:rsidRDefault="00BA064B" w:rsidP="00BA064B">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如无法获取充分、适当的审计证据，可要求管理层撤销此披露。如管理层不同意</w:t>
            </w:r>
            <w:r>
              <w:rPr>
                <w:rFonts w:cs="Calibri" w:hint="eastAsia"/>
                <w:b/>
                <w:bCs/>
                <w:color w:val="FF0000"/>
                <w:sz w:val="21"/>
                <w:szCs w:val="21"/>
              </w:rPr>
              <w:t>撤销</w:t>
            </w:r>
            <w:r>
              <w:rPr>
                <w:rFonts w:cs="Calibri" w:hint="eastAsia"/>
                <w:color w:val="333333"/>
                <w:sz w:val="21"/>
                <w:szCs w:val="21"/>
              </w:rPr>
              <w:t>，考虑对审计报告的影响</w:t>
            </w:r>
          </w:p>
        </w:tc>
      </w:tr>
    </w:tbl>
    <w:p w14:paraId="4D748B4F" w14:textId="77777777" w:rsidR="00BA064B" w:rsidRDefault="00BA064B" w:rsidP="00BA064B">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5.获取书面声明</w:t>
      </w:r>
    </w:p>
    <w:tbl>
      <w:tblPr>
        <w:tblW w:w="8505" w:type="dxa"/>
        <w:jc w:val="center"/>
        <w:tblCellMar>
          <w:left w:w="0" w:type="dxa"/>
          <w:right w:w="0" w:type="dxa"/>
        </w:tblCellMar>
        <w:tblLook w:val="04A0" w:firstRow="1" w:lastRow="0" w:firstColumn="1" w:lastColumn="0" w:noHBand="0" w:noVBand="1"/>
      </w:tblPr>
      <w:tblGrid>
        <w:gridCol w:w="1251"/>
        <w:gridCol w:w="7254"/>
      </w:tblGrid>
      <w:tr w:rsidR="00BA064B" w14:paraId="52A2FD1F" w14:textId="77777777" w:rsidTr="00BA064B">
        <w:trPr>
          <w:trHeight w:val="1124"/>
          <w:jc w:val="center"/>
        </w:trPr>
        <w:tc>
          <w:tcPr>
            <w:tcW w:w="120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B1127F9" w14:textId="77777777" w:rsidR="00BA064B" w:rsidRDefault="00BA064B" w:rsidP="00BA064B">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应当获</w:t>
            </w:r>
          </w:p>
          <w:p w14:paraId="2C373FDE" w14:textId="77777777" w:rsidR="00BA064B" w:rsidRDefault="00BA064B" w:rsidP="00BA064B">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取【多</w:t>
            </w:r>
          </w:p>
          <w:p w14:paraId="5E99FB44" w14:textId="77777777" w:rsidR="00BA064B" w:rsidRDefault="00BA064B" w:rsidP="00BA064B">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选题考</w:t>
            </w:r>
          </w:p>
          <w:p w14:paraId="544954D1" w14:textId="77777777" w:rsidR="00BA064B" w:rsidRDefault="00BA064B" w:rsidP="00BA064B">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FF0000"/>
                <w:sz w:val="21"/>
                <w:szCs w:val="21"/>
              </w:rPr>
              <w:t>点】</w:t>
            </w:r>
          </w:p>
        </w:tc>
        <w:tc>
          <w:tcPr>
            <w:tcW w:w="696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C47AC19" w14:textId="77777777" w:rsidR="00BA064B" w:rsidRDefault="00BA064B" w:rsidP="00BA064B">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（1）已经向注册会计师披露了全部已知的关联方</w:t>
            </w:r>
            <w:r>
              <w:rPr>
                <w:rFonts w:cs="Calibri" w:hint="eastAsia"/>
                <w:b/>
                <w:bCs/>
                <w:color w:val="FF0000"/>
                <w:sz w:val="21"/>
                <w:szCs w:val="21"/>
              </w:rPr>
              <w:t>名称和特征</w:t>
            </w:r>
            <w:r>
              <w:rPr>
                <w:rFonts w:cs="Calibri" w:hint="eastAsia"/>
                <w:color w:val="333333"/>
                <w:sz w:val="21"/>
                <w:szCs w:val="21"/>
              </w:rPr>
              <w:t>、关联方</w:t>
            </w:r>
            <w:r>
              <w:rPr>
                <w:rFonts w:cs="Calibri" w:hint="eastAsia"/>
                <w:b/>
                <w:bCs/>
                <w:color w:val="FF0000"/>
                <w:sz w:val="21"/>
                <w:szCs w:val="21"/>
              </w:rPr>
              <w:t>关系及其交易</w:t>
            </w:r>
          </w:p>
          <w:p w14:paraId="04A1EA37" w14:textId="77777777" w:rsidR="00BA064B" w:rsidRDefault="00BA064B" w:rsidP="00BA064B">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（2）已经按照适用的财务报告编制基础的规定，对关联方关系及其交易进行了恰当的</w:t>
            </w:r>
            <w:r>
              <w:rPr>
                <w:rFonts w:cs="Calibri" w:hint="eastAsia"/>
                <w:b/>
                <w:bCs/>
                <w:color w:val="FF0000"/>
                <w:sz w:val="21"/>
                <w:szCs w:val="21"/>
              </w:rPr>
              <w:t>会计处理和披露</w:t>
            </w:r>
          </w:p>
        </w:tc>
      </w:tr>
      <w:tr w:rsidR="00BA064B" w14:paraId="60C9B298" w14:textId="77777777" w:rsidTr="00BA064B">
        <w:trPr>
          <w:trHeight w:val="1124"/>
          <w:jc w:val="center"/>
        </w:trPr>
        <w:tc>
          <w:tcPr>
            <w:tcW w:w="120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1D5707E" w14:textId="77777777" w:rsidR="00BA064B" w:rsidRDefault="00BA064B" w:rsidP="00BA064B">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可以</w:t>
            </w:r>
          </w:p>
          <w:p w14:paraId="044970A3" w14:textId="77777777" w:rsidR="00BA064B" w:rsidRDefault="00BA064B" w:rsidP="00BA064B">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获取</w:t>
            </w:r>
          </w:p>
        </w:tc>
        <w:tc>
          <w:tcPr>
            <w:tcW w:w="69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072CF0C" w14:textId="77777777" w:rsidR="00BA064B" w:rsidRDefault="00BA064B" w:rsidP="00BA064B">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（1）治理层批准某项特定关联方交易，该项交易可能对财务报表产生重大影响或涉及管理层</w:t>
            </w:r>
          </w:p>
          <w:p w14:paraId="1F7DAAD2" w14:textId="77777777" w:rsidR="00BA064B" w:rsidRDefault="00BA064B" w:rsidP="00BA064B">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（2）治理层就某些关联方交易的细节向注册会计师作出口头声明</w:t>
            </w:r>
          </w:p>
          <w:p w14:paraId="330EFB41" w14:textId="77777777" w:rsidR="00BA064B" w:rsidRDefault="00BA064B" w:rsidP="00BA064B">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（3）治理层在关联方或关联方交易中享有财务或者其他利益</w:t>
            </w:r>
          </w:p>
        </w:tc>
      </w:tr>
    </w:tbl>
    <w:p w14:paraId="34D56416" w14:textId="77777777" w:rsidR="00BA064B" w:rsidRDefault="00BA064B" w:rsidP="00BA064B">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796D64EC" w14:textId="77777777" w:rsidR="00BA064B" w:rsidRDefault="00BA064B" w:rsidP="00BA064B">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多项选择题【2012年真题】</w:t>
      </w:r>
    </w:p>
    <w:p w14:paraId="74C5B621" w14:textId="77777777" w:rsidR="00BA064B" w:rsidRDefault="00BA064B" w:rsidP="00BA064B">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在适用的财务报告编制基础对关联方作出规定的情况下，下列各项中，应当包含在被审计单位管理层和治理层（如适用）书面声明中的有（　　）。</w:t>
      </w:r>
    </w:p>
    <w:p w14:paraId="5FE90EB1" w14:textId="77777777" w:rsidR="00BA064B" w:rsidRDefault="00BA064B" w:rsidP="00BA064B">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A.已向注册会计师披露了全部已知的关联方名称和特征</w:t>
      </w:r>
    </w:p>
    <w:p w14:paraId="0AE57C23" w14:textId="77777777" w:rsidR="00BA064B" w:rsidRDefault="00BA064B" w:rsidP="00BA064B">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B.已向注册会计师披露了全部已知的关联方关系及其交易</w:t>
      </w:r>
    </w:p>
    <w:p w14:paraId="20D80A68" w14:textId="77777777" w:rsidR="00BA064B" w:rsidRDefault="00BA064B" w:rsidP="00BA064B">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C.已按照适用的财务报告编制基础的规定，对关联方关系和交易进行了恰当的会计处理</w:t>
      </w:r>
    </w:p>
    <w:p w14:paraId="1B13FA65" w14:textId="77777777" w:rsidR="00BA064B" w:rsidRDefault="00BA064B" w:rsidP="00BA064B">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D.已按照适用的财务报告编制基础的规定，对关联方关系和交易进行了恰当的披露</w:t>
      </w:r>
    </w:p>
    <w:p w14:paraId="6879BA86" w14:textId="77777777" w:rsidR="00BA064B" w:rsidRDefault="00BA064B" w:rsidP="00BA064B">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[答案]ABCD</w:t>
      </w:r>
    </w:p>
    <w:p w14:paraId="20F58B9C" w14:textId="77777777" w:rsidR="00BA064B" w:rsidRDefault="00BA064B" w:rsidP="00BA064B">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[点评]注册会计师应当向管理层和治理层获取下列关联方书面声明：</w:t>
      </w:r>
    </w:p>
    <w:p w14:paraId="06F9ACDA" w14:textId="77777777" w:rsidR="00BA064B" w:rsidRDefault="00BA064B" w:rsidP="00BA064B">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（1）已经向注册会计师披露了全部已知的关联方名称和特征、关联方关系及其交易；</w:t>
      </w:r>
    </w:p>
    <w:p w14:paraId="3368DE1E" w14:textId="77777777" w:rsidR="00BA064B" w:rsidRDefault="00BA064B" w:rsidP="00BA064B">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（2）已经按照适用的财务报告编制基础的规定，对关联方关系及其交易进行了恰当的会计处理和披露。</w:t>
      </w:r>
    </w:p>
    <w:p w14:paraId="591E0435" w14:textId="77777777" w:rsidR="00BA064B" w:rsidRDefault="00BA064B" w:rsidP="00BA064B">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脉络和复习</w:t>
      </w:r>
    </w:p>
    <w:p w14:paraId="6F9440E3" w14:textId="77777777" w:rsidR="00BA064B" w:rsidRDefault="00BA064B" w:rsidP="00BA064B">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"http://webupload.admin.dongao.com/biz/handout/img/2019/20190627/20190627095112211003.png"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_x0000_i1027" type="#_x0000_t75" style="width:420pt;height:271.5pt">
            <v:imagedata r:id="rId11" r:href="rId12"/>
          </v:shape>
        </w:pict>
      </w:r>
      <w:r>
        <w:rPr>
          <w:rFonts w:ascii="Calibri" w:eastAsia="微软雅黑" w:hAnsi="Calibri" w:cs="Calibri"/>
          <w:color w:val="3F3F3F"/>
          <w:sz w:val="21"/>
          <w:szCs w:val="21"/>
        </w:rPr>
        <w:fldChar w:fldCharType="end"/>
      </w:r>
    </w:p>
    <w:p w14:paraId="258A4A4A" w14:textId="77777777" w:rsidR="00BA064B" w:rsidRDefault="00BA064B" w:rsidP="00BA064B">
      <w:pPr>
        <w:shd w:val="clear" w:color="auto" w:fill="FFFFFF"/>
        <w:rPr>
          <w:rFonts w:ascii="微软雅黑" w:eastAsia="微软雅黑" w:hAnsi="微软雅黑" w:cs="宋体"/>
          <w:color w:val="3F3F3F"/>
          <w:szCs w:val="21"/>
        </w:rPr>
      </w:pPr>
    </w:p>
    <w:p w14:paraId="4550BC3E" w14:textId="77777777" w:rsidR="00271D8C" w:rsidRPr="00BA064B" w:rsidRDefault="00271D8C" w:rsidP="00BA064B">
      <w:pPr>
        <w:rPr>
          <w:rFonts w:hint="eastAsia"/>
        </w:rPr>
      </w:pPr>
    </w:p>
    <w:sectPr w:rsidR="00271D8C" w:rsidRPr="00BA064B" w:rsidSect="001F62DD">
      <w:headerReference w:type="default" r:id="rId13"/>
      <w:footerReference w:type="default" r:id="rId14"/>
      <w:pgSz w:w="11906" w:h="16838"/>
      <w:pgMar w:top="340" w:right="680" w:bottom="340" w:left="1134" w:header="113" w:footer="22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D67E58" w14:textId="77777777" w:rsidR="00BA6E39" w:rsidRDefault="00BA6E39" w:rsidP="00CD53C5">
      <w:r>
        <w:separator/>
      </w:r>
    </w:p>
  </w:endnote>
  <w:endnote w:type="continuationSeparator" w:id="0">
    <w:p w14:paraId="01B9FFA8" w14:textId="77777777" w:rsidR="00BA6E39" w:rsidRDefault="00BA6E39" w:rsidP="00CD5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190" w:type="dxa"/>
      <w:tblBorders>
        <w:top w:val="single" w:sz="4" w:space="0" w:color="auto"/>
      </w:tblBorders>
      <w:tblCellMar>
        <w:top w:w="113" w:type="dxa"/>
      </w:tblCellMar>
      <w:tblLook w:val="04A0" w:firstRow="1" w:lastRow="0" w:firstColumn="1" w:lastColumn="0" w:noHBand="0" w:noVBand="1"/>
    </w:tblPr>
    <w:tblGrid>
      <w:gridCol w:w="2050"/>
      <w:gridCol w:w="3742"/>
      <w:gridCol w:w="4398"/>
    </w:tblGrid>
    <w:tr w:rsidR="00BE7176" w:rsidRPr="004D61E7" w14:paraId="27874879" w14:textId="77777777" w:rsidTr="007B0BFD">
      <w:trPr>
        <w:trHeight w:val="274"/>
      </w:trPr>
      <w:tc>
        <w:tcPr>
          <w:tcW w:w="2050" w:type="dxa"/>
          <w:shd w:val="clear" w:color="auto" w:fill="auto"/>
          <w:vAlign w:val="center"/>
        </w:tcPr>
        <w:p w14:paraId="2F851F67" w14:textId="77777777" w:rsidR="00BE7176" w:rsidRPr="004D61E7" w:rsidRDefault="004D61E7" w:rsidP="004D61E7">
          <w:pPr>
            <w:jc w:val="left"/>
            <w:rPr>
              <w:rFonts w:ascii="楷体" w:eastAsia="楷体" w:hAnsi="楷体"/>
              <w:b/>
              <w:sz w:val="28"/>
              <w:szCs w:val="28"/>
            </w:rPr>
          </w:pPr>
          <w:r w:rsidRPr="00707A6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8" type="#_x0000_t75" style="width:90.75pt;height:26.25pt;visibility:visible">
                <v:imagedata r:id="rId1" o:title=""/>
              </v:shape>
            </w:pict>
          </w:r>
        </w:p>
      </w:tc>
      <w:tc>
        <w:tcPr>
          <w:tcW w:w="3742" w:type="dxa"/>
          <w:shd w:val="clear" w:color="auto" w:fill="auto"/>
          <w:vAlign w:val="center"/>
        </w:tcPr>
        <w:p w14:paraId="211282D1" w14:textId="77777777" w:rsidR="00BE7176" w:rsidRPr="004D61E7" w:rsidRDefault="00BE7176" w:rsidP="004D61E7">
          <w:pPr>
            <w:jc w:val="left"/>
            <w:rPr>
              <w:rFonts w:ascii="楷体" w:eastAsia="楷体" w:hAnsi="楷体"/>
              <w:b/>
              <w:sz w:val="28"/>
              <w:szCs w:val="28"/>
            </w:rPr>
          </w:pPr>
          <w:r w:rsidRPr="004D61E7">
            <w:rPr>
              <w:rFonts w:ascii="微软雅黑" w:eastAsia="微软雅黑" w:hAnsi="微软雅黑" w:hint="eastAsia"/>
              <w:szCs w:val="21"/>
            </w:rPr>
            <w:t>原创</w:t>
          </w:r>
          <w:r w:rsidRPr="004D61E7">
            <w:rPr>
              <w:rFonts w:ascii="微软雅黑" w:eastAsia="微软雅黑" w:hAnsi="微软雅黑"/>
              <w:szCs w:val="21"/>
            </w:rPr>
            <w:t>不易</w:t>
          </w:r>
          <w:r w:rsidRPr="004D61E7">
            <w:rPr>
              <w:rFonts w:ascii="微软雅黑" w:eastAsia="微软雅黑" w:hAnsi="微软雅黑" w:hint="eastAsia"/>
              <w:szCs w:val="21"/>
            </w:rPr>
            <w:t>，侵权</w:t>
          </w:r>
          <w:r w:rsidRPr="004D61E7">
            <w:rPr>
              <w:rFonts w:ascii="微软雅黑" w:eastAsia="微软雅黑" w:hAnsi="微软雅黑"/>
              <w:szCs w:val="21"/>
            </w:rPr>
            <w:t>必究</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p>
      </w:tc>
      <w:tc>
        <w:tcPr>
          <w:tcW w:w="4398" w:type="dxa"/>
          <w:shd w:val="clear" w:color="auto" w:fill="auto"/>
          <w:vAlign w:val="center"/>
        </w:tcPr>
        <w:p w14:paraId="5E3161F1" w14:textId="77777777" w:rsidR="00BE7176" w:rsidRPr="004D61E7" w:rsidRDefault="004D61E7" w:rsidP="004D61E7">
          <w:pPr>
            <w:jc w:val="right"/>
            <w:rPr>
              <w:rFonts w:ascii="微软雅黑" w:eastAsia="微软雅黑" w:hAnsi="微软雅黑"/>
              <w:szCs w:val="21"/>
            </w:rPr>
          </w:pPr>
          <w:r w:rsidRPr="004D61E7">
            <w:rPr>
              <w:rFonts w:ascii="微软雅黑" w:eastAsia="微软雅黑" w:hAnsi="微软雅黑" w:hint="eastAsia"/>
              <w:szCs w:val="21"/>
              <w:lang w:val="zh-CN"/>
            </w:rPr>
            <w:t>第</w:t>
          </w:r>
          <w:r w:rsidRPr="004D61E7">
            <w:rPr>
              <w:rFonts w:ascii="微软雅黑" w:eastAsia="微软雅黑" w:hAnsi="微软雅黑"/>
              <w:szCs w:val="21"/>
            </w:rPr>
            <w:fldChar w:fldCharType="begin"/>
          </w:r>
          <w:r w:rsidRPr="004D61E7">
            <w:rPr>
              <w:rFonts w:ascii="微软雅黑" w:eastAsia="微软雅黑" w:hAnsi="微软雅黑"/>
              <w:szCs w:val="21"/>
            </w:rPr>
            <w:instrText>PAGE  \* Arabic  \* MERGEFORMAT</w:instrText>
          </w:r>
          <w:r w:rsidRPr="004D61E7">
            <w:rPr>
              <w:rFonts w:ascii="微软雅黑" w:eastAsia="微软雅黑" w:hAnsi="微软雅黑"/>
              <w:szCs w:val="21"/>
            </w:rPr>
            <w:fldChar w:fldCharType="separate"/>
          </w:r>
          <w:r w:rsidRPr="004D61E7">
            <w:rPr>
              <w:rFonts w:ascii="微软雅黑" w:eastAsia="微软雅黑" w:hAnsi="微软雅黑"/>
              <w:szCs w:val="21"/>
            </w:rPr>
            <w:t>1</w:t>
          </w:r>
          <w:r w:rsidRPr="004D61E7">
            <w:rPr>
              <w:rFonts w:ascii="微软雅黑" w:eastAsia="微软雅黑" w:hAnsi="微软雅黑"/>
              <w:szCs w:val="21"/>
            </w:rPr>
            <w:fldChar w:fldCharType="end"/>
          </w:r>
          <w:r w:rsidRPr="004D61E7">
            <w:rPr>
              <w:rFonts w:ascii="微软雅黑" w:eastAsia="微软雅黑" w:hAnsi="微软雅黑" w:hint="eastAsia"/>
              <w:szCs w:val="21"/>
            </w:rPr>
            <w:t>页</w:t>
          </w:r>
        </w:p>
      </w:tc>
    </w:tr>
  </w:tbl>
  <w:p w14:paraId="0BF40F58" w14:textId="77777777" w:rsidR="00BE7176" w:rsidRPr="00397E03" w:rsidRDefault="00BE7176">
    <w:pPr>
      <w:pStyle w:val="a5"/>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527BAD" w14:textId="77777777" w:rsidR="00BA6E39" w:rsidRDefault="00BA6E39" w:rsidP="00CD53C5">
      <w:r>
        <w:separator/>
      </w:r>
    </w:p>
  </w:footnote>
  <w:footnote w:type="continuationSeparator" w:id="0">
    <w:p w14:paraId="526EE462" w14:textId="77777777" w:rsidR="00BA6E39" w:rsidRDefault="00BA6E39" w:rsidP="00CD53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221" w:type="dxa"/>
      <w:tblBorders>
        <w:bottom w:val="single" w:sz="4" w:space="0" w:color="auto"/>
      </w:tblBorders>
      <w:tblCellMar>
        <w:bottom w:w="57" w:type="dxa"/>
      </w:tblCellMar>
      <w:tblLook w:val="04A0" w:firstRow="1" w:lastRow="0" w:firstColumn="1" w:lastColumn="0" w:noHBand="0" w:noVBand="1"/>
    </w:tblPr>
    <w:tblGrid>
      <w:gridCol w:w="4272"/>
      <w:gridCol w:w="5949"/>
    </w:tblGrid>
    <w:tr w:rsidR="001545C6" w:rsidRPr="004D61E7" w14:paraId="53F1E67C" w14:textId="77777777" w:rsidTr="007B0BFD">
      <w:trPr>
        <w:trHeight w:val="501"/>
      </w:trPr>
      <w:tc>
        <w:tcPr>
          <w:tcW w:w="4272" w:type="dxa"/>
          <w:shd w:val="clear" w:color="auto" w:fill="auto"/>
          <w:vAlign w:val="center"/>
        </w:tcPr>
        <w:p w14:paraId="06436ED3" w14:textId="77777777" w:rsidR="001545C6" w:rsidRPr="001F62DD" w:rsidRDefault="00BA064B" w:rsidP="004D61E7">
          <w:pPr>
            <w:jc w:val="left"/>
            <w:rPr>
              <w:rFonts w:ascii="微软雅黑" w:eastAsia="微软雅黑" w:hAnsi="微软雅黑"/>
              <w:sz w:val="22"/>
            </w:rPr>
          </w:pPr>
          <w:r>
            <w:rPr>
              <w:rFonts w:ascii="微软雅黑" w:eastAsia="微软雅黑" w:hAnsi="微软雅黑"/>
              <w:sz w:val="22"/>
            </w:rPr>
            <w:t>审计（2019）考试辅导</w:t>
          </w:r>
        </w:p>
      </w:tc>
      <w:tc>
        <w:tcPr>
          <w:tcW w:w="5949" w:type="dxa"/>
          <w:shd w:val="clear" w:color="auto" w:fill="auto"/>
          <w:vAlign w:val="center"/>
        </w:tcPr>
        <w:p w14:paraId="63FF4B20" w14:textId="77777777" w:rsidR="001545C6" w:rsidRPr="004D61E7" w:rsidRDefault="00BA064B" w:rsidP="00105A9A">
          <w:pPr>
            <w:wordWrap w:val="0"/>
            <w:jc w:val="right"/>
            <w:rPr>
              <w:rFonts w:ascii="微软雅黑" w:eastAsia="微软雅黑" w:hAnsi="微软雅黑"/>
              <w:sz w:val="24"/>
              <w:szCs w:val="24"/>
            </w:rPr>
          </w:pPr>
          <w:r>
            <w:rPr>
              <w:rFonts w:ascii="微软雅黑" w:eastAsia="微软雅黑" w:hAnsi="微软雅黑" w:hint="eastAsia"/>
              <w:sz w:val="24"/>
              <w:szCs w:val="24"/>
            </w:rPr>
            <w:t>第十七章</w:t>
          </w:r>
          <w:r>
            <w:rPr>
              <w:rFonts w:ascii="微软雅黑" w:eastAsia="微软雅黑" w:hAnsi="微软雅黑"/>
              <w:sz w:val="24"/>
              <w:szCs w:val="24"/>
            </w:rPr>
            <w:t>+其他特殊项目的审计</w:t>
          </w:r>
        </w:p>
      </w:tc>
    </w:tr>
  </w:tbl>
  <w:p w14:paraId="0224176A" w14:textId="77777777" w:rsidR="00207831" w:rsidRPr="000F3412" w:rsidRDefault="00207831" w:rsidP="001545C6">
    <w:pPr>
      <w:pStyle w:val="a3"/>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7EF7"/>
    <w:rsid w:val="00030EBE"/>
    <w:rsid w:val="0004510D"/>
    <w:rsid w:val="0006594D"/>
    <w:rsid w:val="000977F7"/>
    <w:rsid w:val="000C17BF"/>
    <w:rsid w:val="000D329A"/>
    <w:rsid w:val="000F3412"/>
    <w:rsid w:val="00103D05"/>
    <w:rsid w:val="00105A9A"/>
    <w:rsid w:val="001403A1"/>
    <w:rsid w:val="001545C6"/>
    <w:rsid w:val="001C5FBB"/>
    <w:rsid w:val="001D1548"/>
    <w:rsid w:val="001F62DD"/>
    <w:rsid w:val="00207831"/>
    <w:rsid w:val="0025687E"/>
    <w:rsid w:val="00257ECB"/>
    <w:rsid w:val="002608F5"/>
    <w:rsid w:val="00271D8C"/>
    <w:rsid w:val="002F4B62"/>
    <w:rsid w:val="00354CB5"/>
    <w:rsid w:val="00361200"/>
    <w:rsid w:val="00396A53"/>
    <w:rsid w:val="00397E03"/>
    <w:rsid w:val="00484FE7"/>
    <w:rsid w:val="00494359"/>
    <w:rsid w:val="004D41D2"/>
    <w:rsid w:val="004D61E7"/>
    <w:rsid w:val="00522B52"/>
    <w:rsid w:val="00530F5E"/>
    <w:rsid w:val="00587FA0"/>
    <w:rsid w:val="005C437E"/>
    <w:rsid w:val="005F2973"/>
    <w:rsid w:val="005F76A7"/>
    <w:rsid w:val="00601F3F"/>
    <w:rsid w:val="0065531D"/>
    <w:rsid w:val="00680B91"/>
    <w:rsid w:val="00743946"/>
    <w:rsid w:val="00777971"/>
    <w:rsid w:val="007A0F56"/>
    <w:rsid w:val="007A684A"/>
    <w:rsid w:val="007B0BFD"/>
    <w:rsid w:val="007B5B2A"/>
    <w:rsid w:val="007E2E24"/>
    <w:rsid w:val="00831407"/>
    <w:rsid w:val="008C2E60"/>
    <w:rsid w:val="008D6C45"/>
    <w:rsid w:val="0093134D"/>
    <w:rsid w:val="009E3A31"/>
    <w:rsid w:val="009E72DE"/>
    <w:rsid w:val="00A00175"/>
    <w:rsid w:val="00A42D54"/>
    <w:rsid w:val="00A8418D"/>
    <w:rsid w:val="00A84ABB"/>
    <w:rsid w:val="00AA2B40"/>
    <w:rsid w:val="00AA617F"/>
    <w:rsid w:val="00AD308A"/>
    <w:rsid w:val="00B35C5C"/>
    <w:rsid w:val="00B36C6D"/>
    <w:rsid w:val="00B57A07"/>
    <w:rsid w:val="00B672D4"/>
    <w:rsid w:val="00B74C35"/>
    <w:rsid w:val="00B81282"/>
    <w:rsid w:val="00BA064B"/>
    <w:rsid w:val="00BA6E39"/>
    <w:rsid w:val="00BC5CEC"/>
    <w:rsid w:val="00BD730E"/>
    <w:rsid w:val="00BE7176"/>
    <w:rsid w:val="00C24F0C"/>
    <w:rsid w:val="00C42B60"/>
    <w:rsid w:val="00C64789"/>
    <w:rsid w:val="00CA0928"/>
    <w:rsid w:val="00CD53C5"/>
    <w:rsid w:val="00CE33B2"/>
    <w:rsid w:val="00D14EEC"/>
    <w:rsid w:val="00D40C69"/>
    <w:rsid w:val="00DA0E67"/>
    <w:rsid w:val="00DC6EA5"/>
    <w:rsid w:val="00E27FEA"/>
    <w:rsid w:val="00E91A26"/>
    <w:rsid w:val="00EC2EA7"/>
    <w:rsid w:val="00ED764B"/>
    <w:rsid w:val="00F4489B"/>
    <w:rsid w:val="00F86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B06F083"/>
  <w15:docId w15:val="{EB0B44A8-7056-4773-A0EE-F5CA60803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53C5"/>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CD53C5"/>
    <w:rPr>
      <w:sz w:val="18"/>
      <w:szCs w:val="18"/>
    </w:rPr>
  </w:style>
  <w:style w:type="paragraph" w:styleId="a5">
    <w:name w:val="footer"/>
    <w:basedOn w:val="a"/>
    <w:link w:val="a6"/>
    <w:uiPriority w:val="99"/>
    <w:unhideWhenUsed/>
    <w:rsid w:val="00CD53C5"/>
    <w:pPr>
      <w:tabs>
        <w:tab w:val="center" w:pos="4153"/>
        <w:tab w:val="right" w:pos="8306"/>
      </w:tabs>
      <w:snapToGrid w:val="0"/>
      <w:jc w:val="left"/>
    </w:pPr>
    <w:rPr>
      <w:sz w:val="18"/>
      <w:szCs w:val="18"/>
    </w:rPr>
  </w:style>
  <w:style w:type="character" w:customStyle="1" w:styleId="a6">
    <w:name w:val="页脚 字符"/>
    <w:link w:val="a5"/>
    <w:uiPriority w:val="99"/>
    <w:rsid w:val="00CD53C5"/>
    <w:rPr>
      <w:sz w:val="18"/>
      <w:szCs w:val="18"/>
    </w:rPr>
  </w:style>
  <w:style w:type="paragraph" w:styleId="a7">
    <w:name w:val="Balloon Text"/>
    <w:basedOn w:val="a"/>
    <w:link w:val="a8"/>
    <w:uiPriority w:val="99"/>
    <w:semiHidden/>
    <w:unhideWhenUsed/>
    <w:rsid w:val="001403A1"/>
    <w:rPr>
      <w:sz w:val="18"/>
      <w:szCs w:val="18"/>
    </w:rPr>
  </w:style>
  <w:style w:type="character" w:customStyle="1" w:styleId="a8">
    <w:name w:val="批注框文本 字符"/>
    <w:link w:val="a7"/>
    <w:uiPriority w:val="99"/>
    <w:semiHidden/>
    <w:rsid w:val="001403A1"/>
    <w:rPr>
      <w:sz w:val="18"/>
      <w:szCs w:val="18"/>
    </w:rPr>
  </w:style>
  <w:style w:type="table" w:styleId="a9">
    <w:name w:val="Table Grid"/>
    <w:basedOn w:val="a1"/>
    <w:uiPriority w:val="59"/>
    <w:rsid w:val="002078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025D51"/>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4179">
      <w:bodyDiv w:val="1"/>
      <w:marLeft w:val="0"/>
      <w:marRight w:val="0"/>
      <w:marTop w:val="0"/>
      <w:marBottom w:val="0"/>
      <w:divBdr>
        <w:top w:val="none" w:sz="0" w:space="0" w:color="auto"/>
        <w:left w:val="none" w:sz="0" w:space="0" w:color="auto"/>
        <w:bottom w:val="none" w:sz="0" w:space="0" w:color="auto"/>
        <w:right w:val="none" w:sz="0" w:space="0" w:color="auto"/>
      </w:divBdr>
    </w:div>
    <w:div w:id="217327381">
      <w:bodyDiv w:val="1"/>
      <w:marLeft w:val="0"/>
      <w:marRight w:val="0"/>
      <w:marTop w:val="0"/>
      <w:marBottom w:val="0"/>
      <w:divBdr>
        <w:top w:val="none" w:sz="0" w:space="0" w:color="auto"/>
        <w:left w:val="none" w:sz="0" w:space="0" w:color="auto"/>
        <w:bottom w:val="none" w:sz="0" w:space="0" w:color="auto"/>
        <w:right w:val="none" w:sz="0" w:space="0" w:color="auto"/>
      </w:divBdr>
    </w:div>
    <w:div w:id="276108250">
      <w:bodyDiv w:val="1"/>
      <w:marLeft w:val="0"/>
      <w:marRight w:val="0"/>
      <w:marTop w:val="0"/>
      <w:marBottom w:val="0"/>
      <w:divBdr>
        <w:top w:val="none" w:sz="0" w:space="0" w:color="auto"/>
        <w:left w:val="none" w:sz="0" w:space="0" w:color="auto"/>
        <w:bottom w:val="none" w:sz="0" w:space="0" w:color="auto"/>
        <w:right w:val="none" w:sz="0" w:space="0" w:color="auto"/>
      </w:divBdr>
    </w:div>
    <w:div w:id="564074744">
      <w:bodyDiv w:val="1"/>
      <w:marLeft w:val="0"/>
      <w:marRight w:val="0"/>
      <w:marTop w:val="0"/>
      <w:marBottom w:val="0"/>
      <w:divBdr>
        <w:top w:val="none" w:sz="0" w:space="0" w:color="auto"/>
        <w:left w:val="none" w:sz="0" w:space="0" w:color="auto"/>
        <w:bottom w:val="none" w:sz="0" w:space="0" w:color="auto"/>
        <w:right w:val="none" w:sz="0" w:space="0" w:color="auto"/>
      </w:divBdr>
      <w:divsChild>
        <w:div w:id="574124017">
          <w:marLeft w:val="0"/>
          <w:marRight w:val="0"/>
          <w:marTop w:val="0"/>
          <w:marBottom w:val="0"/>
          <w:divBdr>
            <w:top w:val="none" w:sz="0" w:space="0" w:color="auto"/>
            <w:left w:val="none" w:sz="0" w:space="0" w:color="auto"/>
            <w:bottom w:val="none" w:sz="0" w:space="0" w:color="auto"/>
            <w:right w:val="none" w:sz="0" w:space="0" w:color="auto"/>
          </w:divBdr>
          <w:divsChild>
            <w:div w:id="1047949883">
              <w:marLeft w:val="0"/>
              <w:marRight w:val="0"/>
              <w:marTop w:val="0"/>
              <w:marBottom w:val="0"/>
              <w:divBdr>
                <w:top w:val="none" w:sz="0" w:space="0" w:color="auto"/>
                <w:left w:val="none" w:sz="0" w:space="0" w:color="auto"/>
                <w:bottom w:val="none" w:sz="0" w:space="0" w:color="auto"/>
                <w:right w:val="none" w:sz="0" w:space="0" w:color="auto"/>
              </w:divBdr>
            </w:div>
            <w:div w:id="204944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74370">
      <w:bodyDiv w:val="1"/>
      <w:marLeft w:val="0"/>
      <w:marRight w:val="0"/>
      <w:marTop w:val="0"/>
      <w:marBottom w:val="0"/>
      <w:divBdr>
        <w:top w:val="none" w:sz="0" w:space="0" w:color="auto"/>
        <w:left w:val="none" w:sz="0" w:space="0" w:color="auto"/>
        <w:bottom w:val="none" w:sz="0" w:space="0" w:color="auto"/>
        <w:right w:val="none" w:sz="0" w:space="0" w:color="auto"/>
      </w:divBdr>
    </w:div>
    <w:div w:id="990406626">
      <w:bodyDiv w:val="1"/>
      <w:marLeft w:val="0"/>
      <w:marRight w:val="0"/>
      <w:marTop w:val="0"/>
      <w:marBottom w:val="0"/>
      <w:divBdr>
        <w:top w:val="none" w:sz="0" w:space="0" w:color="auto"/>
        <w:left w:val="none" w:sz="0" w:space="0" w:color="auto"/>
        <w:bottom w:val="none" w:sz="0" w:space="0" w:color="auto"/>
        <w:right w:val="none" w:sz="0" w:space="0" w:color="auto"/>
      </w:divBdr>
    </w:div>
    <w:div w:id="1141921938">
      <w:bodyDiv w:val="1"/>
      <w:marLeft w:val="0"/>
      <w:marRight w:val="0"/>
      <w:marTop w:val="0"/>
      <w:marBottom w:val="0"/>
      <w:divBdr>
        <w:top w:val="none" w:sz="0" w:space="0" w:color="auto"/>
        <w:left w:val="none" w:sz="0" w:space="0" w:color="auto"/>
        <w:bottom w:val="none" w:sz="0" w:space="0" w:color="auto"/>
        <w:right w:val="none" w:sz="0" w:space="0" w:color="auto"/>
      </w:divBdr>
    </w:div>
    <w:div w:id="1302231484">
      <w:bodyDiv w:val="1"/>
      <w:marLeft w:val="0"/>
      <w:marRight w:val="0"/>
      <w:marTop w:val="0"/>
      <w:marBottom w:val="0"/>
      <w:divBdr>
        <w:top w:val="none" w:sz="0" w:space="0" w:color="auto"/>
        <w:left w:val="none" w:sz="0" w:space="0" w:color="auto"/>
        <w:bottom w:val="none" w:sz="0" w:space="0" w:color="auto"/>
        <w:right w:val="none" w:sz="0" w:space="0" w:color="auto"/>
      </w:divBdr>
      <w:divsChild>
        <w:div w:id="322778718">
          <w:marLeft w:val="0"/>
          <w:marRight w:val="0"/>
          <w:marTop w:val="0"/>
          <w:marBottom w:val="0"/>
          <w:divBdr>
            <w:top w:val="none" w:sz="0" w:space="0" w:color="auto"/>
            <w:left w:val="none" w:sz="0" w:space="0" w:color="auto"/>
            <w:bottom w:val="none" w:sz="0" w:space="0" w:color="auto"/>
            <w:right w:val="none" w:sz="0" w:space="0" w:color="auto"/>
          </w:divBdr>
          <w:divsChild>
            <w:div w:id="1278490327">
              <w:marLeft w:val="0"/>
              <w:marRight w:val="0"/>
              <w:marTop w:val="0"/>
              <w:marBottom w:val="0"/>
              <w:divBdr>
                <w:top w:val="none" w:sz="0" w:space="0" w:color="auto"/>
                <w:left w:val="none" w:sz="0" w:space="0" w:color="auto"/>
                <w:bottom w:val="none" w:sz="0" w:space="0" w:color="auto"/>
                <w:right w:val="none" w:sz="0" w:space="0" w:color="auto"/>
              </w:divBdr>
            </w:div>
            <w:div w:id="1558316447">
              <w:marLeft w:val="0"/>
              <w:marRight w:val="0"/>
              <w:marTop w:val="0"/>
              <w:marBottom w:val="0"/>
              <w:divBdr>
                <w:top w:val="none" w:sz="0" w:space="0" w:color="auto"/>
                <w:left w:val="none" w:sz="0" w:space="0" w:color="auto"/>
                <w:bottom w:val="none" w:sz="0" w:space="0" w:color="auto"/>
                <w:right w:val="none" w:sz="0" w:space="0" w:color="auto"/>
              </w:divBdr>
              <w:divsChild>
                <w:div w:id="287708456">
                  <w:marLeft w:val="0"/>
                  <w:marRight w:val="0"/>
                  <w:marTop w:val="0"/>
                  <w:marBottom w:val="0"/>
                  <w:divBdr>
                    <w:top w:val="none" w:sz="0" w:space="0" w:color="auto"/>
                    <w:left w:val="none" w:sz="0" w:space="0" w:color="auto"/>
                    <w:bottom w:val="none" w:sz="0" w:space="0" w:color="auto"/>
                    <w:right w:val="none" w:sz="0" w:space="0" w:color="auto"/>
                  </w:divBdr>
                </w:div>
                <w:div w:id="315762299">
                  <w:marLeft w:val="0"/>
                  <w:marRight w:val="0"/>
                  <w:marTop w:val="0"/>
                  <w:marBottom w:val="0"/>
                  <w:divBdr>
                    <w:top w:val="none" w:sz="0" w:space="0" w:color="auto"/>
                    <w:left w:val="none" w:sz="0" w:space="0" w:color="auto"/>
                    <w:bottom w:val="none" w:sz="0" w:space="0" w:color="auto"/>
                    <w:right w:val="none" w:sz="0" w:space="0" w:color="auto"/>
                  </w:divBdr>
                </w:div>
                <w:div w:id="1032458682">
                  <w:marLeft w:val="0"/>
                  <w:marRight w:val="0"/>
                  <w:marTop w:val="0"/>
                  <w:marBottom w:val="0"/>
                  <w:divBdr>
                    <w:top w:val="none" w:sz="0" w:space="0" w:color="auto"/>
                    <w:left w:val="none" w:sz="0" w:space="0" w:color="auto"/>
                    <w:bottom w:val="none" w:sz="0" w:space="0" w:color="auto"/>
                    <w:right w:val="none" w:sz="0" w:space="0" w:color="auto"/>
                  </w:divBdr>
                </w:div>
                <w:div w:id="1032879208">
                  <w:marLeft w:val="0"/>
                  <w:marRight w:val="0"/>
                  <w:marTop w:val="0"/>
                  <w:marBottom w:val="0"/>
                  <w:divBdr>
                    <w:top w:val="none" w:sz="0" w:space="0" w:color="auto"/>
                    <w:left w:val="none" w:sz="0" w:space="0" w:color="auto"/>
                    <w:bottom w:val="none" w:sz="0" w:space="0" w:color="auto"/>
                    <w:right w:val="none" w:sz="0" w:space="0" w:color="auto"/>
                  </w:divBdr>
                </w:div>
                <w:div w:id="1373382288">
                  <w:marLeft w:val="0"/>
                  <w:marRight w:val="0"/>
                  <w:marTop w:val="0"/>
                  <w:marBottom w:val="0"/>
                  <w:divBdr>
                    <w:top w:val="none" w:sz="0" w:space="0" w:color="auto"/>
                    <w:left w:val="none" w:sz="0" w:space="0" w:color="auto"/>
                    <w:bottom w:val="none" w:sz="0" w:space="0" w:color="auto"/>
                    <w:right w:val="none" w:sz="0" w:space="0" w:color="auto"/>
                  </w:divBdr>
                </w:div>
                <w:div w:id="1480221052">
                  <w:marLeft w:val="0"/>
                  <w:marRight w:val="0"/>
                  <w:marTop w:val="0"/>
                  <w:marBottom w:val="0"/>
                  <w:divBdr>
                    <w:top w:val="none" w:sz="0" w:space="0" w:color="auto"/>
                    <w:left w:val="none" w:sz="0" w:space="0" w:color="auto"/>
                    <w:bottom w:val="none" w:sz="0" w:space="0" w:color="auto"/>
                    <w:right w:val="none" w:sz="0" w:space="0" w:color="auto"/>
                  </w:divBdr>
                </w:div>
                <w:div w:id="1649361836">
                  <w:marLeft w:val="0"/>
                  <w:marRight w:val="0"/>
                  <w:marTop w:val="0"/>
                  <w:marBottom w:val="0"/>
                  <w:divBdr>
                    <w:top w:val="none" w:sz="0" w:space="0" w:color="auto"/>
                    <w:left w:val="none" w:sz="0" w:space="0" w:color="auto"/>
                    <w:bottom w:val="none" w:sz="0" w:space="0" w:color="auto"/>
                    <w:right w:val="none" w:sz="0" w:space="0" w:color="auto"/>
                  </w:divBdr>
                </w:div>
                <w:div w:id="1675109197">
                  <w:marLeft w:val="0"/>
                  <w:marRight w:val="0"/>
                  <w:marTop w:val="0"/>
                  <w:marBottom w:val="0"/>
                  <w:divBdr>
                    <w:top w:val="none" w:sz="0" w:space="0" w:color="auto"/>
                    <w:left w:val="none" w:sz="0" w:space="0" w:color="auto"/>
                    <w:bottom w:val="none" w:sz="0" w:space="0" w:color="auto"/>
                    <w:right w:val="none" w:sz="0" w:space="0" w:color="auto"/>
                  </w:divBdr>
                </w:div>
                <w:div w:id="1907523296">
                  <w:marLeft w:val="0"/>
                  <w:marRight w:val="0"/>
                  <w:marTop w:val="0"/>
                  <w:marBottom w:val="0"/>
                  <w:divBdr>
                    <w:top w:val="none" w:sz="0" w:space="0" w:color="auto"/>
                    <w:left w:val="none" w:sz="0" w:space="0" w:color="auto"/>
                    <w:bottom w:val="none" w:sz="0" w:space="0" w:color="auto"/>
                    <w:right w:val="none" w:sz="0" w:space="0" w:color="auto"/>
                  </w:divBdr>
                </w:div>
                <w:div w:id="1976989269">
                  <w:marLeft w:val="0"/>
                  <w:marRight w:val="0"/>
                  <w:marTop w:val="0"/>
                  <w:marBottom w:val="0"/>
                  <w:divBdr>
                    <w:top w:val="none" w:sz="0" w:space="0" w:color="auto"/>
                    <w:left w:val="none" w:sz="0" w:space="0" w:color="auto"/>
                    <w:bottom w:val="none" w:sz="0" w:space="0" w:color="auto"/>
                    <w:right w:val="none" w:sz="0" w:space="0" w:color="auto"/>
                  </w:divBdr>
                </w:div>
                <w:div w:id="202273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326475">
      <w:bodyDiv w:val="1"/>
      <w:marLeft w:val="0"/>
      <w:marRight w:val="0"/>
      <w:marTop w:val="0"/>
      <w:marBottom w:val="0"/>
      <w:divBdr>
        <w:top w:val="none" w:sz="0" w:space="0" w:color="auto"/>
        <w:left w:val="none" w:sz="0" w:space="0" w:color="auto"/>
        <w:bottom w:val="none" w:sz="0" w:space="0" w:color="auto"/>
        <w:right w:val="none" w:sz="0" w:space="0" w:color="auto"/>
      </w:divBdr>
    </w:div>
    <w:div w:id="1755931665">
      <w:bodyDiv w:val="1"/>
      <w:marLeft w:val="0"/>
      <w:marRight w:val="0"/>
      <w:marTop w:val="0"/>
      <w:marBottom w:val="0"/>
      <w:divBdr>
        <w:top w:val="none" w:sz="0" w:space="0" w:color="auto"/>
        <w:left w:val="none" w:sz="0" w:space="0" w:color="auto"/>
        <w:bottom w:val="none" w:sz="0" w:space="0" w:color="auto"/>
        <w:right w:val="none" w:sz="0" w:space="0" w:color="auto"/>
      </w:divBdr>
    </w:div>
    <w:div w:id="1812286898">
      <w:bodyDiv w:val="1"/>
      <w:marLeft w:val="0"/>
      <w:marRight w:val="0"/>
      <w:marTop w:val="0"/>
      <w:marBottom w:val="0"/>
      <w:divBdr>
        <w:top w:val="none" w:sz="0" w:space="0" w:color="auto"/>
        <w:left w:val="none" w:sz="0" w:space="0" w:color="auto"/>
        <w:bottom w:val="none" w:sz="0" w:space="0" w:color="auto"/>
        <w:right w:val="none" w:sz="0" w:space="0" w:color="auto"/>
      </w:divBdr>
      <w:divsChild>
        <w:div w:id="1404183701">
          <w:marLeft w:val="0"/>
          <w:marRight w:val="0"/>
          <w:marTop w:val="0"/>
          <w:marBottom w:val="0"/>
          <w:divBdr>
            <w:top w:val="none" w:sz="0" w:space="0" w:color="auto"/>
            <w:left w:val="none" w:sz="0" w:space="0" w:color="auto"/>
            <w:bottom w:val="none" w:sz="0" w:space="0" w:color="auto"/>
            <w:right w:val="none" w:sz="0" w:space="0" w:color="auto"/>
          </w:divBdr>
        </w:div>
      </w:divsChild>
    </w:div>
    <w:div w:id="211748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webupload.admin.dongao.com/biz/handout/img/2019/20190627/20190627095112556001.png"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http://webupload.admin.dongao.com/biz/handout/img/2019/20190627/20190627095112211003.p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http://webupload.admin.dongao.com/biz/handout/img/2019/20190627/20190627095112168002.p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EFD20-E6A0-4943-8AC2-819F59681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484</Words>
  <Characters>2759</Characters>
  <Application>Microsoft Office Word</Application>
  <DocSecurity>0</DocSecurity>
  <Lines>22</Lines>
  <Paragraphs>6</Paragraphs>
  <ScaleCrop>false</ScaleCrop>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2020-06-13T15:21:00Z</dcterms:created>
  <dcterms:modified xsi:type="dcterms:W3CDTF">2020-06-13T15:21:00Z</dcterms:modified>
</cp:coreProperties>
</file>