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40457" w14:textId="77777777" w:rsidR="00B01A1E" w:rsidRDefault="00B01A1E" w:rsidP="00B01A1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第五编·第十八章·完成审计工作</w:t>
      </w:r>
    </w:p>
    <w:p w14:paraId="718738DF" w14:textId="77777777" w:rsidR="00B01A1E" w:rsidRDefault="00B01A1E" w:rsidP="00B01A1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B9DB6D9" w14:textId="77777777" w:rsidR="00B01A1E" w:rsidRDefault="00B01A1E" w:rsidP="00B01A1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"http://webupload.admin.dongao.com/biz/handout/img/2019/20190702/20190702162933686001.png"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98.75pt">
            <v:imagedata r:id="rId7" r:href="rId8"/>
          </v:shape>
        </w:pict>
      </w:r>
      <w:r>
        <w:rPr>
          <w:rFonts w:cs="Calibri"/>
          <w:color w:val="3F3F3F"/>
          <w:sz w:val="21"/>
          <w:szCs w:val="21"/>
        </w:rPr>
        <w:fldChar w:fldCharType="end"/>
      </w:r>
    </w:p>
    <w:p w14:paraId="1C7C9C25" w14:textId="77777777" w:rsidR="00B01A1E" w:rsidRDefault="00B01A1E" w:rsidP="00B01A1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期后事项</w:t>
      </w:r>
    </w:p>
    <w:p w14:paraId="737EEDE9"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一、期后事项的种类</w:t>
      </w:r>
      <w:r>
        <w:rPr>
          <w:rFonts w:cs="Calibri" w:hint="eastAsia"/>
          <w:b/>
          <w:bCs/>
          <w:color w:val="FF0000"/>
          <w:sz w:val="21"/>
          <w:szCs w:val="21"/>
        </w:rPr>
        <w:t>（※）</w:t>
      </w:r>
    </w:p>
    <w:p w14:paraId="677A05DE"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二、期后事项的审计程序</w:t>
      </w:r>
      <w:r>
        <w:rPr>
          <w:rFonts w:cs="Calibri" w:hint="eastAsia"/>
          <w:b/>
          <w:bCs/>
          <w:color w:val="FF0000"/>
          <w:sz w:val="21"/>
          <w:szCs w:val="21"/>
        </w:rPr>
        <w:t>（※）</w:t>
      </w:r>
    </w:p>
    <w:p w14:paraId="4F400A29" w14:textId="77777777" w:rsidR="00B01A1E" w:rsidRDefault="00B01A1E" w:rsidP="00B01A1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"http://webupload.admin.dongao.com/biz/handout/img/2019/20190702/20190702162933979002.png" \* MERGEFORMATINET </w:instrText>
      </w:r>
      <w:r>
        <w:rPr>
          <w:rFonts w:cs="Calibri"/>
          <w:color w:val="3F3F3F"/>
          <w:sz w:val="21"/>
          <w:szCs w:val="21"/>
        </w:rPr>
        <w:fldChar w:fldCharType="separate"/>
      </w:r>
      <w:r>
        <w:rPr>
          <w:rFonts w:cs="Calibri"/>
          <w:color w:val="3F3F3F"/>
          <w:sz w:val="21"/>
          <w:szCs w:val="21"/>
        </w:rPr>
        <w:pict>
          <v:shape id="_x0000_i1026" type="#_x0000_t75" style="width:420pt;height:177.75pt">
            <v:imagedata r:id="rId9" r:href="rId10"/>
          </v:shape>
        </w:pict>
      </w:r>
      <w:r>
        <w:rPr>
          <w:rFonts w:cs="Calibri"/>
          <w:color w:val="3F3F3F"/>
          <w:sz w:val="21"/>
          <w:szCs w:val="21"/>
        </w:rPr>
        <w:fldChar w:fldCharType="end"/>
      </w:r>
    </w:p>
    <w:p w14:paraId="66D2B20A" w14:textId="77777777" w:rsidR="00B01A1E" w:rsidRDefault="00B01A1E" w:rsidP="00B01A1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一、期后事项的种类</w:t>
      </w:r>
    </w:p>
    <w:p w14:paraId="3C052018"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1.定义</w:t>
      </w:r>
    </w:p>
    <w:p w14:paraId="2BAD193A"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期后事项是指财务报表日至审计报告日之间</w:t>
      </w:r>
      <w:r>
        <w:rPr>
          <w:rFonts w:cs="Calibri" w:hint="eastAsia"/>
          <w:b/>
          <w:bCs/>
          <w:color w:val="FF0000"/>
          <w:sz w:val="21"/>
          <w:szCs w:val="21"/>
        </w:rPr>
        <w:t>发生</w:t>
      </w:r>
      <w:r>
        <w:rPr>
          <w:rFonts w:cs="Calibri" w:hint="eastAsia"/>
          <w:color w:val="3F3F3F"/>
          <w:sz w:val="21"/>
          <w:szCs w:val="21"/>
        </w:rPr>
        <w:t>的事项，以及注册会计师在审计报告日后</w:t>
      </w:r>
      <w:r>
        <w:rPr>
          <w:rFonts w:cs="Calibri" w:hint="eastAsia"/>
          <w:b/>
          <w:bCs/>
          <w:color w:val="FF0000"/>
          <w:sz w:val="21"/>
          <w:szCs w:val="21"/>
        </w:rPr>
        <w:t>知悉</w:t>
      </w:r>
      <w:r>
        <w:rPr>
          <w:rFonts w:cs="Calibri" w:hint="eastAsia"/>
          <w:color w:val="3F3F3F"/>
          <w:sz w:val="21"/>
          <w:szCs w:val="21"/>
        </w:rPr>
        <w:t>的事实。</w:t>
      </w:r>
    </w:p>
    <w:p w14:paraId="2AAD9E1D" w14:textId="77777777" w:rsidR="00B01A1E" w:rsidRDefault="00B01A1E" w:rsidP="00B01A1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"http://webupload.admin.dongao.com/biz/handout/img/2019/20190702/20190702162933561003.png" \* MERGEFORMATINET </w:instrText>
      </w:r>
      <w:r>
        <w:rPr>
          <w:rFonts w:cs="Calibri"/>
          <w:color w:val="3F3F3F"/>
          <w:sz w:val="21"/>
          <w:szCs w:val="21"/>
        </w:rPr>
        <w:fldChar w:fldCharType="separate"/>
      </w:r>
      <w:r>
        <w:rPr>
          <w:rFonts w:cs="Calibri"/>
          <w:color w:val="3F3F3F"/>
          <w:sz w:val="21"/>
          <w:szCs w:val="21"/>
        </w:rPr>
        <w:pict>
          <v:shape id="_x0000_i1027" type="#_x0000_t75" style="width:420pt;height:204pt">
            <v:imagedata r:id="rId11" r:href="rId12"/>
          </v:shape>
        </w:pict>
      </w:r>
      <w:r>
        <w:rPr>
          <w:rFonts w:cs="Calibri"/>
          <w:color w:val="3F3F3F"/>
          <w:sz w:val="21"/>
          <w:szCs w:val="21"/>
        </w:rPr>
        <w:fldChar w:fldCharType="end"/>
      </w:r>
    </w:p>
    <w:p w14:paraId="6197826B"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2.种类</w:t>
      </w:r>
      <w:r>
        <w:rPr>
          <w:rFonts w:cs="Calibri" w:hint="eastAsia"/>
          <w:b/>
          <w:bCs/>
          <w:color w:val="FF0000"/>
          <w:sz w:val="21"/>
          <w:szCs w:val="21"/>
        </w:rPr>
        <w:t>[常识][会计知识]</w:t>
      </w:r>
    </w:p>
    <w:tbl>
      <w:tblPr>
        <w:tblW w:w="8505" w:type="dxa"/>
        <w:jc w:val="center"/>
        <w:tblCellMar>
          <w:left w:w="0" w:type="dxa"/>
          <w:right w:w="0" w:type="dxa"/>
        </w:tblCellMar>
        <w:tblLook w:val="04A0" w:firstRow="1" w:lastRow="0" w:firstColumn="1" w:lastColumn="0" w:noHBand="0" w:noVBand="1"/>
      </w:tblPr>
      <w:tblGrid>
        <w:gridCol w:w="1146"/>
        <w:gridCol w:w="3565"/>
        <w:gridCol w:w="3794"/>
      </w:tblGrid>
      <w:tr w:rsidR="00B01A1E" w14:paraId="714FD5F4" w14:textId="77777777" w:rsidTr="00B01A1E">
        <w:trPr>
          <w:trHeight w:val="263"/>
          <w:jc w:val="center"/>
        </w:trPr>
        <w:tc>
          <w:tcPr>
            <w:tcW w:w="11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C733271" w14:textId="77777777" w:rsidR="00B01A1E" w:rsidRDefault="00B01A1E" w:rsidP="00B01A1E">
            <w:pPr>
              <w:rPr>
                <w:rFonts w:eastAsia="微软雅黑" w:cs="Calibri"/>
                <w:color w:val="3F3F3F"/>
                <w:szCs w:val="21"/>
              </w:rPr>
            </w:pPr>
          </w:p>
        </w:tc>
        <w:tc>
          <w:tcPr>
            <w:tcW w:w="356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A62DE49"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财务报表日后调整事项</w:t>
            </w:r>
          </w:p>
        </w:tc>
        <w:tc>
          <w:tcPr>
            <w:tcW w:w="37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DF66A10"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财务报表日后非调整事项</w:t>
            </w:r>
          </w:p>
        </w:tc>
      </w:tr>
      <w:tr w:rsidR="00B01A1E" w14:paraId="11B9B333" w14:textId="77777777" w:rsidTr="00B01A1E">
        <w:trPr>
          <w:trHeight w:val="57"/>
          <w:jc w:val="center"/>
        </w:trPr>
        <w:tc>
          <w:tcPr>
            <w:tcW w:w="11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CFF272"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特征</w:t>
            </w:r>
          </w:p>
          <w:p w14:paraId="2A94BC2F"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[理解]</w:t>
            </w:r>
          </w:p>
        </w:tc>
        <w:tc>
          <w:tcPr>
            <w:tcW w:w="35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041677"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对财务报表日</w:t>
            </w:r>
            <w:r>
              <w:rPr>
                <w:rFonts w:cs="Calibri" w:hint="eastAsia"/>
                <w:b/>
                <w:bCs/>
                <w:color w:val="FF0000"/>
                <w:sz w:val="21"/>
                <w:szCs w:val="21"/>
              </w:rPr>
              <w:t>已经存在</w:t>
            </w:r>
            <w:r>
              <w:rPr>
                <w:rFonts w:cs="Calibri" w:hint="eastAsia"/>
                <w:color w:val="333333"/>
                <w:sz w:val="21"/>
                <w:szCs w:val="21"/>
              </w:rPr>
              <w:t>的情况提供证据</w:t>
            </w:r>
          </w:p>
        </w:tc>
        <w:tc>
          <w:tcPr>
            <w:tcW w:w="3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DEA054"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对财务报表</w:t>
            </w:r>
            <w:r>
              <w:rPr>
                <w:rFonts w:cs="Calibri" w:hint="eastAsia"/>
                <w:b/>
                <w:bCs/>
                <w:color w:val="FF0000"/>
                <w:sz w:val="21"/>
                <w:szCs w:val="21"/>
              </w:rPr>
              <w:t>日后发生</w:t>
            </w:r>
            <w:r>
              <w:rPr>
                <w:rFonts w:cs="Calibri" w:hint="eastAsia"/>
                <w:color w:val="333333"/>
                <w:sz w:val="21"/>
                <w:szCs w:val="21"/>
              </w:rPr>
              <w:t>的情况提供证据</w:t>
            </w:r>
          </w:p>
        </w:tc>
      </w:tr>
      <w:tr w:rsidR="00B01A1E" w14:paraId="0CEEF894" w14:textId="77777777" w:rsidTr="00B01A1E">
        <w:trPr>
          <w:trHeight w:val="826"/>
          <w:jc w:val="center"/>
        </w:trPr>
        <w:tc>
          <w:tcPr>
            <w:tcW w:w="11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1C6899"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处理</w:t>
            </w:r>
          </w:p>
        </w:tc>
        <w:tc>
          <w:tcPr>
            <w:tcW w:w="35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E56A7C"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如果金额重大，应提请被审计单位对本期财务报表及相关的账户金额</w:t>
            </w:r>
            <w:r>
              <w:rPr>
                <w:rFonts w:cs="Calibri" w:hint="eastAsia"/>
                <w:b/>
                <w:bCs/>
                <w:color w:val="FF0000"/>
                <w:sz w:val="21"/>
                <w:szCs w:val="21"/>
              </w:rPr>
              <w:t>进行调整</w:t>
            </w:r>
          </w:p>
        </w:tc>
        <w:tc>
          <w:tcPr>
            <w:tcW w:w="3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32D3A9"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必要时在财务报表中</w:t>
            </w:r>
            <w:r>
              <w:rPr>
                <w:rFonts w:cs="Calibri" w:hint="eastAsia"/>
                <w:b/>
                <w:bCs/>
                <w:color w:val="FF0000"/>
                <w:sz w:val="21"/>
                <w:szCs w:val="21"/>
              </w:rPr>
              <w:t>予以适当披露</w:t>
            </w:r>
          </w:p>
        </w:tc>
      </w:tr>
      <w:tr w:rsidR="00B01A1E" w14:paraId="13B74491" w14:textId="77777777" w:rsidTr="00B01A1E">
        <w:trPr>
          <w:trHeight w:val="4680"/>
          <w:jc w:val="center"/>
        </w:trPr>
        <w:tc>
          <w:tcPr>
            <w:tcW w:w="11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C2F4BF"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举例</w:t>
            </w:r>
          </w:p>
        </w:tc>
        <w:tc>
          <w:tcPr>
            <w:tcW w:w="356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3418F5"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（1）财务报表日后</w:t>
            </w:r>
            <w:r>
              <w:rPr>
                <w:rFonts w:cs="Calibri" w:hint="eastAsia"/>
                <w:b/>
                <w:bCs/>
                <w:color w:val="FF0000"/>
                <w:sz w:val="21"/>
                <w:szCs w:val="21"/>
              </w:rPr>
              <w:t>诉讼案件结案</w:t>
            </w:r>
            <w:r>
              <w:rPr>
                <w:rFonts w:cs="Calibri" w:hint="eastAsia"/>
                <w:color w:val="333333"/>
                <w:sz w:val="21"/>
                <w:szCs w:val="21"/>
              </w:rPr>
              <w:t>，法院判决证实了企业在财务报表日已经存在现时义务，需要调整原先确认的与该诉讼案件相关的预计负债，或确认一项新负债</w:t>
            </w:r>
            <w:r>
              <w:rPr>
                <w:rFonts w:cs="Calibri" w:hint="eastAsia"/>
                <w:b/>
                <w:bCs/>
                <w:color w:val="FF0000"/>
                <w:sz w:val="21"/>
                <w:szCs w:val="21"/>
              </w:rPr>
              <w:t>[易考点]</w:t>
            </w:r>
          </w:p>
          <w:p w14:paraId="29AE331E"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（2）财务报表日后取得确凿证据，表明某项资产在报表日发生了</w:t>
            </w:r>
            <w:r>
              <w:rPr>
                <w:rFonts w:cs="Calibri" w:hint="eastAsia"/>
                <w:b/>
                <w:bCs/>
                <w:color w:val="FF0000"/>
                <w:sz w:val="21"/>
                <w:szCs w:val="21"/>
              </w:rPr>
              <w:t>减值</w:t>
            </w:r>
            <w:r>
              <w:rPr>
                <w:rFonts w:cs="Calibri" w:hint="eastAsia"/>
                <w:color w:val="333333"/>
                <w:sz w:val="21"/>
                <w:szCs w:val="21"/>
              </w:rPr>
              <w:t>或者需要调整该项资产原先确认的减值金额</w:t>
            </w:r>
            <w:r>
              <w:rPr>
                <w:rFonts w:cs="Calibri" w:hint="eastAsia"/>
                <w:b/>
                <w:bCs/>
                <w:color w:val="FF0000"/>
                <w:sz w:val="21"/>
                <w:szCs w:val="21"/>
              </w:rPr>
              <w:t>[易考点]</w:t>
            </w:r>
          </w:p>
          <w:p w14:paraId="1AEBBDA6"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（3）财务报表日后进一步确定了财务报表日前购入资产的成本或售出资产的收入</w:t>
            </w:r>
          </w:p>
          <w:p w14:paraId="60D7422C"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（4）财务报表日后发现了财务报表差错或舞弊</w:t>
            </w:r>
          </w:p>
        </w:tc>
        <w:tc>
          <w:tcPr>
            <w:tcW w:w="37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128D04"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（1）财务报表日后发生的重大诉讼、仲裁、承诺</w:t>
            </w:r>
          </w:p>
          <w:p w14:paraId="0BB8B609"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（2）财务报表日后资产价格、税收政策、外汇汇率发生重大变化</w:t>
            </w:r>
          </w:p>
          <w:p w14:paraId="482C3A1B"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（3）财务报表日后因自然灾害导致资产发生重大损失</w:t>
            </w:r>
          </w:p>
          <w:p w14:paraId="63BDF88B"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（4）财务报表日后发行股票和债券以及其他巨额举债</w:t>
            </w:r>
          </w:p>
          <w:p w14:paraId="09F4EB6E"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（5）财务报表日后资本公积转增资本</w:t>
            </w:r>
          </w:p>
          <w:p w14:paraId="13F882E7"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（6）财务报表日后发生巨额亏损</w:t>
            </w:r>
          </w:p>
          <w:p w14:paraId="3FC28447"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（7）财务报表日后发生企业合并或处置子公司</w:t>
            </w:r>
          </w:p>
          <w:p w14:paraId="24595FA7"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（8）财务报表日后企业利润分配方案中拟分配的及经审议批准宣告发放的股利或利润</w:t>
            </w:r>
          </w:p>
        </w:tc>
      </w:tr>
    </w:tbl>
    <w:p w14:paraId="78CE194F" w14:textId="77777777" w:rsidR="00B01A1E" w:rsidRDefault="00B01A1E" w:rsidP="00B01A1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15ADD31A"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有关常见期后事项的列举，同学们无须死记硬背，但需要根据</w:t>
      </w:r>
      <w:r>
        <w:rPr>
          <w:rFonts w:cs="Calibri" w:hint="eastAsia"/>
          <w:b/>
          <w:bCs/>
          <w:color w:val="FF0000"/>
          <w:sz w:val="21"/>
          <w:szCs w:val="21"/>
        </w:rPr>
        <w:t>板书和举例</w:t>
      </w:r>
      <w:r>
        <w:rPr>
          <w:rFonts w:cs="Calibri" w:hint="eastAsia"/>
          <w:color w:val="3F3F3F"/>
          <w:sz w:val="21"/>
          <w:szCs w:val="21"/>
        </w:rPr>
        <w:t>，熟悉其典型情景，以应对综合题。</w:t>
      </w:r>
    </w:p>
    <w:p w14:paraId="48885965" w14:textId="77777777" w:rsidR="00B01A1E" w:rsidRDefault="00B01A1E" w:rsidP="00B01A1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二、期后事项的审计程序</w:t>
      </w:r>
    </w:p>
    <w:p w14:paraId="31DA6670"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1.对期后事项的划分</w:t>
      </w:r>
      <w:r>
        <w:rPr>
          <w:rFonts w:cs="Calibri" w:hint="eastAsia"/>
          <w:b/>
          <w:bCs/>
          <w:color w:val="FF0000"/>
          <w:sz w:val="21"/>
          <w:szCs w:val="21"/>
        </w:rPr>
        <w:t>【单选题高频考点】</w:t>
      </w:r>
    </w:p>
    <w:tbl>
      <w:tblPr>
        <w:tblW w:w="8505" w:type="dxa"/>
        <w:jc w:val="center"/>
        <w:tblCellMar>
          <w:left w:w="0" w:type="dxa"/>
          <w:right w:w="0" w:type="dxa"/>
        </w:tblCellMar>
        <w:tblLook w:val="04A0" w:firstRow="1" w:lastRow="0" w:firstColumn="1" w:lastColumn="0" w:noHBand="0" w:noVBand="1"/>
      </w:tblPr>
      <w:tblGrid>
        <w:gridCol w:w="2022"/>
        <w:gridCol w:w="6483"/>
      </w:tblGrid>
      <w:tr w:rsidR="00B01A1E" w14:paraId="0A667BD5" w14:textId="77777777" w:rsidTr="00B01A1E">
        <w:trPr>
          <w:trHeight w:val="56"/>
          <w:jc w:val="center"/>
        </w:trPr>
        <w:tc>
          <w:tcPr>
            <w:tcW w:w="19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989C00" w14:textId="77777777" w:rsidR="00B01A1E" w:rsidRDefault="00B01A1E" w:rsidP="00B01A1E">
            <w:pPr>
              <w:rPr>
                <w:rFonts w:eastAsia="微软雅黑" w:cs="Calibri"/>
                <w:color w:val="3F3F3F"/>
                <w:szCs w:val="21"/>
              </w:rPr>
            </w:pPr>
          </w:p>
        </w:tc>
        <w:tc>
          <w:tcPr>
            <w:tcW w:w="62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3A56026"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划分依据</w:t>
            </w:r>
          </w:p>
        </w:tc>
      </w:tr>
      <w:tr w:rsidR="00B01A1E" w14:paraId="4BA8E99F" w14:textId="77777777" w:rsidTr="00B01A1E">
        <w:trPr>
          <w:trHeight w:val="150"/>
          <w:jc w:val="center"/>
        </w:trPr>
        <w:tc>
          <w:tcPr>
            <w:tcW w:w="19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A94EAE"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第一时段（I）</w:t>
            </w:r>
          </w:p>
        </w:tc>
        <w:tc>
          <w:tcPr>
            <w:tcW w:w="6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3C3ACF"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财务报表日</w:t>
            </w:r>
            <w:r>
              <w:rPr>
                <w:rFonts w:cs="Calibri" w:hint="eastAsia"/>
                <w:color w:val="333333"/>
                <w:sz w:val="21"/>
                <w:szCs w:val="21"/>
              </w:rPr>
              <w:t>至</w:t>
            </w:r>
            <w:r>
              <w:rPr>
                <w:rFonts w:cs="Calibri" w:hint="eastAsia"/>
                <w:b/>
                <w:bCs/>
                <w:color w:val="FF0000"/>
                <w:sz w:val="21"/>
                <w:szCs w:val="21"/>
              </w:rPr>
              <w:t>审计报告日</w:t>
            </w:r>
            <w:r>
              <w:rPr>
                <w:rFonts w:cs="Calibri" w:hint="eastAsia"/>
                <w:color w:val="333333"/>
                <w:sz w:val="21"/>
                <w:szCs w:val="21"/>
              </w:rPr>
              <w:t>之间</w:t>
            </w:r>
            <w:r>
              <w:rPr>
                <w:rFonts w:cs="Calibri" w:hint="eastAsia"/>
                <w:b/>
                <w:bCs/>
                <w:color w:val="FF0000"/>
                <w:sz w:val="21"/>
                <w:szCs w:val="21"/>
              </w:rPr>
              <w:t>发生</w:t>
            </w:r>
            <w:r>
              <w:rPr>
                <w:rFonts w:cs="Calibri" w:hint="eastAsia"/>
                <w:color w:val="333333"/>
                <w:sz w:val="21"/>
                <w:szCs w:val="21"/>
              </w:rPr>
              <w:t>的事项</w:t>
            </w:r>
          </w:p>
        </w:tc>
      </w:tr>
      <w:tr w:rsidR="00B01A1E" w14:paraId="2984BCB9" w14:textId="77777777" w:rsidTr="00B01A1E">
        <w:trPr>
          <w:trHeight w:val="111"/>
          <w:jc w:val="center"/>
        </w:trPr>
        <w:tc>
          <w:tcPr>
            <w:tcW w:w="19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174B1C"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第二时段（II）</w:t>
            </w:r>
          </w:p>
        </w:tc>
        <w:tc>
          <w:tcPr>
            <w:tcW w:w="6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A93C8C"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审计报告日</w:t>
            </w:r>
            <w:r>
              <w:rPr>
                <w:rFonts w:cs="Calibri" w:hint="eastAsia"/>
                <w:color w:val="333333"/>
                <w:sz w:val="21"/>
                <w:szCs w:val="21"/>
              </w:rPr>
              <w:t>后至财务报表</w:t>
            </w:r>
            <w:r>
              <w:rPr>
                <w:rFonts w:cs="Calibri" w:hint="eastAsia"/>
                <w:b/>
                <w:bCs/>
                <w:color w:val="FF0000"/>
                <w:sz w:val="21"/>
                <w:szCs w:val="21"/>
              </w:rPr>
              <w:t>报出日</w:t>
            </w:r>
            <w:r>
              <w:rPr>
                <w:rFonts w:cs="Calibri" w:hint="eastAsia"/>
                <w:color w:val="333333"/>
                <w:sz w:val="21"/>
                <w:szCs w:val="21"/>
              </w:rPr>
              <w:t>前</w:t>
            </w:r>
            <w:r>
              <w:rPr>
                <w:rFonts w:cs="Calibri" w:hint="eastAsia"/>
                <w:b/>
                <w:bCs/>
                <w:color w:val="FF0000"/>
                <w:sz w:val="21"/>
                <w:szCs w:val="21"/>
              </w:rPr>
              <w:t>发现</w:t>
            </w:r>
            <w:r>
              <w:rPr>
                <w:rFonts w:cs="Calibri" w:hint="eastAsia"/>
                <w:color w:val="333333"/>
                <w:sz w:val="21"/>
                <w:szCs w:val="21"/>
              </w:rPr>
              <w:t>的事实</w:t>
            </w:r>
          </w:p>
        </w:tc>
      </w:tr>
      <w:tr w:rsidR="00B01A1E" w14:paraId="6C5662EE" w14:textId="77777777" w:rsidTr="00B01A1E">
        <w:trPr>
          <w:trHeight w:val="73"/>
          <w:jc w:val="center"/>
        </w:trPr>
        <w:tc>
          <w:tcPr>
            <w:tcW w:w="19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48D454"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第三时段（III）</w:t>
            </w:r>
          </w:p>
        </w:tc>
        <w:tc>
          <w:tcPr>
            <w:tcW w:w="6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069386"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财务报表</w:t>
            </w:r>
            <w:r>
              <w:rPr>
                <w:rFonts w:cs="Calibri" w:hint="eastAsia"/>
                <w:b/>
                <w:bCs/>
                <w:color w:val="FF0000"/>
                <w:sz w:val="21"/>
                <w:szCs w:val="21"/>
              </w:rPr>
              <w:t>报出日</w:t>
            </w:r>
            <w:r>
              <w:rPr>
                <w:rFonts w:cs="Calibri" w:hint="eastAsia"/>
                <w:color w:val="333333"/>
                <w:sz w:val="21"/>
                <w:szCs w:val="21"/>
              </w:rPr>
              <w:t>后</w:t>
            </w:r>
            <w:r>
              <w:rPr>
                <w:rFonts w:cs="Calibri" w:hint="eastAsia"/>
                <w:b/>
                <w:bCs/>
                <w:color w:val="FF0000"/>
                <w:sz w:val="21"/>
                <w:szCs w:val="21"/>
              </w:rPr>
              <w:t>知悉</w:t>
            </w:r>
            <w:r>
              <w:rPr>
                <w:rFonts w:cs="Calibri" w:hint="eastAsia"/>
                <w:color w:val="333333"/>
                <w:sz w:val="21"/>
                <w:szCs w:val="21"/>
              </w:rPr>
              <w:t>的事实</w:t>
            </w:r>
          </w:p>
        </w:tc>
      </w:tr>
    </w:tbl>
    <w:p w14:paraId="491E29D7" w14:textId="77777777" w:rsidR="00B01A1E" w:rsidRDefault="00B01A1E" w:rsidP="00B01A1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"http://webupload.admin.dongao.com/biz/handout/img/2019/20190702/20190702162933648004.png" \* MERGEFORMATINET </w:instrText>
      </w:r>
      <w:r>
        <w:rPr>
          <w:rFonts w:cs="Calibri"/>
          <w:color w:val="3F3F3F"/>
          <w:sz w:val="21"/>
          <w:szCs w:val="21"/>
        </w:rPr>
        <w:fldChar w:fldCharType="separate"/>
      </w:r>
      <w:r>
        <w:rPr>
          <w:rFonts w:cs="Calibri"/>
          <w:color w:val="3F3F3F"/>
          <w:sz w:val="21"/>
          <w:szCs w:val="21"/>
        </w:rPr>
        <w:pict>
          <v:shape id="_x0000_i1028" type="#_x0000_t75" style="width:420pt;height:164.25pt">
            <v:imagedata r:id="rId13" r:href="rId14"/>
          </v:shape>
        </w:pict>
      </w:r>
      <w:r>
        <w:rPr>
          <w:rFonts w:cs="Calibri"/>
          <w:color w:val="3F3F3F"/>
          <w:sz w:val="21"/>
          <w:szCs w:val="21"/>
        </w:rPr>
        <w:fldChar w:fldCharType="end"/>
      </w:r>
    </w:p>
    <w:p w14:paraId="2537EDCE" w14:textId="77777777" w:rsidR="00B01A1E" w:rsidRDefault="00B01A1E" w:rsidP="00B01A1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"http://webupload.admin.dongao.com/biz/handout/img/2019/20190702/20190702162933467005.png" \* MERGEFORMATINET </w:instrText>
      </w:r>
      <w:r>
        <w:rPr>
          <w:rFonts w:cs="Calibri"/>
          <w:color w:val="3F3F3F"/>
          <w:sz w:val="21"/>
          <w:szCs w:val="21"/>
        </w:rPr>
        <w:fldChar w:fldCharType="separate"/>
      </w:r>
      <w:r>
        <w:rPr>
          <w:rFonts w:cs="Calibri"/>
          <w:color w:val="3F3F3F"/>
          <w:sz w:val="21"/>
          <w:szCs w:val="21"/>
        </w:rPr>
        <w:pict>
          <v:shape id="_x0000_i1029" type="#_x0000_t75" style="width:420pt;height:234.75pt">
            <v:imagedata r:id="rId15" r:href="rId16"/>
          </v:shape>
        </w:pict>
      </w:r>
      <w:r>
        <w:rPr>
          <w:rFonts w:cs="Calibri"/>
          <w:color w:val="3F3F3F"/>
          <w:sz w:val="21"/>
          <w:szCs w:val="21"/>
        </w:rPr>
        <w:fldChar w:fldCharType="end"/>
      </w:r>
    </w:p>
    <w:p w14:paraId="6DAAC35C"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2.第一时段期后事项的审计</w:t>
      </w:r>
      <w:r>
        <w:rPr>
          <w:rFonts w:cs="Calibri" w:hint="eastAsia"/>
          <w:b/>
          <w:bCs/>
          <w:color w:val="FF0000"/>
          <w:sz w:val="21"/>
          <w:szCs w:val="21"/>
        </w:rPr>
        <w:t>【多选题/综合题高频考点】</w:t>
      </w:r>
    </w:p>
    <w:tbl>
      <w:tblPr>
        <w:tblW w:w="8505" w:type="dxa"/>
        <w:jc w:val="center"/>
        <w:tblCellMar>
          <w:left w:w="0" w:type="dxa"/>
          <w:right w:w="0" w:type="dxa"/>
        </w:tblCellMar>
        <w:tblLook w:val="04A0" w:firstRow="1" w:lastRow="0" w:firstColumn="1" w:lastColumn="0" w:noHBand="0" w:noVBand="1"/>
      </w:tblPr>
      <w:tblGrid>
        <w:gridCol w:w="1167"/>
        <w:gridCol w:w="7338"/>
      </w:tblGrid>
      <w:tr w:rsidR="00B01A1E" w14:paraId="65FC851F" w14:textId="77777777" w:rsidTr="00B01A1E">
        <w:trPr>
          <w:trHeight w:val="177"/>
          <w:jc w:val="center"/>
        </w:trPr>
        <w:tc>
          <w:tcPr>
            <w:tcW w:w="116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15A438" w14:textId="77777777" w:rsidR="00B01A1E" w:rsidRDefault="00B01A1E" w:rsidP="00B01A1E">
            <w:pPr>
              <w:rPr>
                <w:rFonts w:eastAsia="微软雅黑" w:cs="Calibri"/>
                <w:color w:val="3F3F3F"/>
                <w:szCs w:val="21"/>
              </w:rPr>
            </w:pPr>
          </w:p>
        </w:tc>
        <w:tc>
          <w:tcPr>
            <w:tcW w:w="733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849E5AB"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划分依据</w:t>
            </w:r>
          </w:p>
        </w:tc>
      </w:tr>
      <w:tr w:rsidR="00B01A1E" w14:paraId="2D4CE6FF" w14:textId="77777777" w:rsidTr="00B01A1E">
        <w:trPr>
          <w:trHeight w:val="1667"/>
          <w:jc w:val="center"/>
        </w:trPr>
        <w:tc>
          <w:tcPr>
            <w:tcW w:w="11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8BD25A"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责任</w:t>
            </w:r>
          </w:p>
        </w:tc>
        <w:tc>
          <w:tcPr>
            <w:tcW w:w="73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11833D"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（1）注册会计师负有</w:t>
            </w:r>
            <w:r>
              <w:rPr>
                <w:rFonts w:cs="Calibri" w:hint="eastAsia"/>
                <w:b/>
                <w:bCs/>
                <w:color w:val="FF0000"/>
                <w:sz w:val="21"/>
                <w:szCs w:val="21"/>
              </w:rPr>
              <w:t>主动识别</w:t>
            </w:r>
            <w:r>
              <w:rPr>
                <w:rFonts w:cs="Calibri" w:hint="eastAsia"/>
                <w:color w:val="333333"/>
                <w:sz w:val="21"/>
                <w:szCs w:val="21"/>
              </w:rPr>
              <w:t>的义务</w:t>
            </w:r>
          </w:p>
          <w:p w14:paraId="28E48C02"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应当设计和实施审计程序</w:t>
            </w:r>
            <w:r>
              <w:rPr>
                <w:rFonts w:cs="Calibri" w:hint="eastAsia"/>
                <w:color w:val="333333"/>
                <w:sz w:val="21"/>
                <w:szCs w:val="21"/>
              </w:rPr>
              <w:t>，获取充分、适当的审计证据，以确定所有在财务报表日至审计报告日之间发生的、需要在财务报表中</w:t>
            </w:r>
            <w:r>
              <w:rPr>
                <w:rFonts w:cs="Calibri" w:hint="eastAsia"/>
                <w:b/>
                <w:bCs/>
                <w:color w:val="FF0000"/>
                <w:sz w:val="21"/>
                <w:szCs w:val="21"/>
              </w:rPr>
              <w:t>调整或披露</w:t>
            </w:r>
            <w:r>
              <w:rPr>
                <w:rFonts w:cs="Calibri" w:hint="eastAsia"/>
                <w:color w:val="333333"/>
                <w:sz w:val="21"/>
                <w:szCs w:val="21"/>
              </w:rPr>
              <w:t>的事项均已得到识别</w:t>
            </w:r>
            <w:r>
              <w:rPr>
                <w:rFonts w:cs="Calibri" w:hint="eastAsia"/>
                <w:b/>
                <w:bCs/>
                <w:color w:val="FF0000"/>
                <w:sz w:val="21"/>
                <w:szCs w:val="21"/>
              </w:rPr>
              <w:t>[易错点]</w:t>
            </w:r>
          </w:p>
          <w:p w14:paraId="62DC0230"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b/>
                <w:bCs/>
                <w:color w:val="FF0000"/>
                <w:sz w:val="21"/>
                <w:szCs w:val="21"/>
              </w:rPr>
              <w:t>无需</w:t>
            </w:r>
            <w:r>
              <w:rPr>
                <w:rFonts w:cs="Calibri" w:hint="eastAsia"/>
                <w:color w:val="333333"/>
                <w:sz w:val="21"/>
                <w:szCs w:val="21"/>
              </w:rPr>
              <w:t>对之前已实施审计程序并已得出满意结论的事项执行追加的审计程序</w:t>
            </w:r>
          </w:p>
        </w:tc>
      </w:tr>
      <w:tr w:rsidR="00B01A1E" w14:paraId="6C76894E" w14:textId="77777777" w:rsidTr="00B01A1E">
        <w:trPr>
          <w:trHeight w:val="56"/>
          <w:jc w:val="center"/>
        </w:trPr>
        <w:tc>
          <w:tcPr>
            <w:tcW w:w="11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468C44"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要求</w:t>
            </w:r>
          </w:p>
        </w:tc>
        <w:tc>
          <w:tcPr>
            <w:tcW w:w="73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7FFF6A"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针对期后事项的专门审计程序，其实施时间</w:t>
            </w:r>
            <w:r>
              <w:rPr>
                <w:rFonts w:cs="Calibri" w:hint="eastAsia"/>
                <w:b/>
                <w:bCs/>
                <w:color w:val="FF0000"/>
                <w:sz w:val="21"/>
                <w:szCs w:val="21"/>
              </w:rPr>
              <w:t>越接近审计报告日</w:t>
            </w:r>
            <w:r>
              <w:rPr>
                <w:rFonts w:cs="Calibri" w:hint="eastAsia"/>
                <w:color w:val="333333"/>
                <w:sz w:val="21"/>
                <w:szCs w:val="21"/>
              </w:rPr>
              <w:t>越好</w:t>
            </w:r>
          </w:p>
        </w:tc>
      </w:tr>
      <w:tr w:rsidR="00B01A1E" w14:paraId="4F0FEC7D" w14:textId="77777777" w:rsidTr="00B01A1E">
        <w:trPr>
          <w:trHeight w:val="842"/>
          <w:jc w:val="center"/>
        </w:trPr>
        <w:tc>
          <w:tcPr>
            <w:tcW w:w="11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7E62A9"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程序</w:t>
            </w:r>
          </w:p>
        </w:tc>
        <w:tc>
          <w:tcPr>
            <w:tcW w:w="73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9BA177"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（1）了解管理层为确保识别期后事项而建立的程序</w:t>
            </w:r>
          </w:p>
          <w:p w14:paraId="568E5BA6"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（2）询问管理层和治理层，确定是否已发生可能影响财务报表的期后事项</w:t>
            </w:r>
          </w:p>
          <w:p w14:paraId="2E5ECE3E"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（3）查阅所有者、管理层和治理层在财务报表日后举行会议的纪要，或询问此类会议讨论的事项</w:t>
            </w:r>
          </w:p>
          <w:p w14:paraId="061AD953"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（4）查阅最近的中期财务报表</w:t>
            </w:r>
          </w:p>
        </w:tc>
      </w:tr>
      <w:tr w:rsidR="00B01A1E" w14:paraId="57730736" w14:textId="77777777" w:rsidTr="00B01A1E">
        <w:trPr>
          <w:trHeight w:val="1103"/>
          <w:jc w:val="center"/>
        </w:trPr>
        <w:tc>
          <w:tcPr>
            <w:tcW w:w="11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F05F1D"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处理</w:t>
            </w:r>
          </w:p>
          <w:p w14:paraId="107D9E00"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[有所作为]</w:t>
            </w:r>
          </w:p>
        </w:tc>
        <w:tc>
          <w:tcPr>
            <w:tcW w:w="73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231DE6"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（1）如果所知悉的期后事项属于</w:t>
            </w:r>
            <w:r>
              <w:rPr>
                <w:rFonts w:cs="Calibri" w:hint="eastAsia"/>
                <w:b/>
                <w:bCs/>
                <w:color w:val="FF0000"/>
                <w:sz w:val="21"/>
                <w:szCs w:val="21"/>
              </w:rPr>
              <w:t>调整事项</w:t>
            </w:r>
            <w:r>
              <w:rPr>
                <w:rFonts w:cs="Calibri" w:hint="eastAsia"/>
                <w:color w:val="333333"/>
                <w:sz w:val="21"/>
                <w:szCs w:val="21"/>
              </w:rPr>
              <w:t>，注册会计师应当考虑被审计单位是否已对财务报表作出适当的调整</w:t>
            </w:r>
          </w:p>
          <w:p w14:paraId="643EC75C"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（2）如果所知悉的期后事项属于</w:t>
            </w:r>
            <w:r>
              <w:rPr>
                <w:rFonts w:cs="Calibri" w:hint="eastAsia"/>
                <w:b/>
                <w:bCs/>
                <w:color w:val="FF0000"/>
                <w:sz w:val="21"/>
                <w:szCs w:val="21"/>
              </w:rPr>
              <w:t>非调整事项</w:t>
            </w:r>
            <w:r>
              <w:rPr>
                <w:rFonts w:cs="Calibri" w:hint="eastAsia"/>
                <w:color w:val="333333"/>
                <w:sz w:val="21"/>
                <w:szCs w:val="21"/>
              </w:rPr>
              <w:t>，注册会计师应当考虑被审计单位是否在财务报表附注中予以充分披露</w:t>
            </w:r>
          </w:p>
        </w:tc>
      </w:tr>
    </w:tbl>
    <w:p w14:paraId="72E886F2" w14:textId="77777777" w:rsidR="00B01A1E" w:rsidRDefault="00B01A1E" w:rsidP="00B01A1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D8DD412" w14:textId="77777777" w:rsidR="00B01A1E" w:rsidRDefault="00B01A1E" w:rsidP="00B01A1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250D8E95"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下列各项中，属于注册会计师用以识别第一时段期后事项的审计程序的有（　　）。</w:t>
      </w:r>
    </w:p>
    <w:p w14:paraId="1423AE04"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A.了解管理层为确保识别期后事项而建立的程序</w:t>
      </w:r>
    </w:p>
    <w:p w14:paraId="37D798A9"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B.查阅所有者、管理层和治理层在财务报表日后举行会议的纪要</w:t>
      </w:r>
    </w:p>
    <w:p w14:paraId="650850A0"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C.查阅被审计单位在财务报表日后最近期间内的预算</w:t>
      </w:r>
    </w:p>
    <w:p w14:paraId="0B0A0409"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D.就诉讼和索赔事项询问被审计单位的法律顾问</w:t>
      </w:r>
    </w:p>
    <w:p w14:paraId="1A49950E"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13E7EE04"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3.第二时段期后事项的审计</w:t>
      </w:r>
      <w:r>
        <w:rPr>
          <w:rFonts w:cs="Calibri" w:hint="eastAsia"/>
          <w:b/>
          <w:bCs/>
          <w:color w:val="FF0000"/>
          <w:sz w:val="21"/>
          <w:szCs w:val="21"/>
        </w:rPr>
        <w:t>【多选题高频考点】</w:t>
      </w:r>
    </w:p>
    <w:tbl>
      <w:tblPr>
        <w:tblW w:w="8505" w:type="dxa"/>
        <w:jc w:val="center"/>
        <w:tblCellMar>
          <w:left w:w="0" w:type="dxa"/>
          <w:right w:w="0" w:type="dxa"/>
        </w:tblCellMar>
        <w:tblLook w:val="04A0" w:firstRow="1" w:lastRow="0" w:firstColumn="1" w:lastColumn="0" w:noHBand="0" w:noVBand="1"/>
      </w:tblPr>
      <w:tblGrid>
        <w:gridCol w:w="1063"/>
        <w:gridCol w:w="7442"/>
      </w:tblGrid>
      <w:tr w:rsidR="00B01A1E" w14:paraId="0CC740A2" w14:textId="77777777" w:rsidTr="00B01A1E">
        <w:trPr>
          <w:trHeight w:val="322"/>
          <w:jc w:val="center"/>
        </w:trPr>
        <w:tc>
          <w:tcPr>
            <w:tcW w:w="10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A2BE35" w14:textId="77777777" w:rsidR="00B01A1E" w:rsidRDefault="00B01A1E" w:rsidP="00B01A1E">
            <w:pPr>
              <w:rPr>
                <w:rFonts w:eastAsia="微软雅黑" w:cs="Calibri"/>
                <w:color w:val="3F3F3F"/>
                <w:szCs w:val="21"/>
              </w:rPr>
            </w:pPr>
          </w:p>
        </w:tc>
        <w:tc>
          <w:tcPr>
            <w:tcW w:w="74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567DE48"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划分依据</w:t>
            </w:r>
          </w:p>
        </w:tc>
      </w:tr>
      <w:tr w:rsidR="00B01A1E" w14:paraId="15F780F0" w14:textId="77777777" w:rsidTr="00B01A1E">
        <w:trPr>
          <w:trHeight w:val="1703"/>
          <w:jc w:val="center"/>
        </w:trPr>
        <w:tc>
          <w:tcPr>
            <w:tcW w:w="10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073D79"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责任</w:t>
            </w:r>
          </w:p>
        </w:tc>
        <w:tc>
          <w:tcPr>
            <w:tcW w:w="74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CE34C1"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（1）在审计报告日后，注册会计师没有义务针对财务报表</w:t>
            </w:r>
            <w:r>
              <w:rPr>
                <w:rFonts w:cs="Calibri" w:hint="eastAsia"/>
                <w:b/>
                <w:bCs/>
                <w:color w:val="FF0000"/>
                <w:sz w:val="21"/>
                <w:szCs w:val="21"/>
              </w:rPr>
              <w:t>实施任何审计程序</w:t>
            </w:r>
          </w:p>
          <w:p w14:paraId="1CCABC3D"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（2）如果注册会计师在审计报告日后至财务报表报出日前</w:t>
            </w:r>
            <w:r>
              <w:rPr>
                <w:rFonts w:cs="Calibri" w:hint="eastAsia"/>
                <w:b/>
                <w:bCs/>
                <w:color w:val="FF0000"/>
                <w:sz w:val="21"/>
                <w:szCs w:val="21"/>
              </w:rPr>
              <w:t>知悉</w:t>
            </w:r>
            <w:r>
              <w:rPr>
                <w:rFonts w:cs="Calibri" w:hint="eastAsia"/>
                <w:color w:val="333333"/>
                <w:sz w:val="21"/>
                <w:szCs w:val="21"/>
              </w:rPr>
              <w:t>了某事实，且若在审计报告日知悉可能</w:t>
            </w:r>
            <w:r>
              <w:rPr>
                <w:rFonts w:cs="Calibri" w:hint="eastAsia"/>
                <w:b/>
                <w:bCs/>
                <w:color w:val="FF0000"/>
                <w:sz w:val="21"/>
                <w:szCs w:val="21"/>
              </w:rPr>
              <w:t>导致修改</w:t>
            </w:r>
            <w:r>
              <w:rPr>
                <w:rFonts w:cs="Calibri" w:hint="eastAsia"/>
                <w:color w:val="333333"/>
                <w:sz w:val="21"/>
                <w:szCs w:val="21"/>
              </w:rPr>
              <w:t>审计报告，注册会计师应当采取以下措施：</w:t>
            </w:r>
          </w:p>
          <w:p w14:paraId="28A427C2"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a）与管理层和治理层</w:t>
            </w:r>
            <w:r>
              <w:rPr>
                <w:rFonts w:cs="Calibri" w:hint="eastAsia"/>
                <w:b/>
                <w:bCs/>
                <w:color w:val="FF0000"/>
                <w:sz w:val="21"/>
                <w:szCs w:val="21"/>
              </w:rPr>
              <w:t>讨论</w:t>
            </w:r>
            <w:r>
              <w:rPr>
                <w:rFonts w:cs="Calibri" w:hint="eastAsia"/>
                <w:color w:val="333333"/>
                <w:sz w:val="21"/>
                <w:szCs w:val="21"/>
              </w:rPr>
              <w:t>该事项</w:t>
            </w:r>
          </w:p>
          <w:p w14:paraId="3C960EC6"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b）确定财务报表</w:t>
            </w:r>
            <w:r>
              <w:rPr>
                <w:rFonts w:cs="Calibri" w:hint="eastAsia"/>
                <w:b/>
                <w:bCs/>
                <w:color w:val="FF0000"/>
                <w:sz w:val="21"/>
                <w:szCs w:val="21"/>
              </w:rPr>
              <w:t>是否</w:t>
            </w:r>
            <w:r>
              <w:rPr>
                <w:rFonts w:cs="Calibri" w:hint="eastAsia"/>
                <w:color w:val="333333"/>
                <w:sz w:val="21"/>
                <w:szCs w:val="21"/>
              </w:rPr>
              <w:t>需要修改</w:t>
            </w:r>
          </w:p>
          <w:p w14:paraId="63C19ED7"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c）如果需要修改，询问管理层将</w:t>
            </w:r>
            <w:r>
              <w:rPr>
                <w:rFonts w:cs="Calibri" w:hint="eastAsia"/>
                <w:b/>
                <w:bCs/>
                <w:color w:val="FF0000"/>
                <w:sz w:val="21"/>
                <w:szCs w:val="21"/>
              </w:rPr>
              <w:t>如何</w:t>
            </w:r>
            <w:r>
              <w:rPr>
                <w:rFonts w:cs="Calibri" w:hint="eastAsia"/>
                <w:color w:val="333333"/>
                <w:sz w:val="21"/>
                <w:szCs w:val="21"/>
              </w:rPr>
              <w:t>在财务报表中处理该事项</w:t>
            </w:r>
          </w:p>
        </w:tc>
      </w:tr>
    </w:tbl>
    <w:p w14:paraId="531A4111" w14:textId="77777777" w:rsidR="00B01A1E" w:rsidRDefault="00B01A1E" w:rsidP="00B01A1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313F06C3"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针对第二时段期后事项的审计，注册会计师采取的处理方式需要划分不同的情形：</w:t>
      </w:r>
    </w:p>
    <w:p w14:paraId="59F33BA8" w14:textId="77777777" w:rsidR="00B01A1E" w:rsidRDefault="00B01A1E" w:rsidP="00B01A1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"http://webupload.admin.dongao.com/biz/handout/img/2019/20190702/20190702162933299006.png" \* MERGEFORMATINET </w:instrText>
      </w:r>
      <w:r>
        <w:rPr>
          <w:rFonts w:cs="Calibri"/>
          <w:color w:val="3F3F3F"/>
          <w:sz w:val="21"/>
          <w:szCs w:val="21"/>
        </w:rPr>
        <w:fldChar w:fldCharType="separate"/>
      </w:r>
      <w:r>
        <w:rPr>
          <w:rFonts w:cs="Calibri"/>
          <w:color w:val="3F3F3F"/>
          <w:sz w:val="21"/>
          <w:szCs w:val="21"/>
        </w:rPr>
        <w:pict>
          <v:shape id="_x0000_i1030" type="#_x0000_t75" style="width:420pt;height:135.75pt">
            <v:imagedata r:id="rId17" r:href="rId18"/>
          </v:shape>
        </w:pict>
      </w:r>
      <w:r>
        <w:rPr>
          <w:rFonts w:cs="Calibri"/>
          <w:color w:val="3F3F3F"/>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831"/>
        <w:gridCol w:w="1765"/>
        <w:gridCol w:w="5909"/>
      </w:tblGrid>
      <w:tr w:rsidR="00B01A1E" w14:paraId="3CE6716A" w14:textId="77777777" w:rsidTr="00B01A1E">
        <w:trPr>
          <w:trHeight w:val="199"/>
          <w:jc w:val="center"/>
        </w:trPr>
        <w:tc>
          <w:tcPr>
            <w:tcW w:w="8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448D8C" w14:textId="77777777" w:rsidR="00B01A1E" w:rsidRDefault="00B01A1E" w:rsidP="00B01A1E">
            <w:pPr>
              <w:rPr>
                <w:rFonts w:eastAsia="微软雅黑" w:cs="Calibri"/>
                <w:color w:val="3F3F3F"/>
                <w:szCs w:val="21"/>
              </w:rPr>
            </w:pPr>
          </w:p>
        </w:tc>
        <w:tc>
          <w:tcPr>
            <w:tcW w:w="76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7F714D1"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划分依据</w:t>
            </w:r>
          </w:p>
        </w:tc>
      </w:tr>
      <w:tr w:rsidR="00B01A1E" w14:paraId="1F526FE1" w14:textId="77777777" w:rsidTr="00B01A1E">
        <w:trPr>
          <w:trHeight w:val="394"/>
          <w:jc w:val="center"/>
        </w:trPr>
        <w:tc>
          <w:tcPr>
            <w:tcW w:w="831"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99C107"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处理</w:t>
            </w:r>
          </w:p>
        </w:tc>
        <w:tc>
          <w:tcPr>
            <w:tcW w:w="1765"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8F1B5B"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管理层</w:t>
            </w:r>
            <w:r>
              <w:rPr>
                <w:rFonts w:cs="Calibri" w:hint="eastAsia"/>
                <w:b/>
                <w:bCs/>
                <w:color w:val="FF0000"/>
                <w:sz w:val="21"/>
                <w:szCs w:val="21"/>
              </w:rPr>
              <w:t>修改财务报表时</w:t>
            </w:r>
            <w:r>
              <w:rPr>
                <w:rFonts w:cs="Calibri" w:hint="eastAsia"/>
                <w:color w:val="333333"/>
                <w:sz w:val="21"/>
                <w:szCs w:val="21"/>
              </w:rPr>
              <w:t>的处理</w:t>
            </w:r>
          </w:p>
          <w:p w14:paraId="25196EF7"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[悔过自新]</w:t>
            </w:r>
          </w:p>
          <w:p w14:paraId="5BC2CBC7"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[难点]</w:t>
            </w:r>
          </w:p>
        </w:tc>
        <w:tc>
          <w:tcPr>
            <w:tcW w:w="59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106729"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注册会计师应当将用以识别第一时段期后事项的审计程序</w:t>
            </w:r>
            <w:r>
              <w:rPr>
                <w:rFonts w:cs="Calibri" w:hint="eastAsia"/>
                <w:b/>
                <w:bCs/>
                <w:color w:val="FF0000"/>
                <w:sz w:val="21"/>
                <w:szCs w:val="21"/>
              </w:rPr>
              <w:t>延伸至新的审计报告日</w:t>
            </w:r>
            <w:r>
              <w:rPr>
                <w:rFonts w:cs="Calibri" w:hint="eastAsia"/>
                <w:color w:val="333333"/>
                <w:sz w:val="21"/>
                <w:szCs w:val="21"/>
              </w:rPr>
              <w:t>，并针对修改后的财务报表</w:t>
            </w:r>
            <w:r>
              <w:rPr>
                <w:rFonts w:cs="Calibri" w:hint="eastAsia"/>
                <w:b/>
                <w:bCs/>
                <w:color w:val="FF0000"/>
                <w:sz w:val="21"/>
                <w:szCs w:val="21"/>
              </w:rPr>
              <w:t>出具新的审计报告</w:t>
            </w:r>
            <w:r>
              <w:rPr>
                <w:rFonts w:cs="Calibri" w:hint="eastAsia"/>
                <w:color w:val="333333"/>
                <w:sz w:val="21"/>
                <w:szCs w:val="21"/>
              </w:rPr>
              <w:t>。新的审计报告日</w:t>
            </w:r>
            <w:r>
              <w:rPr>
                <w:rFonts w:cs="Calibri" w:hint="eastAsia"/>
                <w:b/>
                <w:bCs/>
                <w:color w:val="FF0000"/>
                <w:sz w:val="21"/>
                <w:szCs w:val="21"/>
              </w:rPr>
              <w:t>不应早于</w:t>
            </w:r>
            <w:r>
              <w:rPr>
                <w:rFonts w:cs="Calibri" w:hint="eastAsia"/>
                <w:color w:val="333333"/>
                <w:sz w:val="21"/>
                <w:szCs w:val="21"/>
              </w:rPr>
              <w:t>修改后的财务报表被批准的日期</w:t>
            </w:r>
          </w:p>
        </w:tc>
      </w:tr>
      <w:tr w:rsidR="00B01A1E" w14:paraId="5C19A845" w14:textId="77777777" w:rsidTr="00B01A1E">
        <w:trPr>
          <w:trHeight w:val="888"/>
          <w:jc w:val="center"/>
        </w:trPr>
        <w:tc>
          <w:tcPr>
            <w:tcW w:w="0" w:type="auto"/>
            <w:vMerge/>
            <w:tcBorders>
              <w:top w:val="nil"/>
              <w:left w:val="single" w:sz="8" w:space="0" w:color="auto"/>
              <w:bottom w:val="single" w:sz="8" w:space="0" w:color="auto"/>
              <w:right w:val="single" w:sz="8" w:space="0" w:color="auto"/>
            </w:tcBorders>
            <w:vAlign w:val="center"/>
            <w:hideMark/>
          </w:tcPr>
          <w:p w14:paraId="389AD85D" w14:textId="77777777" w:rsidR="00B01A1E" w:rsidRDefault="00B01A1E" w:rsidP="00B01A1E">
            <w:pPr>
              <w:rPr>
                <w:rFonts w:eastAsia="微软雅黑" w:cs="Calibri"/>
                <w:color w:val="333333"/>
                <w:szCs w:val="21"/>
              </w:rPr>
            </w:pPr>
          </w:p>
        </w:tc>
        <w:tc>
          <w:tcPr>
            <w:tcW w:w="0" w:type="auto"/>
            <w:vMerge/>
            <w:tcBorders>
              <w:top w:val="nil"/>
              <w:left w:val="nil"/>
              <w:bottom w:val="single" w:sz="8" w:space="0" w:color="auto"/>
              <w:right w:val="single" w:sz="8" w:space="0" w:color="auto"/>
            </w:tcBorders>
            <w:vAlign w:val="center"/>
            <w:hideMark/>
          </w:tcPr>
          <w:p w14:paraId="276B4885" w14:textId="77777777" w:rsidR="00B01A1E" w:rsidRDefault="00B01A1E" w:rsidP="00B01A1E">
            <w:pPr>
              <w:rPr>
                <w:rFonts w:eastAsia="微软雅黑" w:cs="Calibri"/>
                <w:color w:val="333333"/>
                <w:szCs w:val="21"/>
              </w:rPr>
            </w:pPr>
          </w:p>
        </w:tc>
        <w:tc>
          <w:tcPr>
            <w:tcW w:w="59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C9DCE6"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在法律法规或编制基础未禁止的情况下，如果：</w:t>
            </w:r>
          </w:p>
          <w:p w14:paraId="302C4171"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（1）管理层的修改</w:t>
            </w:r>
            <w:r>
              <w:rPr>
                <w:rFonts w:cs="Calibri" w:hint="eastAsia"/>
                <w:b/>
                <w:bCs/>
                <w:color w:val="FF0000"/>
                <w:sz w:val="21"/>
                <w:szCs w:val="21"/>
              </w:rPr>
              <w:t>仅限于</w:t>
            </w:r>
            <w:r>
              <w:rPr>
                <w:rFonts w:cs="Calibri" w:hint="eastAsia"/>
                <w:color w:val="333333"/>
                <w:sz w:val="21"/>
                <w:szCs w:val="21"/>
              </w:rPr>
              <w:t>反映导致修改的期后事项的影响</w:t>
            </w:r>
          </w:p>
          <w:p w14:paraId="2CD75662"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（2）董事会、管理层或类似机构也</w:t>
            </w:r>
            <w:r>
              <w:rPr>
                <w:rFonts w:cs="Calibri" w:hint="eastAsia"/>
                <w:b/>
                <w:bCs/>
                <w:color w:val="FF0000"/>
                <w:sz w:val="21"/>
                <w:szCs w:val="21"/>
              </w:rPr>
              <w:t>仅对</w:t>
            </w:r>
            <w:r>
              <w:rPr>
                <w:rFonts w:cs="Calibri" w:hint="eastAsia"/>
                <w:color w:val="333333"/>
                <w:sz w:val="21"/>
                <w:szCs w:val="21"/>
              </w:rPr>
              <w:t>有关修改进行</w:t>
            </w:r>
            <w:r>
              <w:rPr>
                <w:rFonts w:cs="Calibri" w:hint="eastAsia"/>
                <w:b/>
                <w:bCs/>
                <w:color w:val="FF0000"/>
                <w:sz w:val="21"/>
                <w:szCs w:val="21"/>
              </w:rPr>
              <w:t>批准</w:t>
            </w:r>
          </w:p>
        </w:tc>
      </w:tr>
      <w:tr w:rsidR="00B01A1E" w14:paraId="44601207" w14:textId="77777777" w:rsidTr="00B01A1E">
        <w:trPr>
          <w:trHeight w:val="841"/>
          <w:jc w:val="center"/>
        </w:trPr>
        <w:tc>
          <w:tcPr>
            <w:tcW w:w="0" w:type="auto"/>
            <w:vMerge/>
            <w:tcBorders>
              <w:top w:val="nil"/>
              <w:left w:val="single" w:sz="8" w:space="0" w:color="auto"/>
              <w:bottom w:val="single" w:sz="8" w:space="0" w:color="auto"/>
              <w:right w:val="single" w:sz="8" w:space="0" w:color="auto"/>
            </w:tcBorders>
            <w:vAlign w:val="center"/>
            <w:hideMark/>
          </w:tcPr>
          <w:p w14:paraId="5F594185" w14:textId="77777777" w:rsidR="00B01A1E" w:rsidRDefault="00B01A1E" w:rsidP="00B01A1E">
            <w:pPr>
              <w:rPr>
                <w:rFonts w:eastAsia="微软雅黑" w:cs="Calibri"/>
                <w:color w:val="333333"/>
                <w:szCs w:val="21"/>
              </w:rPr>
            </w:pPr>
          </w:p>
        </w:tc>
        <w:tc>
          <w:tcPr>
            <w:tcW w:w="0" w:type="auto"/>
            <w:vMerge/>
            <w:tcBorders>
              <w:top w:val="nil"/>
              <w:left w:val="nil"/>
              <w:bottom w:val="single" w:sz="8" w:space="0" w:color="auto"/>
              <w:right w:val="single" w:sz="8" w:space="0" w:color="auto"/>
            </w:tcBorders>
            <w:vAlign w:val="center"/>
            <w:hideMark/>
          </w:tcPr>
          <w:p w14:paraId="7E337F14" w14:textId="77777777" w:rsidR="00B01A1E" w:rsidRDefault="00B01A1E" w:rsidP="00B01A1E">
            <w:pPr>
              <w:rPr>
                <w:rFonts w:eastAsia="微软雅黑" w:cs="Calibri"/>
                <w:color w:val="333333"/>
                <w:szCs w:val="21"/>
              </w:rPr>
            </w:pPr>
          </w:p>
        </w:tc>
        <w:tc>
          <w:tcPr>
            <w:tcW w:w="59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9F1476"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注册会计师可以</w:t>
            </w:r>
            <w:r>
              <w:rPr>
                <w:rFonts w:cs="Calibri" w:hint="eastAsia"/>
                <w:b/>
                <w:bCs/>
                <w:color w:val="FF0000"/>
                <w:sz w:val="21"/>
                <w:szCs w:val="21"/>
              </w:rPr>
              <w:t>仅针对</w:t>
            </w:r>
            <w:r>
              <w:rPr>
                <w:rFonts w:cs="Calibri" w:hint="eastAsia"/>
                <w:color w:val="333333"/>
                <w:sz w:val="21"/>
                <w:szCs w:val="21"/>
              </w:rPr>
              <w:t>有关修改将用以识别期后事项的第一时段的审计程序延伸至新的审计报告日。在这种情况下，注册会计师应当选用下列处理方式之一：</w:t>
            </w:r>
          </w:p>
          <w:p w14:paraId="29E09F74"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修改审计报告</w:t>
            </w:r>
            <w:r>
              <w:rPr>
                <w:rFonts w:cs="Calibri" w:hint="eastAsia"/>
                <w:color w:val="333333"/>
                <w:sz w:val="21"/>
                <w:szCs w:val="21"/>
              </w:rPr>
              <w:t>，针对财务报表修改部分</w:t>
            </w:r>
            <w:r>
              <w:rPr>
                <w:rFonts w:cs="Calibri" w:hint="eastAsia"/>
                <w:b/>
                <w:bCs/>
                <w:color w:val="FF0000"/>
                <w:sz w:val="21"/>
                <w:szCs w:val="21"/>
              </w:rPr>
              <w:t>增加补充报告日期</w:t>
            </w:r>
            <w:r>
              <w:rPr>
                <w:rFonts w:cs="Calibri" w:hint="eastAsia"/>
                <w:color w:val="333333"/>
                <w:sz w:val="21"/>
                <w:szCs w:val="21"/>
              </w:rPr>
              <w:t>，从而表明注册会计师对期后事项实施的审计程序仅限于财务报表相关附注所述的修改</w:t>
            </w:r>
          </w:p>
          <w:p w14:paraId="2951DB8A"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(2)出具</w:t>
            </w:r>
            <w:r>
              <w:rPr>
                <w:rFonts w:cs="Calibri" w:hint="eastAsia"/>
                <w:b/>
                <w:bCs/>
                <w:color w:val="FF0000"/>
                <w:sz w:val="21"/>
                <w:szCs w:val="21"/>
              </w:rPr>
              <w:t>新的或经修改的审计报告</w:t>
            </w:r>
            <w:r>
              <w:rPr>
                <w:rFonts w:cs="Calibri" w:hint="eastAsia"/>
                <w:color w:val="333333"/>
                <w:sz w:val="21"/>
                <w:szCs w:val="21"/>
              </w:rPr>
              <w:t>，在</w:t>
            </w:r>
            <w:r>
              <w:rPr>
                <w:rFonts w:cs="Calibri" w:hint="eastAsia"/>
                <w:b/>
                <w:bCs/>
                <w:color w:val="FF0000"/>
                <w:sz w:val="21"/>
                <w:szCs w:val="21"/>
              </w:rPr>
              <w:t>强调事项段</w:t>
            </w:r>
            <w:r>
              <w:rPr>
                <w:rFonts w:cs="Calibri" w:hint="eastAsia"/>
                <w:color w:val="333333"/>
                <w:sz w:val="21"/>
                <w:szCs w:val="21"/>
              </w:rPr>
              <w:t>或</w:t>
            </w:r>
            <w:r>
              <w:rPr>
                <w:rFonts w:cs="Calibri" w:hint="eastAsia"/>
                <w:b/>
                <w:bCs/>
                <w:color w:val="FF0000"/>
                <w:sz w:val="21"/>
                <w:szCs w:val="21"/>
              </w:rPr>
              <w:t>其他事项段</w:t>
            </w:r>
            <w:r>
              <w:rPr>
                <w:rFonts w:cs="Calibri" w:hint="eastAsia"/>
                <w:color w:val="333333"/>
                <w:sz w:val="21"/>
                <w:szCs w:val="21"/>
              </w:rPr>
              <w:t>中说明注册会计师对期后事项实施的审计程序仅限于财务报表相关附注所述的修改</w:t>
            </w:r>
          </w:p>
        </w:tc>
      </w:tr>
    </w:tbl>
    <w:p w14:paraId="34A068AA" w14:textId="77777777" w:rsidR="00B01A1E" w:rsidRPr="00B01A1E" w:rsidRDefault="00B01A1E" w:rsidP="00B01A1E">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832"/>
        <w:gridCol w:w="1934"/>
        <w:gridCol w:w="5739"/>
      </w:tblGrid>
      <w:tr w:rsidR="00B01A1E" w14:paraId="1A2DB8A2" w14:textId="77777777" w:rsidTr="00B01A1E">
        <w:trPr>
          <w:trHeight w:val="278"/>
          <w:jc w:val="center"/>
        </w:trPr>
        <w:tc>
          <w:tcPr>
            <w:tcW w:w="8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8DC1E99" w14:textId="77777777" w:rsidR="00B01A1E" w:rsidRDefault="00B01A1E" w:rsidP="00B01A1E">
            <w:pPr>
              <w:rPr>
                <w:rFonts w:ascii="微软雅黑" w:eastAsia="微软雅黑" w:hAnsi="微软雅黑" w:cs="宋体"/>
                <w:color w:val="3F3F3F"/>
                <w:szCs w:val="21"/>
              </w:rPr>
            </w:pPr>
          </w:p>
        </w:tc>
        <w:tc>
          <w:tcPr>
            <w:tcW w:w="767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8E8914"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划分依据</w:t>
            </w:r>
          </w:p>
        </w:tc>
      </w:tr>
      <w:tr w:rsidR="00B01A1E" w14:paraId="0F168441" w14:textId="77777777" w:rsidTr="00B01A1E">
        <w:trPr>
          <w:trHeight w:val="1232"/>
          <w:jc w:val="center"/>
        </w:trPr>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10D5C6"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处理</w:t>
            </w:r>
          </w:p>
        </w:tc>
        <w:tc>
          <w:tcPr>
            <w:tcW w:w="19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E5EC3E"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管理层</w:t>
            </w:r>
            <w:r>
              <w:rPr>
                <w:rFonts w:cs="Calibri" w:hint="eastAsia"/>
                <w:b/>
                <w:bCs/>
                <w:color w:val="FF0000"/>
                <w:sz w:val="21"/>
                <w:szCs w:val="21"/>
              </w:rPr>
              <w:t>不修改</w:t>
            </w:r>
            <w:r>
              <w:rPr>
                <w:rFonts w:cs="Calibri" w:hint="eastAsia"/>
                <w:color w:val="333333"/>
                <w:sz w:val="21"/>
                <w:szCs w:val="21"/>
              </w:rPr>
              <w:t>财务报表且审计报告</w:t>
            </w:r>
            <w:r>
              <w:rPr>
                <w:rFonts w:cs="Calibri" w:hint="eastAsia"/>
                <w:b/>
                <w:bCs/>
                <w:color w:val="FF0000"/>
                <w:sz w:val="21"/>
                <w:szCs w:val="21"/>
              </w:rPr>
              <w:t>未提交</w:t>
            </w:r>
            <w:r>
              <w:rPr>
                <w:rFonts w:cs="Calibri" w:hint="eastAsia"/>
                <w:color w:val="333333"/>
                <w:sz w:val="21"/>
                <w:szCs w:val="21"/>
              </w:rPr>
              <w:t>时的处理</w:t>
            </w:r>
          </w:p>
          <w:p w14:paraId="0EA4BBCD"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[为时不晚]</w:t>
            </w:r>
          </w:p>
        </w:tc>
        <w:tc>
          <w:tcPr>
            <w:tcW w:w="57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C56091"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如果认为管理层应当修改财务报表而没有修改，并且审计报告尚未提交给被审计单位，注册会计师应当按照规定发表</w:t>
            </w:r>
            <w:r>
              <w:rPr>
                <w:rFonts w:cs="Calibri" w:hint="eastAsia"/>
                <w:b/>
                <w:bCs/>
                <w:color w:val="FF0000"/>
                <w:sz w:val="21"/>
                <w:szCs w:val="21"/>
              </w:rPr>
              <w:t>非无保留意见</w:t>
            </w:r>
            <w:r>
              <w:rPr>
                <w:rFonts w:cs="Calibri" w:hint="eastAsia"/>
                <w:color w:val="333333"/>
                <w:sz w:val="21"/>
                <w:szCs w:val="21"/>
              </w:rPr>
              <w:t>，然后</w:t>
            </w:r>
            <w:r>
              <w:rPr>
                <w:rFonts w:cs="Calibri" w:hint="eastAsia"/>
                <w:b/>
                <w:bCs/>
                <w:color w:val="FF0000"/>
                <w:sz w:val="21"/>
                <w:szCs w:val="21"/>
              </w:rPr>
              <w:t>再提交</w:t>
            </w:r>
            <w:r>
              <w:rPr>
                <w:rFonts w:cs="Calibri" w:hint="eastAsia"/>
                <w:color w:val="333333"/>
                <w:sz w:val="21"/>
                <w:szCs w:val="21"/>
              </w:rPr>
              <w:t>审计报告</w:t>
            </w:r>
          </w:p>
        </w:tc>
      </w:tr>
    </w:tbl>
    <w:p w14:paraId="6DDC6277" w14:textId="77777777" w:rsidR="00B01A1E" w:rsidRDefault="00B01A1E" w:rsidP="00B01A1E">
      <w:pPr>
        <w:shd w:val="clear" w:color="auto" w:fill="FFFFFF"/>
        <w:jc w:val="center"/>
        <w:rPr>
          <w:rFonts w:ascii="微软雅黑" w:eastAsia="微软雅黑" w:hAnsi="微软雅黑"/>
          <w:vanish/>
          <w:color w:val="3F3F3F"/>
          <w:szCs w:val="21"/>
        </w:rPr>
      </w:pPr>
    </w:p>
    <w:tbl>
      <w:tblPr>
        <w:tblW w:w="8505" w:type="dxa"/>
        <w:jc w:val="center"/>
        <w:tblCellMar>
          <w:left w:w="0" w:type="dxa"/>
          <w:right w:w="0" w:type="dxa"/>
        </w:tblCellMar>
        <w:tblLook w:val="04A0" w:firstRow="1" w:lastRow="0" w:firstColumn="1" w:lastColumn="0" w:noHBand="0" w:noVBand="1"/>
      </w:tblPr>
      <w:tblGrid>
        <w:gridCol w:w="832"/>
        <w:gridCol w:w="1934"/>
        <w:gridCol w:w="5739"/>
      </w:tblGrid>
      <w:tr w:rsidR="00B01A1E" w14:paraId="1CFE15D3" w14:textId="77777777" w:rsidTr="00B01A1E">
        <w:trPr>
          <w:trHeight w:val="219"/>
          <w:jc w:val="center"/>
        </w:trPr>
        <w:tc>
          <w:tcPr>
            <w:tcW w:w="8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BA598E" w14:textId="77777777" w:rsidR="00B01A1E" w:rsidRDefault="00B01A1E" w:rsidP="00B01A1E">
            <w:pPr>
              <w:rPr>
                <w:rFonts w:ascii="微软雅黑" w:eastAsia="微软雅黑" w:hAnsi="微软雅黑" w:cs="宋体"/>
                <w:color w:val="3F3F3F"/>
                <w:szCs w:val="21"/>
              </w:rPr>
            </w:pPr>
          </w:p>
        </w:tc>
        <w:tc>
          <w:tcPr>
            <w:tcW w:w="767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A0A6CD6"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划分依据</w:t>
            </w:r>
          </w:p>
        </w:tc>
      </w:tr>
      <w:tr w:rsidR="00B01A1E" w14:paraId="5B011130" w14:textId="77777777" w:rsidTr="00B01A1E">
        <w:trPr>
          <w:trHeight w:val="1598"/>
          <w:jc w:val="center"/>
        </w:trPr>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80F73"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处理</w:t>
            </w:r>
          </w:p>
        </w:tc>
        <w:tc>
          <w:tcPr>
            <w:tcW w:w="19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9599C7"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管理层</w:t>
            </w:r>
            <w:r>
              <w:rPr>
                <w:rFonts w:cs="Calibri" w:hint="eastAsia"/>
                <w:b/>
                <w:bCs/>
                <w:color w:val="FF0000"/>
                <w:sz w:val="21"/>
                <w:szCs w:val="21"/>
              </w:rPr>
              <w:t>不修改</w:t>
            </w:r>
            <w:r>
              <w:rPr>
                <w:rFonts w:cs="Calibri" w:hint="eastAsia"/>
                <w:color w:val="333333"/>
                <w:sz w:val="21"/>
                <w:szCs w:val="21"/>
              </w:rPr>
              <w:t>财务报表且审计报告</w:t>
            </w:r>
            <w:r>
              <w:rPr>
                <w:rFonts w:cs="Calibri" w:hint="eastAsia"/>
                <w:b/>
                <w:bCs/>
                <w:color w:val="FF0000"/>
                <w:sz w:val="21"/>
                <w:szCs w:val="21"/>
              </w:rPr>
              <w:t>已提交</w:t>
            </w:r>
            <w:r>
              <w:rPr>
                <w:rFonts w:cs="Calibri" w:hint="eastAsia"/>
                <w:color w:val="333333"/>
                <w:sz w:val="21"/>
                <w:szCs w:val="21"/>
              </w:rPr>
              <w:t>时的处理</w:t>
            </w:r>
          </w:p>
          <w:p w14:paraId="04392975"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[覆水难收]</w:t>
            </w:r>
          </w:p>
        </w:tc>
        <w:tc>
          <w:tcPr>
            <w:tcW w:w="573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F82FE5"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（1）如果认为管理层应当修改而没有修改，并且审计报告已经提交给被审计单位，注册会计师应当通知管理层和治理层在财务报表作出必要修改前</w:t>
            </w:r>
            <w:r>
              <w:rPr>
                <w:rFonts w:cs="Calibri" w:hint="eastAsia"/>
                <w:b/>
                <w:bCs/>
                <w:color w:val="FF0000"/>
                <w:sz w:val="21"/>
                <w:szCs w:val="21"/>
              </w:rPr>
              <w:t>不要向第三方报出</w:t>
            </w:r>
          </w:p>
          <w:p w14:paraId="0F52151F"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（2）如果财务报表在未经必要修改的情况下</w:t>
            </w:r>
            <w:r>
              <w:rPr>
                <w:rFonts w:cs="Calibri" w:hint="eastAsia"/>
                <w:b/>
                <w:bCs/>
                <w:color w:val="FF0000"/>
                <w:sz w:val="21"/>
                <w:szCs w:val="21"/>
              </w:rPr>
              <w:t>仍被报出</w:t>
            </w:r>
            <w:r>
              <w:rPr>
                <w:rFonts w:cs="Calibri" w:hint="eastAsia"/>
                <w:color w:val="333333"/>
                <w:sz w:val="21"/>
                <w:szCs w:val="21"/>
              </w:rPr>
              <w:t>，注册会计师应当采取适当措施，以</w:t>
            </w:r>
            <w:r>
              <w:rPr>
                <w:rFonts w:cs="Calibri" w:hint="eastAsia"/>
                <w:b/>
                <w:bCs/>
                <w:color w:val="FF0000"/>
                <w:sz w:val="21"/>
                <w:szCs w:val="21"/>
              </w:rPr>
              <w:t>设法防止</w:t>
            </w:r>
            <w:r>
              <w:rPr>
                <w:rFonts w:cs="Calibri" w:hint="eastAsia"/>
                <w:color w:val="333333"/>
                <w:sz w:val="21"/>
                <w:szCs w:val="21"/>
              </w:rPr>
              <w:t>财务报表使用者信赖该审计报告</w:t>
            </w:r>
          </w:p>
        </w:tc>
      </w:tr>
    </w:tbl>
    <w:p w14:paraId="52FD50DA"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4.第三时段期后事项的审计</w:t>
      </w:r>
      <w:r>
        <w:rPr>
          <w:rFonts w:cs="Calibri" w:hint="eastAsia"/>
          <w:b/>
          <w:bCs/>
          <w:color w:val="FF0000"/>
          <w:sz w:val="21"/>
          <w:szCs w:val="21"/>
        </w:rPr>
        <w:t>【多选题高频考点】</w:t>
      </w:r>
    </w:p>
    <w:tbl>
      <w:tblPr>
        <w:tblW w:w="8505" w:type="dxa"/>
        <w:jc w:val="center"/>
        <w:tblCellMar>
          <w:left w:w="0" w:type="dxa"/>
          <w:right w:w="0" w:type="dxa"/>
        </w:tblCellMar>
        <w:tblLook w:val="04A0" w:firstRow="1" w:lastRow="0" w:firstColumn="1" w:lastColumn="0" w:noHBand="0" w:noVBand="1"/>
      </w:tblPr>
      <w:tblGrid>
        <w:gridCol w:w="1313"/>
        <w:gridCol w:w="7192"/>
      </w:tblGrid>
      <w:tr w:rsidR="00B01A1E" w14:paraId="39628F7F" w14:textId="77777777" w:rsidTr="00B01A1E">
        <w:trPr>
          <w:trHeight w:val="159"/>
          <w:jc w:val="center"/>
        </w:trPr>
        <w:tc>
          <w:tcPr>
            <w:tcW w:w="12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13A30B" w14:textId="77777777" w:rsidR="00B01A1E" w:rsidRDefault="00B01A1E" w:rsidP="00B01A1E">
            <w:pPr>
              <w:rPr>
                <w:rFonts w:eastAsia="微软雅黑" w:cs="Calibri"/>
                <w:color w:val="3F3F3F"/>
                <w:szCs w:val="21"/>
              </w:rPr>
            </w:pPr>
          </w:p>
        </w:tc>
        <w:tc>
          <w:tcPr>
            <w:tcW w:w="66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B62D3C3"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划分依据</w:t>
            </w:r>
          </w:p>
        </w:tc>
      </w:tr>
      <w:tr w:rsidR="00B01A1E" w14:paraId="27DFAED8" w14:textId="77777777" w:rsidTr="00B01A1E">
        <w:trPr>
          <w:trHeight w:val="2010"/>
          <w:jc w:val="center"/>
        </w:trPr>
        <w:tc>
          <w:tcPr>
            <w:tcW w:w="121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527C2B2"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责任</w:t>
            </w:r>
          </w:p>
        </w:tc>
        <w:tc>
          <w:tcPr>
            <w:tcW w:w="66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64EC0D"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没有义务</w:t>
            </w:r>
            <w:r>
              <w:rPr>
                <w:rFonts w:cs="Calibri" w:hint="eastAsia"/>
                <w:color w:val="333333"/>
                <w:sz w:val="21"/>
                <w:szCs w:val="21"/>
              </w:rPr>
              <w:t>针对第三时段期后事项实施任何审计程序</w:t>
            </w:r>
          </w:p>
          <w:p w14:paraId="07C069D8"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(2)如果注册会计师在财务报表报出后知悉了在审计报告日已经存在的某事实，且若在审计报告日知悉可能导致修改审计报告，注册会计师应当采取以下措施：</w:t>
            </w:r>
          </w:p>
          <w:p w14:paraId="7BA94301"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a)与管理层和治理层讨论该事项</w:t>
            </w:r>
          </w:p>
          <w:p w14:paraId="277C7EC4"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b)确定财务报表是否需要修改</w:t>
            </w:r>
          </w:p>
          <w:p w14:paraId="6E17F35A"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c)如果需要修改，询问管理层将如何在财务报表中处理该事项</w:t>
            </w:r>
          </w:p>
        </w:tc>
      </w:tr>
    </w:tbl>
    <w:p w14:paraId="4B4364B7" w14:textId="77777777" w:rsidR="00B01A1E" w:rsidRPr="00B01A1E" w:rsidRDefault="00B01A1E" w:rsidP="00B01A1E">
      <w:pPr>
        <w:rPr>
          <w:rFonts w:ascii="宋体" w:hAnsi="宋体" w:cs="宋体"/>
          <w:vanish/>
          <w:kern w:val="0"/>
          <w:sz w:val="24"/>
          <w:szCs w:val="24"/>
        </w:rPr>
      </w:pPr>
    </w:p>
    <w:tbl>
      <w:tblPr>
        <w:tblW w:w="8505" w:type="dxa"/>
        <w:jc w:val="center"/>
        <w:tblCellMar>
          <w:left w:w="0" w:type="dxa"/>
          <w:right w:w="0" w:type="dxa"/>
        </w:tblCellMar>
        <w:tblLook w:val="04A0" w:firstRow="1" w:lastRow="0" w:firstColumn="1" w:lastColumn="0" w:noHBand="0" w:noVBand="1"/>
      </w:tblPr>
      <w:tblGrid>
        <w:gridCol w:w="810"/>
        <w:gridCol w:w="1133"/>
        <w:gridCol w:w="6562"/>
      </w:tblGrid>
      <w:tr w:rsidR="00B01A1E" w14:paraId="75A10143" w14:textId="77777777" w:rsidTr="00B01A1E">
        <w:trPr>
          <w:trHeight w:val="216"/>
          <w:jc w:val="center"/>
        </w:trPr>
        <w:tc>
          <w:tcPr>
            <w:tcW w:w="8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7BAEEC" w14:textId="77777777" w:rsidR="00B01A1E" w:rsidRDefault="00B01A1E" w:rsidP="00B01A1E">
            <w:pPr>
              <w:rPr>
                <w:rFonts w:ascii="微软雅黑" w:eastAsia="微软雅黑" w:hAnsi="微软雅黑" w:cs="宋体"/>
                <w:color w:val="3F3F3F"/>
                <w:szCs w:val="21"/>
              </w:rPr>
            </w:pPr>
          </w:p>
        </w:tc>
        <w:tc>
          <w:tcPr>
            <w:tcW w:w="7695"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F289E5"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划分依据</w:t>
            </w:r>
          </w:p>
        </w:tc>
      </w:tr>
      <w:tr w:rsidR="00B01A1E" w14:paraId="180D1F55" w14:textId="77777777" w:rsidTr="00B01A1E">
        <w:trPr>
          <w:trHeight w:val="274"/>
          <w:jc w:val="center"/>
        </w:trPr>
        <w:tc>
          <w:tcPr>
            <w:tcW w:w="81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BA56E9"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处理</w:t>
            </w:r>
          </w:p>
        </w:tc>
        <w:tc>
          <w:tcPr>
            <w:tcW w:w="113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A4EDF4"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管理层</w:t>
            </w:r>
            <w:r>
              <w:rPr>
                <w:rFonts w:cs="Calibri" w:hint="eastAsia"/>
                <w:b/>
                <w:bCs/>
                <w:color w:val="FF0000"/>
                <w:sz w:val="21"/>
                <w:szCs w:val="21"/>
              </w:rPr>
              <w:t>修改</w:t>
            </w:r>
            <w:r>
              <w:rPr>
                <w:rFonts w:cs="Calibri" w:hint="eastAsia"/>
                <w:color w:val="333333"/>
                <w:sz w:val="21"/>
                <w:szCs w:val="21"/>
              </w:rPr>
              <w:t>财务报表时的处理</w:t>
            </w:r>
          </w:p>
        </w:tc>
        <w:tc>
          <w:tcPr>
            <w:tcW w:w="65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498427"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（1）根据具体情况对有关修改实施必要的审计程序</w:t>
            </w:r>
          </w:p>
          <w:p w14:paraId="145FB632"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（2）复核管理层采取的措施能否确保所有收到原财务报表和审计报告的人士了解这一情况</w:t>
            </w:r>
          </w:p>
          <w:p w14:paraId="36DD508A"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（3）延伸实施审计程序，并针对修改后的财务报表出具新的审计报告</w:t>
            </w:r>
          </w:p>
          <w:p w14:paraId="636796B2"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（4）在特殊情况下，修改审计报告或提供新的审计报告。注册会计师应当在新的或修改的审计报告中</w:t>
            </w:r>
            <w:r>
              <w:rPr>
                <w:rFonts w:cs="Calibri" w:hint="eastAsia"/>
                <w:b/>
                <w:bCs/>
                <w:color w:val="FF0000"/>
                <w:sz w:val="21"/>
                <w:szCs w:val="21"/>
              </w:rPr>
              <w:t>增加强调事项段</w:t>
            </w:r>
            <w:r>
              <w:rPr>
                <w:rFonts w:cs="Calibri" w:hint="eastAsia"/>
                <w:color w:val="333333"/>
                <w:sz w:val="21"/>
                <w:szCs w:val="21"/>
              </w:rPr>
              <w:t>或</w:t>
            </w:r>
            <w:r>
              <w:rPr>
                <w:rFonts w:cs="Calibri" w:hint="eastAsia"/>
                <w:b/>
                <w:bCs/>
                <w:color w:val="FF0000"/>
                <w:sz w:val="21"/>
                <w:szCs w:val="21"/>
              </w:rPr>
              <w:t>其他事项段</w:t>
            </w:r>
            <w:r>
              <w:rPr>
                <w:rFonts w:cs="Calibri" w:hint="eastAsia"/>
                <w:color w:val="333333"/>
                <w:sz w:val="21"/>
                <w:szCs w:val="21"/>
              </w:rPr>
              <w:t>，提醒财务报表使用者关注财务报表附注中有关</w:t>
            </w:r>
            <w:r>
              <w:rPr>
                <w:rFonts w:cs="Calibri" w:hint="eastAsia"/>
                <w:b/>
                <w:bCs/>
                <w:color w:val="FF0000"/>
                <w:sz w:val="21"/>
                <w:szCs w:val="21"/>
              </w:rPr>
              <w:t>修改原财务报表的详细原因</w:t>
            </w:r>
            <w:r>
              <w:rPr>
                <w:rFonts w:cs="Calibri" w:hint="eastAsia"/>
                <w:color w:val="333333"/>
                <w:sz w:val="21"/>
                <w:szCs w:val="21"/>
              </w:rPr>
              <w:t>和注册会计师提供的</w:t>
            </w:r>
            <w:r>
              <w:rPr>
                <w:rFonts w:cs="Calibri" w:hint="eastAsia"/>
                <w:b/>
                <w:bCs/>
                <w:color w:val="FF0000"/>
                <w:sz w:val="21"/>
                <w:szCs w:val="21"/>
              </w:rPr>
              <w:t>原审计报告</w:t>
            </w:r>
          </w:p>
        </w:tc>
      </w:tr>
    </w:tbl>
    <w:p w14:paraId="4A77AC3C" w14:textId="77777777" w:rsidR="00B01A1E" w:rsidRDefault="00B01A1E" w:rsidP="00B01A1E">
      <w:pPr>
        <w:shd w:val="clear" w:color="auto" w:fill="FFFFFF"/>
        <w:jc w:val="center"/>
        <w:rPr>
          <w:rFonts w:ascii="微软雅黑" w:eastAsia="微软雅黑" w:hAnsi="微软雅黑"/>
          <w:vanish/>
          <w:color w:val="3F3F3F"/>
          <w:szCs w:val="21"/>
        </w:rPr>
      </w:pPr>
    </w:p>
    <w:tbl>
      <w:tblPr>
        <w:tblW w:w="8505" w:type="dxa"/>
        <w:jc w:val="center"/>
        <w:tblCellMar>
          <w:left w:w="0" w:type="dxa"/>
          <w:right w:w="0" w:type="dxa"/>
        </w:tblCellMar>
        <w:tblLook w:val="04A0" w:firstRow="1" w:lastRow="0" w:firstColumn="1" w:lastColumn="0" w:noHBand="0" w:noVBand="1"/>
      </w:tblPr>
      <w:tblGrid>
        <w:gridCol w:w="832"/>
        <w:gridCol w:w="1111"/>
        <w:gridCol w:w="6562"/>
      </w:tblGrid>
      <w:tr w:rsidR="00B01A1E" w14:paraId="2D521144" w14:textId="77777777" w:rsidTr="00B01A1E">
        <w:trPr>
          <w:trHeight w:val="189"/>
          <w:jc w:val="center"/>
        </w:trPr>
        <w:tc>
          <w:tcPr>
            <w:tcW w:w="8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176804" w14:textId="77777777" w:rsidR="00B01A1E" w:rsidRDefault="00B01A1E" w:rsidP="00B01A1E">
            <w:pPr>
              <w:rPr>
                <w:rFonts w:ascii="微软雅黑" w:eastAsia="微软雅黑" w:hAnsi="微软雅黑" w:cs="宋体"/>
                <w:color w:val="3F3F3F"/>
                <w:szCs w:val="21"/>
              </w:rPr>
            </w:pPr>
          </w:p>
        </w:tc>
        <w:tc>
          <w:tcPr>
            <w:tcW w:w="7673"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8FE42B5"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划分依据</w:t>
            </w:r>
          </w:p>
        </w:tc>
      </w:tr>
      <w:tr w:rsidR="00B01A1E" w14:paraId="289D97AD" w14:textId="77777777" w:rsidTr="00B01A1E">
        <w:trPr>
          <w:trHeight w:val="2214"/>
          <w:jc w:val="center"/>
        </w:trPr>
        <w:tc>
          <w:tcPr>
            <w:tcW w:w="83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6D2CAE"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处理</w:t>
            </w:r>
          </w:p>
        </w:tc>
        <w:tc>
          <w:tcPr>
            <w:tcW w:w="111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57D3EC" w14:textId="77777777" w:rsidR="00B01A1E" w:rsidRDefault="00B01A1E" w:rsidP="00B01A1E">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管理层</w:t>
            </w:r>
            <w:r>
              <w:rPr>
                <w:rFonts w:cs="Calibri" w:hint="eastAsia"/>
                <w:b/>
                <w:bCs/>
                <w:color w:val="FF0000"/>
                <w:sz w:val="21"/>
                <w:szCs w:val="21"/>
              </w:rPr>
              <w:t>未采取</w:t>
            </w:r>
            <w:r>
              <w:rPr>
                <w:rFonts w:cs="Calibri" w:hint="eastAsia"/>
                <w:color w:val="333333"/>
                <w:sz w:val="21"/>
                <w:szCs w:val="21"/>
              </w:rPr>
              <w:t>任何行动时的处理</w:t>
            </w:r>
          </w:p>
        </w:tc>
        <w:tc>
          <w:tcPr>
            <w:tcW w:w="65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69CDDD"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（1）如果管理层没有采取必要措施确保所有收到原财务报表的人士了解这一情况，也没有在注册会计师认为需要修改的情况下修改财务报表，注册会计师应当通知管理层和治理层，注册会计师将</w:t>
            </w:r>
            <w:r>
              <w:rPr>
                <w:rFonts w:cs="Calibri" w:hint="eastAsia"/>
                <w:b/>
                <w:bCs/>
                <w:color w:val="FF0000"/>
                <w:sz w:val="21"/>
                <w:szCs w:val="21"/>
              </w:rPr>
              <w:t>设法防止</w:t>
            </w:r>
            <w:r>
              <w:rPr>
                <w:rFonts w:cs="Calibri" w:hint="eastAsia"/>
                <w:color w:val="333333"/>
                <w:sz w:val="21"/>
                <w:szCs w:val="21"/>
              </w:rPr>
              <w:t>财务报表使用者信赖该审计报告</w:t>
            </w:r>
          </w:p>
          <w:p w14:paraId="590B7BEA" w14:textId="77777777" w:rsidR="00B01A1E" w:rsidRDefault="00B01A1E" w:rsidP="00B01A1E">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（2）如果注册会计师已经通知管理层或治理层，而管理层或治理层没有采取必要措施，注册会计师应当</w:t>
            </w:r>
            <w:r>
              <w:rPr>
                <w:rFonts w:cs="Calibri" w:hint="eastAsia"/>
                <w:b/>
                <w:bCs/>
                <w:color w:val="FF0000"/>
                <w:sz w:val="21"/>
                <w:szCs w:val="21"/>
              </w:rPr>
              <w:t>采取适当措施</w:t>
            </w:r>
            <w:r>
              <w:rPr>
                <w:rFonts w:cs="Calibri" w:hint="eastAsia"/>
                <w:color w:val="333333"/>
                <w:sz w:val="21"/>
                <w:szCs w:val="21"/>
              </w:rPr>
              <w:t>，以设法防止财务报表使用者信赖该审计报告</w:t>
            </w:r>
          </w:p>
        </w:tc>
      </w:tr>
    </w:tbl>
    <w:p w14:paraId="40D08F41" w14:textId="77777777" w:rsidR="00B01A1E" w:rsidRDefault="00B01A1E" w:rsidP="00B01A1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C148E6D" w14:textId="77777777" w:rsidR="00B01A1E" w:rsidRDefault="00B01A1E" w:rsidP="00B01A1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多项选择题【2012年真题】</w:t>
      </w:r>
    </w:p>
    <w:p w14:paraId="5BA8AEF5"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下列有关期后事项审计的说法中，正确的有（　　）。</w:t>
      </w:r>
    </w:p>
    <w:p w14:paraId="714CD228"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A.期后事项是指财务报表日至财务报表报出日之间发生的事项</w:t>
      </w:r>
    </w:p>
    <w:p w14:paraId="2B272A9D"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B.期后事项是指财务报表日至审计报告日之间发生的事项，以及注册会计师在审计报告日后知悉的事实</w:t>
      </w:r>
    </w:p>
    <w:p w14:paraId="189A9A09"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C.注册会计师仅需主动识别财务报表日至审计报告日之间发生的期后事项</w:t>
      </w:r>
    </w:p>
    <w:p w14:paraId="7E140C4E"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D.审计报告日后，如果注册会计师知悉某项若在审计报告日知悉将导致修改审计报告的事实，且管理层已就此修改了财务报表，应当对修改后的财务报表实施必要的审计程序，出具新的或经修改的审计报告</w:t>
      </w:r>
    </w:p>
    <w:p w14:paraId="6228FFA6"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[答案]BCD</w:t>
      </w:r>
    </w:p>
    <w:p w14:paraId="59E4721F"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[点评]选项A中，期后事项是指财务报表日至审计报告日之间发生的事项，以及注册会计师在审计报告日后知悉的事实。本题非常经典，每个选项都值得理解透彻。</w:t>
      </w:r>
    </w:p>
    <w:p w14:paraId="2BFB01E7" w14:textId="77777777" w:rsidR="00B01A1E" w:rsidRDefault="00B01A1E" w:rsidP="00B01A1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单项选择题【2013年真题】</w:t>
      </w:r>
    </w:p>
    <w:p w14:paraId="5784D14F"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下列有关期后事项审计的说法中，错误的是（　　）。</w:t>
      </w:r>
    </w:p>
    <w:p w14:paraId="1D5EAE1A"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A.在财务报表报出后，如果被审计单位管理层修改了财务报表，且注册会计师提供了新的审计报告或修改了原审计报告，注册会计师应当在新的或经修改的审计报告中增加强调事项段或其他事项段予以说明</w:t>
      </w:r>
    </w:p>
    <w:p w14:paraId="5449CC39"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B.如果组成部分注册会计师对某组成部分实施审阅，集团项目组可以不要求组成部分注册会计师实施审计程序以识别可能需要在集团财务报表中调整或披露的期后事项</w:t>
      </w:r>
    </w:p>
    <w:p w14:paraId="2E2C8A10"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C.在设计用以识别期后事项的审计程序时，注册会计师应当考虑风险评估的结果，但无须考虑对之前已实施审计程序并已得出满意结论的事项执行追加的审计程序</w:t>
      </w:r>
    </w:p>
    <w:p w14:paraId="7DB95C1A"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D.注册会计师应当设计和实施审计程序，以确定所有在财务报表日至审计报告日之间发生的事项均已得到识别</w:t>
      </w:r>
    </w:p>
    <w:p w14:paraId="4B0F5EE9"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27B8E816"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[点评]选项D中，注册会计师应当设计和实施审计程序，获取充分、适当的审计证据，以确定所有在财务报表日至审计报告日之间</w:t>
      </w:r>
      <w:r>
        <w:rPr>
          <w:rFonts w:cs="Calibri" w:hint="eastAsia"/>
          <w:b/>
          <w:bCs/>
          <w:color w:val="FF0000"/>
          <w:sz w:val="21"/>
          <w:szCs w:val="21"/>
        </w:rPr>
        <w:t>发生</w:t>
      </w:r>
      <w:r>
        <w:rPr>
          <w:rFonts w:cs="Calibri" w:hint="eastAsia"/>
          <w:color w:val="3F3F3F"/>
          <w:sz w:val="21"/>
          <w:szCs w:val="21"/>
        </w:rPr>
        <w:t>的、需要在财务报表中</w:t>
      </w:r>
      <w:r>
        <w:rPr>
          <w:rFonts w:cs="Calibri" w:hint="eastAsia"/>
          <w:b/>
          <w:bCs/>
          <w:color w:val="FF0000"/>
          <w:sz w:val="21"/>
          <w:szCs w:val="21"/>
        </w:rPr>
        <w:t>调整或披露</w:t>
      </w:r>
      <w:r>
        <w:rPr>
          <w:rFonts w:cs="Calibri" w:hint="eastAsia"/>
          <w:color w:val="3F3F3F"/>
          <w:sz w:val="21"/>
          <w:szCs w:val="21"/>
        </w:rPr>
        <w:t>的事项均已得到识别。本题非常“刁钻”，需要同学们准确理解。</w:t>
      </w:r>
    </w:p>
    <w:p w14:paraId="7BAC6CDB" w14:textId="77777777" w:rsidR="00B01A1E" w:rsidRDefault="00B01A1E" w:rsidP="00B01A1E">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多项选择题【2015年真题】</w:t>
      </w:r>
    </w:p>
    <w:p w14:paraId="20D8F7BC"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下列有关期后事项审计的说法中，正确的有（　　）。</w:t>
      </w:r>
    </w:p>
    <w:p w14:paraId="3EA4A99C"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A.注册会计师应当恰当应对在审计报告日后知悉的、且如果在审计报告日知悉可能导致注册会计师修改审计报告的事实</w:t>
      </w:r>
    </w:p>
    <w:p w14:paraId="4E0B95FF"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B.在财务报表发出后，注册会计师没有义务针对财务报表实施任何审计程序</w:t>
      </w:r>
    </w:p>
    <w:p w14:paraId="2D8626B0"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C.注册会计师应当要求管理层提供书面声明，确认所有在财务报表日后发生的、按照适用的财务报告编制基础的规定应予调整或披露的事项均已得到调整或披露</w:t>
      </w:r>
    </w:p>
    <w:p w14:paraId="0E86F99E"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D.注册会计师应当设计和实施审计程序，获取充分、适当的审计证据，以确定所有在财务报表日至财务报表报出日之间发生的、需要在财务报表中调整或披露的事项均已得到识别</w:t>
      </w:r>
    </w:p>
    <w:p w14:paraId="6B22E768"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w:t>
      </w:r>
    </w:p>
    <w:p w14:paraId="351465C9"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[点评]选项D中，注册会计师应当设计和实施审计程序，获取充分、适当的审计证据，以确定所有在</w:t>
      </w:r>
      <w:r>
        <w:rPr>
          <w:rFonts w:cs="Calibri" w:hint="eastAsia"/>
          <w:b/>
          <w:bCs/>
          <w:color w:val="FF0000"/>
          <w:sz w:val="21"/>
          <w:szCs w:val="21"/>
        </w:rPr>
        <w:t>财务报表日至审计报告日</w:t>
      </w:r>
      <w:r>
        <w:rPr>
          <w:rFonts w:cs="Calibri" w:hint="eastAsia"/>
          <w:color w:val="3F3F3F"/>
          <w:sz w:val="21"/>
          <w:szCs w:val="21"/>
        </w:rPr>
        <w:t>之间发生的、需要在财务报表中调整或披露的事项均已得到识别。</w:t>
      </w:r>
    </w:p>
    <w:p w14:paraId="6A91A429" w14:textId="77777777" w:rsidR="00B01A1E" w:rsidRDefault="00B01A1E" w:rsidP="00B01A1E">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7053B86B" w14:textId="77777777" w:rsidR="00B01A1E" w:rsidRDefault="00B01A1E" w:rsidP="00B01A1E">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本节的内容，条目复杂，同学们必须</w:t>
      </w:r>
      <w:r>
        <w:rPr>
          <w:rFonts w:cs="Calibri" w:hint="eastAsia"/>
          <w:b/>
          <w:bCs/>
          <w:color w:val="FF0000"/>
          <w:sz w:val="21"/>
          <w:szCs w:val="21"/>
        </w:rPr>
        <w:t>勤于阅读</w:t>
      </w:r>
      <w:r>
        <w:rPr>
          <w:rFonts w:cs="Calibri" w:hint="eastAsia"/>
          <w:color w:val="3F3F3F"/>
          <w:sz w:val="21"/>
          <w:szCs w:val="21"/>
        </w:rPr>
        <w:t>，并注意理清思路，处理问题是</w:t>
      </w:r>
      <w:r>
        <w:rPr>
          <w:rFonts w:cs="Calibri" w:hint="eastAsia"/>
          <w:b/>
          <w:bCs/>
          <w:color w:val="FF0000"/>
          <w:sz w:val="21"/>
          <w:szCs w:val="21"/>
        </w:rPr>
        <w:t>第一步</w:t>
      </w:r>
      <w:r>
        <w:rPr>
          <w:rFonts w:cs="Calibri" w:hint="eastAsia"/>
          <w:color w:val="3F3F3F"/>
          <w:sz w:val="21"/>
          <w:szCs w:val="21"/>
        </w:rPr>
        <w:t>先考虑正确划分期后事项的时间段，</w:t>
      </w:r>
      <w:r>
        <w:rPr>
          <w:rFonts w:cs="Calibri" w:hint="eastAsia"/>
          <w:b/>
          <w:bCs/>
          <w:color w:val="FF0000"/>
          <w:sz w:val="21"/>
          <w:szCs w:val="21"/>
        </w:rPr>
        <w:t>第二步</w:t>
      </w:r>
      <w:r>
        <w:rPr>
          <w:rFonts w:cs="Calibri" w:hint="eastAsia"/>
          <w:color w:val="3F3F3F"/>
          <w:sz w:val="21"/>
          <w:szCs w:val="21"/>
        </w:rPr>
        <w:t>再考虑注册会计师的责任和程序。</w:t>
      </w:r>
    </w:p>
    <w:p w14:paraId="56D6E6EB" w14:textId="77777777" w:rsidR="00B01A1E" w:rsidRDefault="00B01A1E" w:rsidP="00B01A1E">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0D659D91" w14:textId="77777777" w:rsidR="00B01A1E" w:rsidRDefault="00B01A1E" w:rsidP="00B01A1E">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"http://webupload.admin.dongao.com/biz/handout/img/2019/20190702/20190702162933532007.png" \* MERGEFORMATINET </w:instrText>
      </w:r>
      <w:r>
        <w:rPr>
          <w:rFonts w:cs="Calibri"/>
          <w:color w:val="3F3F3F"/>
          <w:sz w:val="21"/>
          <w:szCs w:val="21"/>
        </w:rPr>
        <w:fldChar w:fldCharType="separate"/>
      </w:r>
      <w:r>
        <w:rPr>
          <w:rFonts w:cs="Calibri"/>
          <w:color w:val="3F3F3F"/>
          <w:sz w:val="21"/>
          <w:szCs w:val="21"/>
        </w:rPr>
        <w:pict>
          <v:shape id="_x0000_i1031" type="#_x0000_t75" style="width:420pt;height:296.25pt">
            <v:imagedata r:id="rId19" r:href="rId20"/>
          </v:shape>
        </w:pict>
      </w:r>
      <w:r>
        <w:rPr>
          <w:rFonts w:cs="Calibri"/>
          <w:color w:val="3F3F3F"/>
          <w:sz w:val="21"/>
          <w:szCs w:val="21"/>
        </w:rPr>
        <w:fldChar w:fldCharType="end"/>
      </w:r>
    </w:p>
    <w:p w14:paraId="0E5A6F23" w14:textId="77777777" w:rsidR="00B01A1E" w:rsidRDefault="00B01A1E" w:rsidP="00B01A1E">
      <w:pPr>
        <w:shd w:val="clear" w:color="auto" w:fill="FFFFFF"/>
        <w:rPr>
          <w:rFonts w:ascii="微软雅黑" w:eastAsia="微软雅黑" w:hAnsi="微软雅黑" w:cs="宋体"/>
          <w:color w:val="3F3F3F"/>
          <w:szCs w:val="21"/>
        </w:rPr>
      </w:pPr>
    </w:p>
    <w:p w14:paraId="3E6652AE" w14:textId="77777777" w:rsidR="00271D8C" w:rsidRPr="00B01A1E" w:rsidRDefault="00271D8C" w:rsidP="00B01A1E">
      <w:pPr>
        <w:rPr>
          <w:rFonts w:hint="eastAsia"/>
        </w:rPr>
      </w:pPr>
    </w:p>
    <w:sectPr w:rsidR="00271D8C" w:rsidRPr="00B01A1E" w:rsidSect="001F62DD">
      <w:headerReference w:type="default" r:id="rId21"/>
      <w:footerReference w:type="default" r:id="rId2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8544B" w14:textId="77777777" w:rsidR="00445A6C" w:rsidRDefault="00445A6C" w:rsidP="00CD53C5">
      <w:r>
        <w:separator/>
      </w:r>
    </w:p>
  </w:endnote>
  <w:endnote w:type="continuationSeparator" w:id="0">
    <w:p w14:paraId="4A20B728" w14:textId="77777777" w:rsidR="00445A6C" w:rsidRDefault="00445A6C"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30F20E99" w14:textId="77777777" w:rsidTr="007B0BFD">
      <w:trPr>
        <w:trHeight w:val="274"/>
      </w:trPr>
      <w:tc>
        <w:tcPr>
          <w:tcW w:w="2050" w:type="dxa"/>
          <w:shd w:val="clear" w:color="auto" w:fill="auto"/>
          <w:vAlign w:val="center"/>
        </w:tcPr>
        <w:p w14:paraId="1FDAA57F"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2" type="#_x0000_t75" style="width:90.75pt;height:26.25pt;visibility:visible">
                <v:imagedata r:id="rId1" o:title=""/>
              </v:shape>
            </w:pict>
          </w:r>
        </w:p>
      </w:tc>
      <w:tc>
        <w:tcPr>
          <w:tcW w:w="3742" w:type="dxa"/>
          <w:shd w:val="clear" w:color="auto" w:fill="auto"/>
          <w:vAlign w:val="center"/>
        </w:tcPr>
        <w:p w14:paraId="220BACFD"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34F83410"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126D3AE"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EA331" w14:textId="77777777" w:rsidR="00445A6C" w:rsidRDefault="00445A6C" w:rsidP="00CD53C5">
      <w:r>
        <w:separator/>
      </w:r>
    </w:p>
  </w:footnote>
  <w:footnote w:type="continuationSeparator" w:id="0">
    <w:p w14:paraId="19464222" w14:textId="77777777" w:rsidR="00445A6C" w:rsidRDefault="00445A6C"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085B2644" w14:textId="77777777" w:rsidTr="007B0BFD">
      <w:trPr>
        <w:trHeight w:val="501"/>
      </w:trPr>
      <w:tc>
        <w:tcPr>
          <w:tcW w:w="4272" w:type="dxa"/>
          <w:shd w:val="clear" w:color="auto" w:fill="auto"/>
          <w:vAlign w:val="center"/>
        </w:tcPr>
        <w:p w14:paraId="2004FE3D" w14:textId="77777777" w:rsidR="001545C6" w:rsidRPr="001F62DD" w:rsidRDefault="00B01A1E"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7A9A311D" w14:textId="77777777" w:rsidR="001545C6" w:rsidRPr="004D61E7" w:rsidRDefault="00B01A1E"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第十八章</w:t>
          </w:r>
          <w:r>
            <w:rPr>
              <w:rFonts w:ascii="微软雅黑" w:eastAsia="微软雅黑" w:hAnsi="微软雅黑"/>
              <w:sz w:val="24"/>
              <w:szCs w:val="24"/>
            </w:rPr>
            <w:t>+完成审计工作</w:t>
          </w:r>
        </w:p>
      </w:tc>
    </w:tr>
  </w:tbl>
  <w:p w14:paraId="2BD7B494"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45A6C"/>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44E0E"/>
    <w:rsid w:val="00A8418D"/>
    <w:rsid w:val="00A84ABB"/>
    <w:rsid w:val="00AA2B40"/>
    <w:rsid w:val="00AA617F"/>
    <w:rsid w:val="00AD308A"/>
    <w:rsid w:val="00B01A1E"/>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9F829E7"/>
  <w15:docId w15:val="{501D1A12-0924-46D5-8623-E032331C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3054100">
      <w:bodyDiv w:val="1"/>
      <w:marLeft w:val="0"/>
      <w:marRight w:val="0"/>
      <w:marTop w:val="0"/>
      <w:marBottom w:val="0"/>
      <w:divBdr>
        <w:top w:val="none" w:sz="0" w:space="0" w:color="auto"/>
        <w:left w:val="none" w:sz="0" w:space="0" w:color="auto"/>
        <w:bottom w:val="none" w:sz="0" w:space="0" w:color="auto"/>
        <w:right w:val="none" w:sz="0" w:space="0" w:color="auto"/>
      </w:divBdr>
      <w:divsChild>
        <w:div w:id="1957175442">
          <w:marLeft w:val="0"/>
          <w:marRight w:val="0"/>
          <w:marTop w:val="0"/>
          <w:marBottom w:val="0"/>
          <w:divBdr>
            <w:top w:val="none" w:sz="0" w:space="0" w:color="auto"/>
            <w:left w:val="none" w:sz="0" w:space="0" w:color="auto"/>
            <w:bottom w:val="none" w:sz="0" w:space="0" w:color="auto"/>
            <w:right w:val="none" w:sz="0" w:space="0" w:color="auto"/>
          </w:divBdr>
          <w:divsChild>
            <w:div w:id="248277075">
              <w:marLeft w:val="0"/>
              <w:marRight w:val="0"/>
              <w:marTop w:val="0"/>
              <w:marBottom w:val="0"/>
              <w:divBdr>
                <w:top w:val="none" w:sz="0" w:space="0" w:color="auto"/>
                <w:left w:val="none" w:sz="0" w:space="0" w:color="auto"/>
                <w:bottom w:val="none" w:sz="0" w:space="0" w:color="auto"/>
                <w:right w:val="none" w:sz="0" w:space="0" w:color="auto"/>
              </w:divBdr>
            </w:div>
            <w:div w:id="318116418">
              <w:marLeft w:val="0"/>
              <w:marRight w:val="0"/>
              <w:marTop w:val="0"/>
              <w:marBottom w:val="0"/>
              <w:divBdr>
                <w:top w:val="none" w:sz="0" w:space="0" w:color="auto"/>
                <w:left w:val="none" w:sz="0" w:space="0" w:color="auto"/>
                <w:bottom w:val="none" w:sz="0" w:space="0" w:color="auto"/>
                <w:right w:val="none" w:sz="0" w:space="0" w:color="auto"/>
              </w:divBdr>
            </w:div>
            <w:div w:id="347608228">
              <w:marLeft w:val="0"/>
              <w:marRight w:val="0"/>
              <w:marTop w:val="0"/>
              <w:marBottom w:val="0"/>
              <w:divBdr>
                <w:top w:val="none" w:sz="0" w:space="0" w:color="auto"/>
                <w:left w:val="none" w:sz="0" w:space="0" w:color="auto"/>
                <w:bottom w:val="none" w:sz="0" w:space="0" w:color="auto"/>
                <w:right w:val="none" w:sz="0" w:space="0" w:color="auto"/>
              </w:divBdr>
            </w:div>
            <w:div w:id="411779848">
              <w:marLeft w:val="0"/>
              <w:marRight w:val="0"/>
              <w:marTop w:val="0"/>
              <w:marBottom w:val="0"/>
              <w:divBdr>
                <w:top w:val="none" w:sz="0" w:space="0" w:color="auto"/>
                <w:left w:val="none" w:sz="0" w:space="0" w:color="auto"/>
                <w:bottom w:val="none" w:sz="0" w:space="0" w:color="auto"/>
                <w:right w:val="none" w:sz="0" w:space="0" w:color="auto"/>
              </w:divBdr>
            </w:div>
            <w:div w:id="464350230">
              <w:marLeft w:val="0"/>
              <w:marRight w:val="0"/>
              <w:marTop w:val="0"/>
              <w:marBottom w:val="0"/>
              <w:divBdr>
                <w:top w:val="none" w:sz="0" w:space="0" w:color="auto"/>
                <w:left w:val="none" w:sz="0" w:space="0" w:color="auto"/>
                <w:bottom w:val="none" w:sz="0" w:space="0" w:color="auto"/>
                <w:right w:val="none" w:sz="0" w:space="0" w:color="auto"/>
              </w:divBdr>
            </w:div>
            <w:div w:id="662440027">
              <w:marLeft w:val="0"/>
              <w:marRight w:val="0"/>
              <w:marTop w:val="0"/>
              <w:marBottom w:val="0"/>
              <w:divBdr>
                <w:top w:val="none" w:sz="0" w:space="0" w:color="auto"/>
                <w:left w:val="none" w:sz="0" w:space="0" w:color="auto"/>
                <w:bottom w:val="none" w:sz="0" w:space="0" w:color="auto"/>
                <w:right w:val="none" w:sz="0" w:space="0" w:color="auto"/>
              </w:divBdr>
            </w:div>
            <w:div w:id="828904106">
              <w:marLeft w:val="0"/>
              <w:marRight w:val="0"/>
              <w:marTop w:val="0"/>
              <w:marBottom w:val="0"/>
              <w:divBdr>
                <w:top w:val="none" w:sz="0" w:space="0" w:color="auto"/>
                <w:left w:val="none" w:sz="0" w:space="0" w:color="auto"/>
                <w:bottom w:val="none" w:sz="0" w:space="0" w:color="auto"/>
                <w:right w:val="none" w:sz="0" w:space="0" w:color="auto"/>
              </w:divBdr>
            </w:div>
            <w:div w:id="892230106">
              <w:marLeft w:val="0"/>
              <w:marRight w:val="0"/>
              <w:marTop w:val="0"/>
              <w:marBottom w:val="0"/>
              <w:divBdr>
                <w:top w:val="none" w:sz="0" w:space="0" w:color="auto"/>
                <w:left w:val="none" w:sz="0" w:space="0" w:color="auto"/>
                <w:bottom w:val="none" w:sz="0" w:space="0" w:color="auto"/>
                <w:right w:val="none" w:sz="0" w:space="0" w:color="auto"/>
              </w:divBdr>
            </w:div>
            <w:div w:id="950168082">
              <w:marLeft w:val="0"/>
              <w:marRight w:val="0"/>
              <w:marTop w:val="0"/>
              <w:marBottom w:val="0"/>
              <w:divBdr>
                <w:top w:val="none" w:sz="0" w:space="0" w:color="auto"/>
                <w:left w:val="none" w:sz="0" w:space="0" w:color="auto"/>
                <w:bottom w:val="none" w:sz="0" w:space="0" w:color="auto"/>
                <w:right w:val="none" w:sz="0" w:space="0" w:color="auto"/>
              </w:divBdr>
            </w:div>
            <w:div w:id="1063872121">
              <w:marLeft w:val="0"/>
              <w:marRight w:val="0"/>
              <w:marTop w:val="0"/>
              <w:marBottom w:val="0"/>
              <w:divBdr>
                <w:top w:val="none" w:sz="0" w:space="0" w:color="auto"/>
                <w:left w:val="none" w:sz="0" w:space="0" w:color="auto"/>
                <w:bottom w:val="none" w:sz="0" w:space="0" w:color="auto"/>
                <w:right w:val="none" w:sz="0" w:space="0" w:color="auto"/>
              </w:divBdr>
            </w:div>
            <w:div w:id="1077485068">
              <w:marLeft w:val="0"/>
              <w:marRight w:val="0"/>
              <w:marTop w:val="0"/>
              <w:marBottom w:val="0"/>
              <w:divBdr>
                <w:top w:val="none" w:sz="0" w:space="0" w:color="auto"/>
                <w:left w:val="none" w:sz="0" w:space="0" w:color="auto"/>
                <w:bottom w:val="none" w:sz="0" w:space="0" w:color="auto"/>
                <w:right w:val="none" w:sz="0" w:space="0" w:color="auto"/>
              </w:divBdr>
            </w:div>
            <w:div w:id="1124077414">
              <w:marLeft w:val="0"/>
              <w:marRight w:val="0"/>
              <w:marTop w:val="0"/>
              <w:marBottom w:val="0"/>
              <w:divBdr>
                <w:top w:val="none" w:sz="0" w:space="0" w:color="auto"/>
                <w:left w:val="none" w:sz="0" w:space="0" w:color="auto"/>
                <w:bottom w:val="none" w:sz="0" w:space="0" w:color="auto"/>
                <w:right w:val="none" w:sz="0" w:space="0" w:color="auto"/>
              </w:divBdr>
            </w:div>
            <w:div w:id="1210070870">
              <w:marLeft w:val="0"/>
              <w:marRight w:val="0"/>
              <w:marTop w:val="0"/>
              <w:marBottom w:val="0"/>
              <w:divBdr>
                <w:top w:val="none" w:sz="0" w:space="0" w:color="auto"/>
                <w:left w:val="none" w:sz="0" w:space="0" w:color="auto"/>
                <w:bottom w:val="none" w:sz="0" w:space="0" w:color="auto"/>
                <w:right w:val="none" w:sz="0" w:space="0" w:color="auto"/>
              </w:divBdr>
            </w:div>
            <w:div w:id="1278413584">
              <w:marLeft w:val="0"/>
              <w:marRight w:val="0"/>
              <w:marTop w:val="0"/>
              <w:marBottom w:val="0"/>
              <w:divBdr>
                <w:top w:val="none" w:sz="0" w:space="0" w:color="auto"/>
                <w:left w:val="none" w:sz="0" w:space="0" w:color="auto"/>
                <w:bottom w:val="none" w:sz="0" w:space="0" w:color="auto"/>
                <w:right w:val="none" w:sz="0" w:space="0" w:color="auto"/>
              </w:divBdr>
            </w:div>
            <w:div w:id="1361392528">
              <w:marLeft w:val="0"/>
              <w:marRight w:val="0"/>
              <w:marTop w:val="0"/>
              <w:marBottom w:val="0"/>
              <w:divBdr>
                <w:top w:val="none" w:sz="0" w:space="0" w:color="auto"/>
                <w:left w:val="none" w:sz="0" w:space="0" w:color="auto"/>
                <w:bottom w:val="none" w:sz="0" w:space="0" w:color="auto"/>
                <w:right w:val="none" w:sz="0" w:space="0" w:color="auto"/>
              </w:divBdr>
            </w:div>
            <w:div w:id="1401176080">
              <w:marLeft w:val="0"/>
              <w:marRight w:val="0"/>
              <w:marTop w:val="0"/>
              <w:marBottom w:val="0"/>
              <w:divBdr>
                <w:top w:val="none" w:sz="0" w:space="0" w:color="auto"/>
                <w:left w:val="none" w:sz="0" w:space="0" w:color="auto"/>
                <w:bottom w:val="none" w:sz="0" w:space="0" w:color="auto"/>
                <w:right w:val="none" w:sz="0" w:space="0" w:color="auto"/>
              </w:divBdr>
            </w:div>
            <w:div w:id="1945914981">
              <w:marLeft w:val="0"/>
              <w:marRight w:val="0"/>
              <w:marTop w:val="0"/>
              <w:marBottom w:val="0"/>
              <w:divBdr>
                <w:top w:val="none" w:sz="0" w:space="0" w:color="auto"/>
                <w:left w:val="none" w:sz="0" w:space="0" w:color="auto"/>
                <w:bottom w:val="none" w:sz="0" w:space="0" w:color="auto"/>
                <w:right w:val="none" w:sz="0" w:space="0" w:color="auto"/>
              </w:divBdr>
            </w:div>
            <w:div w:id="19973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02/20190702162933686001.png" TargetMode="External"/><Relationship Id="rId13" Type="http://schemas.openxmlformats.org/officeDocument/2006/relationships/image" Target="media/image4.png"/><Relationship Id="rId18" Type="http://schemas.openxmlformats.org/officeDocument/2006/relationships/image" Target="http://webupload.admin.dongao.com/biz/handout/img/2019/20190702/20190702162933299006.pn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http://webupload.admin.dongao.com/biz/handout/img/2019/20190702/2019070216293356100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webupload.admin.dongao.com/biz/handout/img/2019/20190702/20190702162933467005.png" TargetMode="External"/><Relationship Id="rId20" Type="http://schemas.openxmlformats.org/officeDocument/2006/relationships/image" Target="http://webupload.admin.dongao.com/biz/handout/img/2019/20190702/20190702162933532007.pn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http://webupload.admin.dongao.com/biz/handout/img/2019/20190702/20190702162933979002.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702/20190702162933648004.pn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A0FE-2FD2-4D24-85D7-1AD30609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