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79C6F"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0A9404B"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78143B5C"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B362884"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考情和方法</w:t>
      </w:r>
    </w:p>
    <w:p w14:paraId="27BD2B25" w14:textId="77777777" w:rsidR="004771C3" w:rsidRDefault="004771C3" w:rsidP="004771C3">
      <w:pPr>
        <w:pStyle w:val="aa"/>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考点和典题</w:t>
      </w:r>
    </w:p>
    <w:p w14:paraId="1F2CE018" w14:textId="77777777" w:rsidR="004771C3" w:rsidRDefault="004771C3" w:rsidP="004771C3">
      <w:pPr>
        <w:pStyle w:val="aa"/>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脉络和复习</w:t>
      </w:r>
    </w:p>
    <w:p w14:paraId="179DAE4C"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7344838"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4BC33F12"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8505" w:type="dxa"/>
        <w:jc w:val="center"/>
        <w:tblCellMar>
          <w:left w:w="0" w:type="dxa"/>
          <w:right w:w="0" w:type="dxa"/>
        </w:tblCellMar>
        <w:tblLook w:val="04A0" w:firstRow="1" w:lastRow="0" w:firstColumn="1" w:lastColumn="0" w:noHBand="0" w:noVBand="1"/>
      </w:tblPr>
      <w:tblGrid>
        <w:gridCol w:w="1518"/>
        <w:gridCol w:w="6987"/>
      </w:tblGrid>
      <w:tr w:rsidR="004771C3" w14:paraId="2BF468AD" w14:textId="77777777" w:rsidTr="004771C3">
        <w:trPr>
          <w:trHeight w:val="263"/>
          <w:jc w:val="center"/>
        </w:trPr>
        <w:tc>
          <w:tcPr>
            <w:tcW w:w="14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576E42"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5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2D8FD9"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7分/卷</w:t>
            </w:r>
          </w:p>
        </w:tc>
      </w:tr>
      <w:tr w:rsidR="004771C3" w14:paraId="67096235" w14:textId="77777777" w:rsidTr="004771C3">
        <w:trPr>
          <w:trHeight w:val="263"/>
          <w:jc w:val="center"/>
        </w:trPr>
        <w:tc>
          <w:tcPr>
            <w:tcW w:w="14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607D74"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B9A55B"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简答题</w:t>
            </w:r>
          </w:p>
        </w:tc>
      </w:tr>
      <w:tr w:rsidR="004771C3" w14:paraId="1149318A" w14:textId="77777777" w:rsidTr="004771C3">
        <w:trPr>
          <w:trHeight w:val="263"/>
          <w:jc w:val="center"/>
        </w:trPr>
        <w:tc>
          <w:tcPr>
            <w:tcW w:w="14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097666"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101D83"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实务性高</w:t>
            </w:r>
          </w:p>
        </w:tc>
      </w:tr>
      <w:tr w:rsidR="004771C3" w14:paraId="4BFFF2D7" w14:textId="77777777" w:rsidTr="004771C3">
        <w:trPr>
          <w:trHeight w:val="1543"/>
          <w:jc w:val="center"/>
        </w:trPr>
        <w:tc>
          <w:tcPr>
            <w:tcW w:w="14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E33DB" w14:textId="77777777" w:rsidR="004771C3" w:rsidRDefault="004771C3" w:rsidP="004771C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567" w:type="dxa"/>
            <w:tcBorders>
              <w:top w:val="nil"/>
              <w:left w:val="nil"/>
              <w:bottom w:val="single" w:sz="8" w:space="0" w:color="auto"/>
              <w:right w:val="single" w:sz="8" w:space="0" w:color="auto"/>
            </w:tcBorders>
            <w:tcMar>
              <w:top w:w="0" w:type="dxa"/>
              <w:left w:w="108" w:type="dxa"/>
              <w:bottom w:w="0" w:type="dxa"/>
              <w:right w:w="108" w:type="dxa"/>
            </w:tcMar>
            <w:hideMark/>
          </w:tcPr>
          <w:p w14:paraId="16181F4B" w14:textId="77777777" w:rsidR="004771C3" w:rsidRDefault="004771C3" w:rsidP="004771C3">
            <w:pPr>
              <w:pStyle w:val="aa"/>
              <w:tabs>
                <w:tab w:val="num" w:pos="720"/>
              </w:tabs>
              <w:spacing w:before="0" w:beforeAutospacing="0" w:after="0" w:afterAutospacing="0"/>
              <w:ind w:left="357" w:hanging="357"/>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本章节侧重在简答题中考查审计意见类型的确定，要求考生在新准则的体系下对关键审计事项段、强调事项段、其他事项段、非无保留意见等作出职业判断</w:t>
            </w:r>
          </w:p>
          <w:p w14:paraId="367545B5" w14:textId="77777777" w:rsidR="004771C3" w:rsidRDefault="004771C3" w:rsidP="004771C3">
            <w:pPr>
              <w:pStyle w:val="aa"/>
              <w:tabs>
                <w:tab w:val="num" w:pos="720"/>
              </w:tabs>
              <w:spacing w:before="0" w:beforeAutospacing="0" w:after="0" w:afterAutospacing="0"/>
              <w:ind w:left="357" w:hanging="357"/>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内容随新审计报告准则发生实质性修订，是难点和热点，需要作为备考的重点予以关注，尤其是关键审计事项段是2019年备考审计的重点，其基本概念、决策框架、沟通要求、撰写规则都需要精准掌握，预计可以命制简答题</w:t>
            </w:r>
          </w:p>
        </w:tc>
      </w:tr>
    </w:tbl>
    <w:p w14:paraId="351403E3"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BE5F6E0"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03CE04B"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A756CD2"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审计报告概述</w:t>
      </w:r>
    </w:p>
    <w:p w14:paraId="65DC8A61"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8B5A020"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第二节　审计意见的形成和审计报告的类型</w:t>
      </w:r>
    </w:p>
    <w:p w14:paraId="4ACCD340"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ED1201C"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第三节　审计报告的基本内容</w:t>
      </w:r>
    </w:p>
    <w:p w14:paraId="27C98E31"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A60B43B"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一、审计报告概述</w:t>
      </w:r>
    </w:p>
    <w:p w14:paraId="6AEF31BE"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二、审计意见的形成和审计报告的类型</w:t>
      </w:r>
    </w:p>
    <w:p w14:paraId="75543F08"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三、审计报告的基本内容</w:t>
      </w:r>
    </w:p>
    <w:p w14:paraId="3C02FD3C"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四、审计报告的日期和签署</w:t>
      </w:r>
    </w:p>
    <w:p w14:paraId="59B9ACDB"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一、审计报告概述</w:t>
      </w:r>
    </w:p>
    <w:p w14:paraId="43292107"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1.审计报告的含义</w:t>
      </w:r>
    </w:p>
    <w:p w14:paraId="1BE4F0B9"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审计报告是指注册会计师根据审计准则的规定，在执行审计工作的基础上，对财务报表是否在所有重大方面按照财务报告编制基础编制并实现公允反映发表审计意见的书面文件。</w:t>
      </w:r>
    </w:p>
    <w:p w14:paraId="38F3A141"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2.审计报告的特征和要求</w:t>
      </w:r>
    </w:p>
    <w:p w14:paraId="757E0F5B"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（1）审计报告是注册会计师在完成审计工作后向委托人提交的</w:t>
      </w:r>
      <w:r>
        <w:rPr>
          <w:rFonts w:cs="Calibri" w:hint="eastAsia"/>
          <w:b/>
          <w:bCs/>
          <w:color w:val="FF0000"/>
          <w:sz w:val="21"/>
          <w:szCs w:val="21"/>
        </w:rPr>
        <w:t>最终产品</w:t>
      </w:r>
      <w:r>
        <w:rPr>
          <w:rFonts w:cs="Calibri" w:hint="eastAsia"/>
          <w:color w:val="3F3F3F"/>
          <w:sz w:val="21"/>
          <w:szCs w:val="21"/>
        </w:rPr>
        <w:t>；</w:t>
      </w:r>
    </w:p>
    <w:p w14:paraId="0020009C"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（2）注册会计师通过对财务报表发表意见履行业务约定书约定的责任；</w:t>
      </w:r>
    </w:p>
    <w:p w14:paraId="66C41F89"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（3）注册会计师应当以</w:t>
      </w:r>
      <w:r>
        <w:rPr>
          <w:rFonts w:cs="Calibri" w:hint="eastAsia"/>
          <w:b/>
          <w:bCs/>
          <w:color w:val="FF0000"/>
          <w:sz w:val="21"/>
          <w:szCs w:val="21"/>
        </w:rPr>
        <w:t>书面形式</w:t>
      </w:r>
      <w:r>
        <w:rPr>
          <w:rFonts w:cs="Calibri" w:hint="eastAsia"/>
          <w:color w:val="3F3F3F"/>
          <w:sz w:val="21"/>
          <w:szCs w:val="21"/>
        </w:rPr>
        <w:t>出具审计报告；</w:t>
      </w:r>
    </w:p>
    <w:p w14:paraId="0CFAB3D3"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（4）注册会计师</w:t>
      </w:r>
      <w:r>
        <w:rPr>
          <w:rFonts w:cs="Calibri" w:hint="eastAsia"/>
          <w:b/>
          <w:bCs/>
          <w:color w:val="FF0000"/>
          <w:sz w:val="21"/>
          <w:szCs w:val="21"/>
        </w:rPr>
        <w:t>应当</w:t>
      </w:r>
      <w:r>
        <w:rPr>
          <w:rFonts w:cs="Calibri" w:hint="eastAsia"/>
          <w:color w:val="3F3F3F"/>
          <w:sz w:val="21"/>
          <w:szCs w:val="21"/>
        </w:rPr>
        <w:t>将已审计的财务报表</w:t>
      </w:r>
      <w:r>
        <w:rPr>
          <w:rFonts w:cs="Calibri" w:hint="eastAsia"/>
          <w:b/>
          <w:bCs/>
          <w:color w:val="FF0000"/>
          <w:sz w:val="21"/>
          <w:szCs w:val="21"/>
        </w:rPr>
        <w:t>附于审计报告之后</w:t>
      </w:r>
      <w:r>
        <w:rPr>
          <w:rFonts w:cs="Calibri" w:hint="eastAsia"/>
          <w:color w:val="3F3F3F"/>
          <w:sz w:val="21"/>
          <w:szCs w:val="21"/>
        </w:rPr>
        <w:t>，以便于财务报表使用者正确理解和使用审计报告，并防止被审计单位替换、更改已审计的财务报表。</w:t>
      </w:r>
    </w:p>
    <w:p w14:paraId="08D15A7B"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3.审计报告的作用</w:t>
      </w:r>
    </w:p>
    <w:p w14:paraId="6288D655"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注册会计师签发的审计报告，主要具有鉴证、保护和证明</w:t>
      </w:r>
      <w:r>
        <w:rPr>
          <w:rFonts w:cs="Calibri" w:hint="eastAsia"/>
          <w:b/>
          <w:bCs/>
          <w:color w:val="FF0000"/>
          <w:sz w:val="21"/>
          <w:szCs w:val="21"/>
        </w:rPr>
        <w:t>三方面</w:t>
      </w:r>
      <w:r>
        <w:rPr>
          <w:rFonts w:cs="Calibri" w:hint="eastAsia"/>
          <w:color w:val="3F3F3F"/>
          <w:sz w:val="21"/>
          <w:szCs w:val="21"/>
        </w:rPr>
        <w:t>的作用。</w:t>
      </w:r>
    </w:p>
    <w:p w14:paraId="369356D1"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二、审计意见的形成和审计报告的类型</w:t>
      </w:r>
    </w:p>
    <w:p w14:paraId="4D7664E5"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1.得出审计结论时考虑的领域</w:t>
      </w:r>
    </w:p>
    <w:p w14:paraId="52097E48"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（1）评价是否已获取充分、适当的审计证据；</w:t>
      </w:r>
    </w:p>
    <w:p w14:paraId="513E68DF"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（2）评价未更正错报单独或汇总起来是否构成重大错报；</w:t>
      </w:r>
    </w:p>
    <w:p w14:paraId="624A0F3F"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（3）评价财务报表是否在所有重大方面按照适用的财务报告编制基础编制；</w:t>
      </w:r>
    </w:p>
    <w:p w14:paraId="4E37D4BA"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（4）评价财务报表是否实现公允反映；</w:t>
      </w:r>
    </w:p>
    <w:p w14:paraId="4EE8D28A"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（5）评价财务报表是否恰当提及或说明适用的财务报告编制基础。</w:t>
      </w:r>
    </w:p>
    <w:p w14:paraId="54E1D258"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2.审计报告的类型</w:t>
      </w:r>
    </w:p>
    <w:p w14:paraId="764F6E7B"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"http://webupload.admin.dongao.com/biz/handout/img/2019/20190703/20190703103132591001.png"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65.75pt">
            <v:imagedata r:id="rId7" r:href="rId8"/>
          </v:shape>
        </w:pict>
      </w:r>
      <w:r>
        <w:rPr>
          <w:rFonts w:cs="Calibri"/>
          <w:color w:val="3F3F3F"/>
          <w:sz w:val="21"/>
          <w:szCs w:val="21"/>
        </w:rPr>
        <w:fldChar w:fldCharType="end"/>
      </w:r>
    </w:p>
    <w:p w14:paraId="604E4FD4"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三、审计报告的基本内容</w:t>
      </w:r>
    </w:p>
    <w:p w14:paraId="37596EA1"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1.审计报告的要素</w:t>
      </w:r>
    </w:p>
    <w:p w14:paraId="7CF5DE91"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（1）无保留意见审计报告</w:t>
      </w:r>
      <w:r>
        <w:rPr>
          <w:rFonts w:cs="Calibri" w:hint="eastAsia"/>
          <w:b/>
          <w:bCs/>
          <w:color w:val="FF0000"/>
          <w:sz w:val="21"/>
          <w:szCs w:val="21"/>
        </w:rPr>
        <w:t>应当包括下列要素</w:t>
      </w:r>
      <w:r>
        <w:rPr>
          <w:rFonts w:cs="Calibri" w:hint="eastAsia"/>
          <w:color w:val="3F3F3F"/>
          <w:sz w:val="21"/>
          <w:szCs w:val="21"/>
        </w:rPr>
        <w:t>：a）标题；b）收件人；c）审计意见；d）形成审计意见的基础；e）管理层对财务报表的责任；f）注册会计师对财务报表审计的责任；g）按照相关法律法规的要求报告的事项（如适用）；h）注册会计师的签名和盖章；i）会计师事务所的名称、地址和盖章；j）报告日期。</w:t>
      </w:r>
    </w:p>
    <w:p w14:paraId="7F6856D6"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（2）适用的情况下，注册会计师还应当按照相关规定，在审计报告中对</w:t>
      </w:r>
      <w:r>
        <w:rPr>
          <w:rFonts w:cs="Calibri" w:hint="eastAsia"/>
          <w:b/>
          <w:bCs/>
          <w:color w:val="FF0000"/>
          <w:sz w:val="21"/>
          <w:szCs w:val="21"/>
        </w:rPr>
        <w:t>与持续经营相关的重大不确定性</w:t>
      </w:r>
      <w:r>
        <w:rPr>
          <w:rFonts w:cs="Calibri" w:hint="eastAsia"/>
          <w:color w:val="3F3F3F"/>
          <w:sz w:val="21"/>
          <w:szCs w:val="21"/>
        </w:rPr>
        <w:t>、</w:t>
      </w:r>
      <w:r>
        <w:rPr>
          <w:rFonts w:cs="Calibri" w:hint="eastAsia"/>
          <w:b/>
          <w:bCs/>
          <w:color w:val="FF0000"/>
          <w:sz w:val="21"/>
          <w:szCs w:val="21"/>
        </w:rPr>
        <w:t>关键审计事项</w:t>
      </w:r>
      <w:r>
        <w:rPr>
          <w:rFonts w:cs="Calibri" w:hint="eastAsia"/>
          <w:color w:val="3F3F3F"/>
          <w:sz w:val="21"/>
          <w:szCs w:val="21"/>
        </w:rPr>
        <w:t>、被审计单位年度报告中包含的除财务报表和审计报告之外的</w:t>
      </w:r>
      <w:r>
        <w:rPr>
          <w:rFonts w:cs="Calibri" w:hint="eastAsia"/>
          <w:b/>
          <w:bCs/>
          <w:color w:val="FF0000"/>
          <w:sz w:val="21"/>
          <w:szCs w:val="21"/>
        </w:rPr>
        <w:t>其他信息</w:t>
      </w:r>
      <w:r>
        <w:rPr>
          <w:rFonts w:cs="Calibri" w:hint="eastAsia"/>
          <w:color w:val="3F3F3F"/>
          <w:sz w:val="21"/>
          <w:szCs w:val="21"/>
        </w:rPr>
        <w:t>进行报告。</w:t>
      </w:r>
    </w:p>
    <w:p w14:paraId="60D83AD0"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2.审计报告的示例和详解</w:t>
      </w:r>
    </w:p>
    <w:p w14:paraId="62552D21"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以下审计报告的示例基于对</w:t>
      </w:r>
      <w:r>
        <w:rPr>
          <w:rFonts w:cs="Calibri" w:hint="eastAsia"/>
          <w:b/>
          <w:bCs/>
          <w:color w:val="FF0000"/>
          <w:sz w:val="21"/>
          <w:szCs w:val="21"/>
        </w:rPr>
        <w:t>上市实体</w:t>
      </w:r>
      <w:r>
        <w:rPr>
          <w:rFonts w:cs="Calibri" w:hint="eastAsia"/>
          <w:color w:val="3F3F3F"/>
          <w:sz w:val="21"/>
          <w:szCs w:val="21"/>
        </w:rPr>
        <w:t>财务报表出具的</w:t>
      </w:r>
      <w:r>
        <w:rPr>
          <w:rFonts w:cs="Calibri" w:hint="eastAsia"/>
          <w:b/>
          <w:bCs/>
          <w:color w:val="FF0000"/>
          <w:sz w:val="21"/>
          <w:szCs w:val="21"/>
        </w:rPr>
        <w:t>无保留意见</w:t>
      </w:r>
      <w:r>
        <w:rPr>
          <w:rFonts w:cs="Calibri" w:hint="eastAsia"/>
          <w:color w:val="3F3F3F"/>
          <w:sz w:val="21"/>
          <w:szCs w:val="21"/>
        </w:rPr>
        <w:t>的审计报告进行说明。</w:t>
      </w: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1677037E"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78B13695"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4187EC0A"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1FBF1CC5"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6ECDB3AA"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审计报告</w:t>
            </w:r>
          </w:p>
          <w:p w14:paraId="6472781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b/>
                <w:bCs/>
                <w:color w:val="FF0000"/>
                <w:sz w:val="21"/>
                <w:szCs w:val="21"/>
              </w:rPr>
              <w:t>ABC股份有限公司全体股东:</w:t>
            </w:r>
          </w:p>
          <w:p w14:paraId="1676FE61"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一、对财务报表出具的审计报告</w:t>
            </w:r>
          </w:p>
          <w:p w14:paraId="6E097CCB"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（一）审计意见</w:t>
            </w:r>
          </w:p>
          <w:p w14:paraId="7D05625E"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我们审计了ABC股份有限公司(以下简称“ABC公司”)财务报表，包括</w:t>
            </w:r>
            <w:r>
              <w:rPr>
                <w:rFonts w:ascii="楷体" w:eastAsia="楷体" w:hAnsi="楷体" w:cs="Calibri" w:hint="eastAsia"/>
                <w:color w:val="000000"/>
                <w:sz w:val="21"/>
                <w:szCs w:val="21"/>
              </w:rPr>
              <w:t>20x1年12月31日的资产负债表，20 x 1年度的利润表、现金流量表、股东权益变动表</w:t>
            </w:r>
            <w:r>
              <w:rPr>
                <w:rFonts w:ascii="楷体" w:eastAsia="楷体" w:hAnsi="楷体" w:cs="Calibri" w:hint="eastAsia"/>
                <w:color w:val="333333"/>
                <w:sz w:val="21"/>
                <w:szCs w:val="21"/>
              </w:rPr>
              <w:t>以及相关</w:t>
            </w:r>
            <w:r>
              <w:rPr>
                <w:rFonts w:ascii="楷体" w:eastAsia="楷体" w:hAnsi="楷体" w:cs="Calibri" w:hint="eastAsia"/>
                <w:color w:val="000000"/>
                <w:sz w:val="21"/>
                <w:szCs w:val="21"/>
              </w:rPr>
              <w:t>财务报表附注</w:t>
            </w:r>
            <w:r>
              <w:rPr>
                <w:rFonts w:ascii="楷体" w:eastAsia="楷体" w:hAnsi="楷体" w:cs="Calibri" w:hint="eastAsia"/>
                <w:color w:val="333333"/>
                <w:sz w:val="21"/>
                <w:szCs w:val="21"/>
              </w:rPr>
              <w:t>。</w:t>
            </w:r>
          </w:p>
          <w:p w14:paraId="529B9C45"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我们认为，后附的财务报表在所有重大方面按照企业会计准则的规定编制，公允反映了ABC公司20x1年12月31日的财务状况以及20x1年度的经营成果和现金流量。</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36C6E11A"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（1）标题</w:t>
            </w:r>
          </w:p>
          <w:p w14:paraId="06B67AB7"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审计报告应当具有标题，</w:t>
            </w:r>
            <w:r>
              <w:rPr>
                <w:rFonts w:cs="Calibri" w:hint="eastAsia"/>
                <w:b/>
                <w:bCs/>
                <w:color w:val="FF0000"/>
                <w:sz w:val="21"/>
                <w:szCs w:val="21"/>
              </w:rPr>
              <w:t>统一规范</w:t>
            </w:r>
            <w:r>
              <w:rPr>
                <w:rFonts w:cs="Calibri" w:hint="eastAsia"/>
                <w:color w:val="333333"/>
                <w:sz w:val="21"/>
                <w:szCs w:val="21"/>
              </w:rPr>
              <w:t>为“审计报告”。</w:t>
            </w:r>
          </w:p>
          <w:p w14:paraId="218E70E9"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（2）收件人</w:t>
            </w:r>
          </w:p>
          <w:p w14:paraId="708E577C"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审计报告的收件人一般是指审计业务的委托人。审计报告应当按照审计业务的约定载明收件人的</w:t>
            </w:r>
            <w:r>
              <w:rPr>
                <w:rFonts w:cs="Calibri" w:hint="eastAsia"/>
                <w:b/>
                <w:bCs/>
                <w:color w:val="FF0000"/>
                <w:sz w:val="21"/>
                <w:szCs w:val="21"/>
              </w:rPr>
              <w:t>全称</w:t>
            </w:r>
            <w:r>
              <w:rPr>
                <w:rFonts w:cs="Calibri" w:hint="eastAsia"/>
                <w:color w:val="333333"/>
                <w:sz w:val="21"/>
                <w:szCs w:val="21"/>
              </w:rPr>
              <w:t>。</w:t>
            </w:r>
          </w:p>
        </w:tc>
      </w:tr>
    </w:tbl>
    <w:p w14:paraId="01BF7AA0" w14:textId="77777777" w:rsidR="004771C3" w:rsidRPr="004771C3" w:rsidRDefault="004771C3" w:rsidP="004771C3">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67C61E36"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9D0036C"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lastRenderedPageBreak/>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2C202207"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5E3B1203"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3681FC3F"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审计报告</w:t>
            </w:r>
          </w:p>
          <w:p w14:paraId="33B6D5A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ABC股份有限公司全体股东:</w:t>
            </w:r>
          </w:p>
          <w:p w14:paraId="0830310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一、对财务报表出具的审计报告</w:t>
            </w:r>
          </w:p>
          <w:p w14:paraId="3BD6AC72"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（一）审计意见</w:t>
            </w:r>
          </w:p>
          <w:p w14:paraId="35A25A65"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我们审计了ABC股份有限公司(以下简称“ABC公司”)财务报表，</w:t>
            </w:r>
            <w:r>
              <w:rPr>
                <w:rFonts w:ascii="楷体" w:eastAsia="楷体" w:hAnsi="楷体" w:cs="Calibri" w:hint="eastAsia"/>
                <w:b/>
                <w:bCs/>
                <w:color w:val="FF0000"/>
                <w:sz w:val="21"/>
                <w:szCs w:val="21"/>
              </w:rPr>
              <w:t>包括20x1年12月31日的资产负债表，20 x 1年度的利润表、现金流量表、股东权益变动表</w:t>
            </w:r>
            <w:r>
              <w:rPr>
                <w:rFonts w:ascii="楷体" w:eastAsia="楷体" w:hAnsi="楷体" w:cs="Calibri" w:hint="eastAsia"/>
                <w:color w:val="333333"/>
                <w:sz w:val="21"/>
                <w:szCs w:val="21"/>
              </w:rPr>
              <w:t>以及相关</w:t>
            </w:r>
            <w:r>
              <w:rPr>
                <w:rFonts w:ascii="楷体" w:eastAsia="楷体" w:hAnsi="楷体" w:cs="Calibri" w:hint="eastAsia"/>
                <w:b/>
                <w:bCs/>
                <w:color w:val="FF0000"/>
                <w:sz w:val="21"/>
                <w:szCs w:val="21"/>
              </w:rPr>
              <w:t>财务报表附注</w:t>
            </w:r>
            <w:r>
              <w:rPr>
                <w:rFonts w:ascii="楷体" w:eastAsia="楷体" w:hAnsi="楷体" w:cs="Calibri" w:hint="eastAsia"/>
                <w:color w:val="333333"/>
                <w:sz w:val="21"/>
                <w:szCs w:val="21"/>
              </w:rPr>
              <w:t>。</w:t>
            </w:r>
          </w:p>
          <w:p w14:paraId="3072AB62"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我们认为，后附的财务报表在所有重大方面按照企业会计准则的规定编制，公允反映了ABC公司20x1年12月31日的财务状况以及20x1年度的经营成果和现金流量。</w:t>
            </w:r>
          </w:p>
        </w:tc>
        <w:tc>
          <w:tcPr>
            <w:tcW w:w="2441" w:type="pct"/>
            <w:tcBorders>
              <w:top w:val="nil"/>
              <w:left w:val="nil"/>
              <w:bottom w:val="single" w:sz="8" w:space="0" w:color="auto"/>
              <w:right w:val="single" w:sz="8" w:space="0" w:color="auto"/>
            </w:tcBorders>
            <w:tcMar>
              <w:top w:w="15" w:type="dxa"/>
              <w:left w:w="81" w:type="dxa"/>
              <w:bottom w:w="0" w:type="dxa"/>
              <w:right w:w="81" w:type="dxa"/>
            </w:tcMar>
            <w:hideMark/>
          </w:tcPr>
          <w:p w14:paraId="3A25AE83"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（3）审计意见</w:t>
            </w:r>
          </w:p>
          <w:p w14:paraId="52A49E3F"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审计意见部分由两部分构成。</w:t>
            </w:r>
          </w:p>
          <w:p w14:paraId="1057BBB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第一部分指出已审计财务报表，</w:t>
            </w:r>
            <w:r>
              <w:rPr>
                <w:rFonts w:cs="Calibri" w:hint="eastAsia"/>
                <w:b/>
                <w:bCs/>
                <w:color w:val="FF0000"/>
                <w:sz w:val="21"/>
                <w:szCs w:val="21"/>
              </w:rPr>
              <w:t>应当包括</w:t>
            </w:r>
            <w:r>
              <w:rPr>
                <w:rFonts w:cs="Calibri" w:hint="eastAsia"/>
                <w:color w:val="333333"/>
                <w:sz w:val="21"/>
                <w:szCs w:val="21"/>
              </w:rPr>
              <w:t>下列方面：</w:t>
            </w:r>
          </w:p>
          <w:p w14:paraId="10CA2E3C"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a）指出被审计单位的</w:t>
            </w:r>
            <w:r>
              <w:rPr>
                <w:rFonts w:cs="Calibri" w:hint="eastAsia"/>
                <w:b/>
                <w:bCs/>
                <w:color w:val="FF0000"/>
                <w:sz w:val="21"/>
                <w:szCs w:val="21"/>
              </w:rPr>
              <w:t>名称</w:t>
            </w:r>
            <w:r>
              <w:rPr>
                <w:rFonts w:cs="Calibri" w:hint="eastAsia"/>
                <w:color w:val="333333"/>
                <w:sz w:val="21"/>
                <w:szCs w:val="21"/>
              </w:rPr>
              <w:t>；</w:t>
            </w:r>
          </w:p>
          <w:p w14:paraId="375C6ED7"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b）说明财务报表</w:t>
            </w:r>
            <w:r>
              <w:rPr>
                <w:rFonts w:cs="Calibri" w:hint="eastAsia"/>
                <w:b/>
                <w:bCs/>
                <w:color w:val="FF0000"/>
                <w:sz w:val="21"/>
                <w:szCs w:val="21"/>
              </w:rPr>
              <w:t>已经审计</w:t>
            </w:r>
            <w:r>
              <w:rPr>
                <w:rFonts w:cs="Calibri" w:hint="eastAsia"/>
                <w:color w:val="333333"/>
                <w:sz w:val="21"/>
                <w:szCs w:val="21"/>
              </w:rPr>
              <w:t>；</w:t>
            </w:r>
          </w:p>
          <w:p w14:paraId="70150D09"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c）指出构成整套财务报表的</w:t>
            </w:r>
            <w:r>
              <w:rPr>
                <w:rFonts w:cs="Calibri" w:hint="eastAsia"/>
                <w:b/>
                <w:bCs/>
                <w:color w:val="FF0000"/>
                <w:sz w:val="21"/>
                <w:szCs w:val="21"/>
              </w:rPr>
              <w:t>每一财务报表</w:t>
            </w:r>
            <w:r>
              <w:rPr>
                <w:rFonts w:cs="Calibri" w:hint="eastAsia"/>
                <w:color w:val="333333"/>
                <w:sz w:val="21"/>
                <w:szCs w:val="21"/>
              </w:rPr>
              <w:t>的名称；</w:t>
            </w:r>
          </w:p>
          <w:p w14:paraId="72A217CA"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d）提及财务报表</w:t>
            </w:r>
            <w:r>
              <w:rPr>
                <w:rFonts w:cs="Calibri" w:hint="eastAsia"/>
                <w:b/>
                <w:bCs/>
                <w:color w:val="FF0000"/>
                <w:sz w:val="21"/>
                <w:szCs w:val="21"/>
              </w:rPr>
              <w:t>附注</w:t>
            </w:r>
            <w:r>
              <w:rPr>
                <w:rFonts w:cs="Calibri" w:hint="eastAsia"/>
                <w:color w:val="333333"/>
                <w:sz w:val="21"/>
                <w:szCs w:val="21"/>
              </w:rPr>
              <w:t>；</w:t>
            </w:r>
          </w:p>
          <w:p w14:paraId="4F779499"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e）指明构成整套财务报表的每一财务报表的</w:t>
            </w:r>
            <w:r>
              <w:rPr>
                <w:rFonts w:cs="Calibri" w:hint="eastAsia"/>
                <w:b/>
                <w:bCs/>
                <w:color w:val="FF0000"/>
                <w:sz w:val="21"/>
                <w:szCs w:val="21"/>
              </w:rPr>
              <w:t>日期或涵盖的期间</w:t>
            </w:r>
            <w:r>
              <w:rPr>
                <w:rFonts w:cs="Calibri" w:hint="eastAsia"/>
                <w:color w:val="333333"/>
                <w:sz w:val="21"/>
                <w:szCs w:val="21"/>
              </w:rPr>
              <w:t>。</w:t>
            </w:r>
          </w:p>
          <w:p w14:paraId="398C80EF"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第二部分应当说明注册会计师发表的审计意见。</w:t>
            </w:r>
          </w:p>
        </w:tc>
      </w:tr>
    </w:tbl>
    <w:p w14:paraId="1B2ED7FB" w14:textId="77777777" w:rsidR="004771C3" w:rsidRDefault="004771C3" w:rsidP="004771C3">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7257C129"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6F207852"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4BB4CE36"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30D04A16"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B9A300A"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（二）形成审计意见的基础</w:t>
            </w:r>
          </w:p>
          <w:p w14:paraId="5531CA12"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ABC公司，并履行了职业道德方面的其他责任。我们相信，我们获取的审计证据是充分、适当的，为发表审计意见提供了基础。</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7221F797"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（4）形成审计意见的基础</w:t>
            </w:r>
          </w:p>
          <w:p w14:paraId="1C246101"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审计报告应当包含此部分，内容包括：</w:t>
            </w:r>
          </w:p>
          <w:p w14:paraId="3AAA34A9"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a）说明注册会计师按照审计准则的规定执行了审计工作；</w:t>
            </w:r>
          </w:p>
          <w:p w14:paraId="2EB3144F"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b）提及审计报告中用于描述审计准则规定的注册会计师责任的部分；</w:t>
            </w:r>
          </w:p>
          <w:p w14:paraId="271ED72B"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c）声明注册会计师按照与审计相关的职业道德要求对被审计单位保持了</w:t>
            </w:r>
            <w:r>
              <w:rPr>
                <w:rFonts w:cs="Calibri" w:hint="eastAsia"/>
                <w:b/>
                <w:bCs/>
                <w:color w:val="FF0000"/>
                <w:sz w:val="21"/>
                <w:szCs w:val="21"/>
              </w:rPr>
              <w:t>独立性</w:t>
            </w:r>
            <w:r>
              <w:rPr>
                <w:rFonts w:cs="Calibri" w:hint="eastAsia"/>
                <w:color w:val="333333"/>
                <w:sz w:val="21"/>
                <w:szCs w:val="21"/>
              </w:rPr>
              <w:t>，并履行了职业道德方面的其他责任。声明中应当</w:t>
            </w:r>
            <w:r>
              <w:rPr>
                <w:rFonts w:cs="Calibri" w:hint="eastAsia"/>
                <w:b/>
                <w:bCs/>
                <w:color w:val="FF0000"/>
                <w:sz w:val="21"/>
                <w:szCs w:val="21"/>
              </w:rPr>
              <w:t>指明</w:t>
            </w:r>
            <w:r>
              <w:rPr>
                <w:rFonts w:cs="Calibri" w:hint="eastAsia"/>
                <w:color w:val="333333"/>
                <w:sz w:val="21"/>
                <w:szCs w:val="21"/>
              </w:rPr>
              <w:t>适用的职业道德要求，如中国注册会计师职业道德守则；</w:t>
            </w:r>
          </w:p>
          <w:p w14:paraId="65315680"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d）说明注册会计师是否相信获取的审计证据是充分、适当的，为发表审计意见提供了基础。</w:t>
            </w:r>
          </w:p>
        </w:tc>
      </w:tr>
    </w:tbl>
    <w:p w14:paraId="41B702D0" w14:textId="77777777" w:rsidR="004771C3" w:rsidRPr="004771C3" w:rsidRDefault="004771C3" w:rsidP="004771C3">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3074CD2D"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4F3B0B8"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33CF3D70"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31841BD4"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0BF008E0"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（三）关键审计事项</w:t>
            </w:r>
          </w:p>
          <w:p w14:paraId="12911E78"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关键审计事项是根据我们的职业判断，认为对本期财务报表审计最为重要的事项。这些事项是在对财务报表整体进行审计并形成意见的背景下进行处理的，</w:t>
            </w:r>
            <w:r>
              <w:rPr>
                <w:rFonts w:ascii="楷体" w:eastAsia="楷体" w:hAnsi="楷体" w:cs="Calibri" w:hint="eastAsia"/>
                <w:b/>
                <w:bCs/>
                <w:color w:val="FF0000"/>
                <w:sz w:val="21"/>
                <w:szCs w:val="21"/>
              </w:rPr>
              <w:t>我们不对这些事项提供单独的意见</w:t>
            </w:r>
            <w:r>
              <w:rPr>
                <w:rFonts w:ascii="楷体" w:eastAsia="楷体" w:hAnsi="楷体" w:cs="Calibri" w:hint="eastAsia"/>
                <w:color w:val="333333"/>
                <w:sz w:val="21"/>
                <w:szCs w:val="21"/>
              </w:rPr>
              <w:t>。</w:t>
            </w:r>
          </w:p>
          <w:p w14:paraId="644A91B2"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[按照《中国注册会计师审计准则第1504号—在审计报告中沟通关键审计事项》的规定描述每一关键审计事项。]</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1BC44B08"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（5）关键审计事项</w:t>
            </w:r>
          </w:p>
          <w:p w14:paraId="547F44ED"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审计准则要求注册会计师在上市实体整套通用目的财务报表审计报告中增加关键审计事项部分，用于沟通关键审计事项。</w:t>
            </w:r>
          </w:p>
        </w:tc>
      </w:tr>
    </w:tbl>
    <w:p w14:paraId="342C64CA" w14:textId="77777777" w:rsidR="004771C3" w:rsidRDefault="004771C3" w:rsidP="004771C3">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514D9058"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6236BE1"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37EE700E"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220DCE43"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27A74FD8"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（四）管理层和治理层对财务报表的责任</w:t>
            </w:r>
          </w:p>
          <w:p w14:paraId="58AEDD12"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管理层负责按照企业会计准则的规定</w:t>
            </w:r>
            <w:r>
              <w:rPr>
                <w:rFonts w:ascii="楷体" w:eastAsia="楷体" w:hAnsi="楷体" w:cs="Calibri" w:hint="eastAsia"/>
                <w:b/>
                <w:bCs/>
                <w:color w:val="FF0000"/>
                <w:sz w:val="21"/>
                <w:szCs w:val="21"/>
              </w:rPr>
              <w:t>编制</w:t>
            </w:r>
            <w:r>
              <w:rPr>
                <w:rFonts w:ascii="楷体" w:eastAsia="楷体" w:hAnsi="楷体" w:cs="Calibri" w:hint="eastAsia"/>
                <w:color w:val="333333"/>
                <w:sz w:val="21"/>
                <w:szCs w:val="21"/>
              </w:rPr>
              <w:t>财务报表，使其实现公允反映，并设计、执行和维护必要的</w:t>
            </w:r>
            <w:r>
              <w:rPr>
                <w:rFonts w:ascii="楷体" w:eastAsia="楷体" w:hAnsi="楷体" w:cs="Calibri" w:hint="eastAsia"/>
                <w:b/>
                <w:bCs/>
                <w:color w:val="FF0000"/>
                <w:sz w:val="21"/>
                <w:szCs w:val="21"/>
              </w:rPr>
              <w:t>内部控制</w:t>
            </w:r>
            <w:r>
              <w:rPr>
                <w:rFonts w:ascii="楷体" w:eastAsia="楷体" w:hAnsi="楷体" w:cs="Calibri" w:hint="eastAsia"/>
                <w:color w:val="333333"/>
                <w:sz w:val="21"/>
                <w:szCs w:val="21"/>
              </w:rPr>
              <w:t>，以使财务报表不存在由于舞弊或错误导致的重大错报。</w:t>
            </w:r>
          </w:p>
          <w:p w14:paraId="4763DFF1"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在编制财务报表时，管理层负责评估ABC公司的</w:t>
            </w:r>
            <w:r>
              <w:rPr>
                <w:rFonts w:ascii="楷体" w:eastAsia="楷体" w:hAnsi="楷体" w:cs="Calibri" w:hint="eastAsia"/>
                <w:b/>
                <w:bCs/>
                <w:color w:val="FF0000"/>
                <w:sz w:val="21"/>
                <w:szCs w:val="21"/>
              </w:rPr>
              <w:t>持续经营能力</w:t>
            </w:r>
            <w:r>
              <w:rPr>
                <w:rFonts w:ascii="楷体" w:eastAsia="楷体" w:hAnsi="楷体" w:cs="Calibri" w:hint="eastAsia"/>
                <w:color w:val="333333"/>
                <w:sz w:val="21"/>
                <w:szCs w:val="21"/>
              </w:rPr>
              <w:t>，披露与持续经营相关的事项(如适用)，并运用持续经营假设，除非计划清算ABC公司、停止营运或别无其他现实的选择。</w:t>
            </w:r>
          </w:p>
          <w:p w14:paraId="5D9309AC"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治理层负责监督ABC公司的财务报告过程。</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6CE7059D"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（6）管理层对财务报表的责任</w:t>
            </w:r>
          </w:p>
          <w:p w14:paraId="75CF5B15"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应当说明管理层负责：</w:t>
            </w:r>
          </w:p>
          <w:p w14:paraId="2EE628F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a）按照适用的财务报告编制基础</w:t>
            </w:r>
            <w:r>
              <w:rPr>
                <w:rFonts w:cs="Calibri" w:hint="eastAsia"/>
                <w:b/>
                <w:bCs/>
                <w:color w:val="FF0000"/>
                <w:sz w:val="21"/>
                <w:szCs w:val="21"/>
              </w:rPr>
              <w:t>编制</w:t>
            </w:r>
            <w:r>
              <w:rPr>
                <w:rFonts w:cs="Calibri" w:hint="eastAsia"/>
                <w:color w:val="333333"/>
                <w:sz w:val="21"/>
                <w:szCs w:val="21"/>
              </w:rPr>
              <w:t>财务报表，使其实现公允反映，并设计、执行和维护必要的</w:t>
            </w:r>
            <w:r>
              <w:rPr>
                <w:rFonts w:cs="Calibri" w:hint="eastAsia"/>
                <w:b/>
                <w:bCs/>
                <w:color w:val="FF0000"/>
                <w:sz w:val="21"/>
                <w:szCs w:val="21"/>
              </w:rPr>
              <w:t>内部控制</w:t>
            </w:r>
            <w:r>
              <w:rPr>
                <w:rFonts w:cs="Calibri" w:hint="eastAsia"/>
                <w:color w:val="333333"/>
                <w:sz w:val="21"/>
                <w:szCs w:val="21"/>
              </w:rPr>
              <w:t>，以使财务报表不存在由于舞弊或错误导致的重大错报；</w:t>
            </w:r>
          </w:p>
          <w:p w14:paraId="4EBF758F"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b）评估被审计单位的</w:t>
            </w:r>
            <w:r>
              <w:rPr>
                <w:rFonts w:cs="Calibri" w:hint="eastAsia"/>
                <w:b/>
                <w:bCs/>
                <w:color w:val="FF0000"/>
                <w:sz w:val="21"/>
                <w:szCs w:val="21"/>
              </w:rPr>
              <w:t>持续经营能力</w:t>
            </w:r>
            <w:r>
              <w:rPr>
                <w:rFonts w:cs="Calibri" w:hint="eastAsia"/>
                <w:color w:val="333333"/>
                <w:sz w:val="21"/>
                <w:szCs w:val="21"/>
              </w:rPr>
              <w:t>和使用持续经营假设是否适当，并披露与持续经营相关的事项（如适用）。对管理层评估责任的说明应当包括描述在何种情况下使用持续经营假设是适当的。</w:t>
            </w:r>
          </w:p>
        </w:tc>
      </w:tr>
    </w:tbl>
    <w:p w14:paraId="06AE959E" w14:textId="77777777" w:rsidR="004771C3" w:rsidRPr="004771C3" w:rsidRDefault="004771C3" w:rsidP="004771C3">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4B7BEBA0"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72AE877E"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2C90D659"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1D909B04"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6C0B240D"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（五）注册会计师对财务报表审计的责任</w:t>
            </w:r>
          </w:p>
          <w:p w14:paraId="0272F924"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我们的</w:t>
            </w:r>
            <w:r>
              <w:rPr>
                <w:rFonts w:ascii="楷体" w:eastAsia="楷体" w:hAnsi="楷体" w:cs="Calibri" w:hint="eastAsia"/>
                <w:b/>
                <w:bCs/>
                <w:color w:val="FF0000"/>
                <w:sz w:val="21"/>
                <w:szCs w:val="21"/>
              </w:rPr>
              <w:t>目标</w:t>
            </w:r>
            <w:r>
              <w:rPr>
                <w:rFonts w:ascii="楷体" w:eastAsia="楷体" w:hAnsi="楷体" w:cs="Calibri" w:hint="eastAsia"/>
                <w:color w:val="333333"/>
                <w:sz w:val="21"/>
                <w:szCs w:val="21"/>
              </w:rPr>
              <w:t>是对财务报表整体是否不存在由于舞弊或错误导致的重大错报获取合理保证，并出具包含审计意见的审计报告。</w:t>
            </w:r>
            <w:r>
              <w:rPr>
                <w:rFonts w:ascii="楷体" w:eastAsia="楷体" w:hAnsi="楷体" w:cs="Calibri" w:hint="eastAsia"/>
                <w:b/>
                <w:bCs/>
                <w:color w:val="FF0000"/>
                <w:sz w:val="21"/>
                <w:szCs w:val="21"/>
              </w:rPr>
              <w:t>合理保证</w:t>
            </w:r>
            <w:r>
              <w:rPr>
                <w:rFonts w:ascii="楷体" w:eastAsia="楷体" w:hAnsi="楷体" w:cs="Calibri" w:hint="eastAsia"/>
                <w:color w:val="333333"/>
                <w:sz w:val="21"/>
                <w:szCs w:val="21"/>
              </w:rPr>
              <w:t>是高水平的保证，但并不能保证按照审计准则执行的审计在某一重大错报存在时总能发现。</w:t>
            </w:r>
            <w:r>
              <w:rPr>
                <w:rFonts w:ascii="楷体" w:eastAsia="楷体" w:hAnsi="楷体" w:cs="Calibri" w:hint="eastAsia"/>
                <w:b/>
                <w:bCs/>
                <w:color w:val="FF0000"/>
                <w:sz w:val="21"/>
                <w:szCs w:val="21"/>
              </w:rPr>
              <w:t>错报</w:t>
            </w:r>
            <w:r>
              <w:rPr>
                <w:rFonts w:ascii="楷体" w:eastAsia="楷体" w:hAnsi="楷体" w:cs="Calibri" w:hint="eastAsia"/>
                <w:color w:val="333333"/>
                <w:sz w:val="21"/>
                <w:szCs w:val="21"/>
              </w:rPr>
              <w:t>可能由于舞弊或错误导致，如果合理预期错报单独或汇总起来可能影响财务报表使用者依据财务报表作出的经济决策，则通常认为错报是</w:t>
            </w:r>
            <w:r>
              <w:rPr>
                <w:rFonts w:ascii="楷体" w:eastAsia="楷体" w:hAnsi="楷体" w:cs="Calibri" w:hint="eastAsia"/>
                <w:b/>
                <w:bCs/>
                <w:color w:val="FF0000"/>
                <w:sz w:val="21"/>
                <w:szCs w:val="21"/>
              </w:rPr>
              <w:t>重大</w:t>
            </w:r>
            <w:r>
              <w:rPr>
                <w:rFonts w:ascii="楷体" w:eastAsia="楷体" w:hAnsi="楷体" w:cs="Calibri" w:hint="eastAsia"/>
                <w:color w:val="333333"/>
                <w:sz w:val="21"/>
                <w:szCs w:val="21"/>
              </w:rPr>
              <w:t>的。</w:t>
            </w:r>
          </w:p>
          <w:p w14:paraId="0FCC9BA5"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在按照审计准则执行审计的过程中，我们运用了</w:t>
            </w:r>
            <w:r>
              <w:rPr>
                <w:rFonts w:ascii="楷体" w:eastAsia="楷体" w:hAnsi="楷体" w:cs="Calibri" w:hint="eastAsia"/>
                <w:b/>
                <w:bCs/>
                <w:color w:val="FF0000"/>
                <w:sz w:val="21"/>
                <w:szCs w:val="21"/>
              </w:rPr>
              <w:t>职业判断</w:t>
            </w:r>
            <w:r>
              <w:rPr>
                <w:rFonts w:ascii="楷体" w:eastAsia="楷体" w:hAnsi="楷体" w:cs="Calibri" w:hint="eastAsia"/>
                <w:color w:val="333333"/>
                <w:sz w:val="21"/>
                <w:szCs w:val="21"/>
              </w:rPr>
              <w:t>，保持了</w:t>
            </w:r>
            <w:r>
              <w:rPr>
                <w:rFonts w:ascii="楷体" w:eastAsia="楷体" w:hAnsi="楷体" w:cs="Calibri" w:hint="eastAsia"/>
                <w:b/>
                <w:bCs/>
                <w:color w:val="FF0000"/>
                <w:sz w:val="21"/>
                <w:szCs w:val="21"/>
              </w:rPr>
              <w:t>职业怀疑</w:t>
            </w:r>
            <w:r>
              <w:rPr>
                <w:rFonts w:ascii="楷体" w:eastAsia="楷体" w:hAnsi="楷体" w:cs="Calibri" w:hint="eastAsia"/>
                <w:color w:val="333333"/>
                <w:sz w:val="21"/>
                <w:szCs w:val="21"/>
              </w:rPr>
              <w:t>。我们同时:</w:t>
            </w:r>
          </w:p>
          <w:p w14:paraId="377BB9F3"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1）识别和评估由于舞弊或错误导致的财务报表重大错报风险；对这些风险有针对性地设计和实施审计程序；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209961D1"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（2）了解与审计相关的内部控制，以设计恰当的审计程序，但目的</w:t>
            </w:r>
            <w:r>
              <w:rPr>
                <w:rFonts w:ascii="楷体" w:eastAsia="楷体" w:hAnsi="楷体" w:cs="Calibri" w:hint="eastAsia"/>
                <w:b/>
                <w:bCs/>
                <w:color w:val="FF0000"/>
                <w:sz w:val="21"/>
                <w:szCs w:val="21"/>
              </w:rPr>
              <w:t>并非对内部控制的有效性发表意见</w:t>
            </w:r>
            <w:r>
              <w:rPr>
                <w:rFonts w:ascii="楷体" w:eastAsia="楷体" w:hAnsi="楷体" w:cs="Calibri" w:hint="eastAsia"/>
                <w:color w:val="333333"/>
                <w:sz w:val="21"/>
                <w:szCs w:val="21"/>
              </w:rPr>
              <w:t>。</w:t>
            </w:r>
          </w:p>
          <w:p w14:paraId="374A4DCB"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（3）评价管理层选用会计政策的恰当性和作出会计估计及相关披露的合理性。</w:t>
            </w:r>
          </w:p>
          <w:p w14:paraId="3897276F"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（4）对管理层</w:t>
            </w:r>
            <w:r>
              <w:rPr>
                <w:rFonts w:ascii="楷体" w:eastAsia="楷体" w:hAnsi="楷体" w:cs="Calibri" w:hint="eastAsia"/>
                <w:b/>
                <w:bCs/>
                <w:color w:val="FF0000"/>
                <w:sz w:val="21"/>
                <w:szCs w:val="21"/>
              </w:rPr>
              <w:t>使用持续经营假设的恰当性</w:t>
            </w:r>
            <w:r>
              <w:rPr>
                <w:rFonts w:ascii="楷体" w:eastAsia="楷体" w:hAnsi="楷体" w:cs="Calibri" w:hint="eastAsia"/>
                <w:color w:val="333333"/>
                <w:sz w:val="21"/>
                <w:szCs w:val="21"/>
              </w:rPr>
              <w:t>得出结论。同时，根据获取的审计证据，就可能导致对ABC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审计报告日可获得的信息。然而，未来的事项或情况可能导致ABC公司不能持续经营。</w:t>
            </w:r>
          </w:p>
          <w:p w14:paraId="19D09A21"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（5）评价财务报表的总体列报、结构和内容(包括披露)，并评价财务报表是否公允反映相关交易和事项。</w:t>
            </w:r>
          </w:p>
          <w:p w14:paraId="72B59E6E"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我们与治理层就计划的审计范围、时间安排和重大审计发现(包括我们在审计中识别的值得关注的内部控制缺陷)等事项进行</w:t>
            </w:r>
            <w:r>
              <w:rPr>
                <w:rFonts w:ascii="楷体" w:eastAsia="楷体" w:hAnsi="楷体" w:cs="Calibri" w:hint="eastAsia"/>
                <w:b/>
                <w:bCs/>
                <w:color w:val="FF0000"/>
                <w:sz w:val="21"/>
                <w:szCs w:val="21"/>
              </w:rPr>
              <w:t>沟通</w:t>
            </w:r>
            <w:r>
              <w:rPr>
                <w:rFonts w:ascii="楷体" w:eastAsia="楷体" w:hAnsi="楷体" w:cs="Calibri" w:hint="eastAsia"/>
                <w:color w:val="333333"/>
                <w:sz w:val="21"/>
                <w:szCs w:val="21"/>
              </w:rPr>
              <w:t>。</w:t>
            </w:r>
          </w:p>
          <w:p w14:paraId="3C8BD5E0"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我们还就遵守关于独立性的相关职业道德要求向治理层提供声明，并就可能被合理认为影响我们独立性的所有关系和其他事项，以及相关的防范措施(如适用)与治理层进行沟通。</w:t>
            </w:r>
          </w:p>
          <w:p w14:paraId="5B98CC36"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从与治理层沟通的事项中，我们确定哪些事项对本期财务报表审计最为重要，因而构成</w:t>
            </w:r>
            <w:r>
              <w:rPr>
                <w:rFonts w:ascii="楷体" w:eastAsia="楷体" w:hAnsi="楷体" w:cs="Calibri" w:hint="eastAsia"/>
                <w:b/>
                <w:bCs/>
                <w:color w:val="FF0000"/>
                <w:sz w:val="21"/>
                <w:szCs w:val="21"/>
              </w:rPr>
              <w:t>关键审计事项</w:t>
            </w:r>
            <w:r>
              <w:rPr>
                <w:rFonts w:ascii="楷体" w:eastAsia="楷体" w:hAnsi="楷体" w:cs="Calibri" w:hint="eastAsia"/>
                <w:color w:val="333333"/>
                <w:sz w:val="21"/>
                <w:szCs w:val="21"/>
              </w:rPr>
              <w:t>。我们在审计报告中描述这些事项，除非法律法规禁止公开披露这些事项，或在极其罕见的情形下，如果合理预期在审计报告中沟通某事项造成的负面后果超过在公众利益方面产生的益处，我们确定不应在审计报告中沟通该事项。</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0FDF2BA8"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（7）注册会计师对财务报表审计的责任</w:t>
            </w:r>
          </w:p>
          <w:p w14:paraId="7F9A7F0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其中应当包括下列内容：</w:t>
            </w:r>
          </w:p>
          <w:p w14:paraId="650930AC"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a）说明注册会计师的</w:t>
            </w:r>
            <w:r>
              <w:rPr>
                <w:rFonts w:cs="Calibri" w:hint="eastAsia"/>
                <w:b/>
                <w:bCs/>
                <w:color w:val="FF0000"/>
                <w:sz w:val="21"/>
                <w:szCs w:val="21"/>
              </w:rPr>
              <w:t>目标</w:t>
            </w:r>
            <w:r>
              <w:rPr>
                <w:rFonts w:cs="Calibri" w:hint="eastAsia"/>
                <w:color w:val="333333"/>
                <w:sz w:val="21"/>
                <w:szCs w:val="21"/>
              </w:rPr>
              <w:t>是对财务报表整体是否不存在由于舞弊或错误导致的重大错报获取合理保证，并出具包含审计意见的审计报告；</w:t>
            </w:r>
          </w:p>
          <w:p w14:paraId="2C9D289A"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b）说明合理保证是高水平的保证，但按照审计准则执行的审计并不能保证一定会发现存在的重大错报；</w:t>
            </w:r>
          </w:p>
          <w:p w14:paraId="242B67ED"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c）说明错报可能由于舞弊或错误导致；</w:t>
            </w:r>
          </w:p>
          <w:p w14:paraId="303EA99E"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d）说明在按照审计准则执行审计工作的过程中，注册会计师运用职业判断，并保持职业怀疑；</w:t>
            </w:r>
          </w:p>
          <w:p w14:paraId="6EFDE6EA"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e）通过说明注册会计师的责任，对审计工作进行描述。</w:t>
            </w:r>
          </w:p>
        </w:tc>
      </w:tr>
    </w:tbl>
    <w:p w14:paraId="4F97B39B" w14:textId="77777777" w:rsidR="004771C3" w:rsidRDefault="004771C3" w:rsidP="004771C3">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15523753"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09D22245"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5D796630"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025E4D39"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0E21369C"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二、按照相关法律法规的要求报告的事项</w:t>
            </w:r>
          </w:p>
          <w:p w14:paraId="2B38AEC7"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本部分的格式和内容，取决于法律法规对其他报告责任的性质的规定。法律法规规范的事项(其他报告责任)应当在本部分处理，除非其他报告责任与审计准则所要求的报告责任涉及相同的主题。如果涉及相同的主题，其他报告责任可以在审计准则所要求的同一报告要素部分中列示。]</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3895D34C"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（8）按照相关法律法规的要求报告的事项</w:t>
            </w:r>
          </w:p>
          <w:p w14:paraId="66D7DDA1"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在某些情况下，相关法律法规可能要求或允许注册会计师将对这些其他责任的报告作为对财务报表出具的审计报告的</w:t>
            </w:r>
            <w:r>
              <w:rPr>
                <w:rFonts w:cs="Calibri" w:hint="eastAsia"/>
                <w:b/>
                <w:bCs/>
                <w:color w:val="FF0000"/>
                <w:sz w:val="21"/>
                <w:szCs w:val="21"/>
              </w:rPr>
              <w:t>一部分</w:t>
            </w:r>
            <w:r>
              <w:rPr>
                <w:rFonts w:cs="Calibri" w:hint="eastAsia"/>
                <w:color w:val="333333"/>
                <w:sz w:val="21"/>
                <w:szCs w:val="21"/>
              </w:rPr>
              <w:t>，此时，审计报告应当区分为“对财务报表出具的审计报告”和“按照相关法律法规的要求报告的事项”</w:t>
            </w:r>
            <w:r>
              <w:rPr>
                <w:rFonts w:cs="Calibri" w:hint="eastAsia"/>
                <w:b/>
                <w:bCs/>
                <w:color w:val="FF0000"/>
                <w:sz w:val="21"/>
                <w:szCs w:val="21"/>
              </w:rPr>
              <w:t>两部分</w:t>
            </w:r>
            <w:r>
              <w:rPr>
                <w:rFonts w:cs="Calibri" w:hint="eastAsia"/>
                <w:color w:val="333333"/>
                <w:sz w:val="21"/>
                <w:szCs w:val="21"/>
              </w:rPr>
              <w:t>；在另外一些情况下，相关法律法规可能要求或允许注册会计师在</w:t>
            </w:r>
            <w:r>
              <w:rPr>
                <w:rFonts w:cs="Calibri" w:hint="eastAsia"/>
                <w:b/>
                <w:bCs/>
                <w:color w:val="FF0000"/>
                <w:sz w:val="21"/>
                <w:szCs w:val="21"/>
              </w:rPr>
              <w:t>单独出具的报告</w:t>
            </w:r>
            <w:r>
              <w:rPr>
                <w:rFonts w:cs="Calibri" w:hint="eastAsia"/>
                <w:color w:val="333333"/>
                <w:sz w:val="21"/>
                <w:szCs w:val="21"/>
              </w:rPr>
              <w:t>中进行报告。</w:t>
            </w:r>
          </w:p>
        </w:tc>
      </w:tr>
    </w:tbl>
    <w:p w14:paraId="76C52E1D" w14:textId="77777777" w:rsidR="004771C3" w:rsidRPr="004771C3" w:rsidRDefault="004771C3" w:rsidP="004771C3">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4353"/>
        <w:gridCol w:w="4152"/>
      </w:tblGrid>
      <w:tr w:rsidR="004771C3" w14:paraId="5F419747" w14:textId="77777777" w:rsidTr="004771C3">
        <w:trPr>
          <w:trHeight w:val="20"/>
          <w:jc w:val="center"/>
        </w:trPr>
        <w:tc>
          <w:tcPr>
            <w:tcW w:w="2559" w:type="pct"/>
            <w:tcBorders>
              <w:top w:val="single" w:sz="8" w:space="0" w:color="auto"/>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05870767"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审计报告示例</w:t>
            </w:r>
          </w:p>
        </w:tc>
        <w:tc>
          <w:tcPr>
            <w:tcW w:w="2441" w:type="pct"/>
            <w:tcBorders>
              <w:top w:val="single" w:sz="8" w:space="0" w:color="auto"/>
              <w:left w:val="nil"/>
              <w:bottom w:val="single" w:sz="8" w:space="0" w:color="auto"/>
              <w:right w:val="single" w:sz="8" w:space="0" w:color="auto"/>
            </w:tcBorders>
            <w:tcMar>
              <w:top w:w="15" w:type="dxa"/>
              <w:left w:w="81" w:type="dxa"/>
              <w:bottom w:w="0" w:type="dxa"/>
              <w:right w:w="81" w:type="dxa"/>
            </w:tcMar>
            <w:vAlign w:val="center"/>
            <w:hideMark/>
          </w:tcPr>
          <w:p w14:paraId="28339E03" w14:textId="77777777" w:rsidR="004771C3" w:rsidRDefault="004771C3" w:rsidP="004771C3">
            <w:pPr>
              <w:pStyle w:val="aa"/>
              <w:topLinePunct/>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详解</w:t>
            </w:r>
          </w:p>
        </w:tc>
      </w:tr>
      <w:tr w:rsidR="004771C3" w14:paraId="415986DB" w14:textId="77777777" w:rsidTr="004771C3">
        <w:trPr>
          <w:trHeight w:val="20"/>
          <w:jc w:val="center"/>
        </w:trPr>
        <w:tc>
          <w:tcPr>
            <w:tcW w:w="2559" w:type="pct"/>
            <w:tcBorders>
              <w:top w:val="nil"/>
              <w:left w:val="single" w:sz="8" w:space="0" w:color="auto"/>
              <w:bottom w:val="single" w:sz="8" w:space="0" w:color="auto"/>
              <w:right w:val="single" w:sz="8" w:space="0" w:color="auto"/>
            </w:tcBorders>
            <w:tcMar>
              <w:top w:w="15" w:type="dxa"/>
              <w:left w:w="81" w:type="dxa"/>
              <w:bottom w:w="0" w:type="dxa"/>
              <w:right w:w="81" w:type="dxa"/>
            </w:tcMar>
            <w:vAlign w:val="center"/>
            <w:hideMark/>
          </w:tcPr>
          <w:p w14:paraId="725575DA"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二、按照相关法律法规的要求报告的事项</w:t>
            </w:r>
          </w:p>
          <w:p w14:paraId="53971E16" w14:textId="77777777" w:rsidR="004771C3" w:rsidRDefault="004771C3" w:rsidP="004771C3">
            <w:pPr>
              <w:pStyle w:val="aa"/>
              <w:topLinePunct/>
              <w:spacing w:before="0" w:beforeAutospacing="0" w:after="0" w:afterAutospacing="0"/>
              <w:ind w:firstLine="420"/>
              <w:jc w:val="both"/>
              <w:rPr>
                <w:rFonts w:ascii="Calibri" w:eastAsia="微软雅黑" w:hAnsi="Calibri" w:cs="Calibri"/>
                <w:color w:val="333333"/>
                <w:sz w:val="21"/>
                <w:szCs w:val="21"/>
              </w:rPr>
            </w:pPr>
            <w:r>
              <w:rPr>
                <w:rFonts w:ascii="楷体" w:eastAsia="楷体" w:hAnsi="楷体" w:cs="Calibri" w:hint="eastAsia"/>
                <w:color w:val="333333"/>
                <w:sz w:val="21"/>
                <w:szCs w:val="21"/>
              </w:rPr>
              <w:t>[当其他报告责任和审计准则规定的报告责任涉及同一主题，并且审计报告中的措辞能够将其他报告责任与审计准则规定的责任予以清楚地区分(如差异存在)时，允许将两者合并列示(即包含在“对财务报表出具的审计报告”部分中，并使用适当的副标题)。]</w:t>
            </w:r>
          </w:p>
          <w:p w14:paraId="676A0F6D" w14:textId="77777777" w:rsidR="004771C3" w:rsidRDefault="004771C3" w:rsidP="004771C3">
            <w:pPr>
              <w:pStyle w:val="aa"/>
              <w:topLinePunct/>
              <w:spacing w:before="0" w:beforeAutospacing="0" w:after="0" w:afterAutospacing="0"/>
              <w:rPr>
                <w:rFonts w:ascii="Calibri" w:eastAsia="微软雅黑" w:hAnsi="Calibri" w:cs="Calibri"/>
                <w:color w:val="333333"/>
                <w:sz w:val="21"/>
                <w:szCs w:val="21"/>
              </w:rPr>
            </w:pPr>
            <w:r>
              <w:rPr>
                <w:rFonts w:ascii="楷体" w:eastAsia="楷体" w:hAnsi="楷体" w:cs="Calibri" w:hint="eastAsia"/>
                <w:color w:val="333333"/>
                <w:sz w:val="21"/>
                <w:szCs w:val="21"/>
              </w:rPr>
              <w:t>XX会计师事务所</w:t>
            </w:r>
          </w:p>
          <w:p w14:paraId="6ADEB5D7" w14:textId="77777777" w:rsidR="004771C3" w:rsidRDefault="004771C3" w:rsidP="004771C3">
            <w:pPr>
              <w:pStyle w:val="aa"/>
              <w:topLinePunct/>
              <w:spacing w:before="0" w:beforeAutospacing="0" w:after="0" w:afterAutospacing="0"/>
              <w:rPr>
                <w:rFonts w:ascii="Calibri" w:eastAsia="微软雅黑" w:hAnsi="Calibri" w:cs="Calibri"/>
                <w:color w:val="333333"/>
                <w:sz w:val="21"/>
                <w:szCs w:val="21"/>
              </w:rPr>
            </w:pPr>
            <w:r>
              <w:rPr>
                <w:rFonts w:ascii="Calibri" w:eastAsia="楷体" w:hAnsi="Calibri" w:cs="Calibri"/>
                <w:color w:val="333333"/>
                <w:sz w:val="21"/>
                <w:szCs w:val="21"/>
              </w:rPr>
              <w:t>   </w:t>
            </w:r>
            <w:r>
              <w:rPr>
                <w:rFonts w:ascii="楷体" w:eastAsia="楷体" w:hAnsi="楷体" w:cs="Calibri" w:hint="eastAsia"/>
                <w:color w:val="333333"/>
                <w:sz w:val="21"/>
                <w:szCs w:val="21"/>
              </w:rPr>
              <w:t xml:space="preserve"> (盖章)</w:t>
            </w:r>
          </w:p>
          <w:p w14:paraId="7CF2F2DC" w14:textId="77777777" w:rsidR="004771C3" w:rsidRDefault="004771C3" w:rsidP="004771C3">
            <w:pPr>
              <w:pStyle w:val="aa"/>
              <w:topLinePunct/>
              <w:spacing w:before="0" w:beforeAutospacing="0" w:after="0" w:afterAutospacing="0"/>
              <w:ind w:firstLine="420"/>
              <w:jc w:val="right"/>
              <w:rPr>
                <w:rFonts w:ascii="Calibri" w:eastAsia="微软雅黑" w:hAnsi="Calibri" w:cs="Calibri"/>
                <w:color w:val="333333"/>
                <w:sz w:val="21"/>
                <w:szCs w:val="21"/>
              </w:rPr>
            </w:pPr>
            <w:r>
              <w:rPr>
                <w:rFonts w:ascii="楷体" w:eastAsia="楷体" w:hAnsi="楷体" w:cs="Calibri" w:hint="eastAsia"/>
                <w:color w:val="333333"/>
                <w:sz w:val="21"/>
                <w:szCs w:val="21"/>
              </w:rPr>
              <w:t>中国注册会计师:XXX(</w:t>
            </w:r>
            <w:r>
              <w:rPr>
                <w:rFonts w:ascii="楷体" w:eastAsia="楷体" w:hAnsi="楷体" w:cs="Calibri" w:hint="eastAsia"/>
                <w:b/>
                <w:bCs/>
                <w:color w:val="FF0000"/>
                <w:sz w:val="21"/>
                <w:szCs w:val="21"/>
              </w:rPr>
              <w:t>项目合伙人</w:t>
            </w:r>
            <w:r>
              <w:rPr>
                <w:rFonts w:ascii="楷体" w:eastAsia="楷体" w:hAnsi="楷体" w:cs="Calibri" w:hint="eastAsia"/>
                <w:color w:val="333333"/>
                <w:sz w:val="21"/>
                <w:szCs w:val="21"/>
              </w:rPr>
              <w:t>)</w:t>
            </w:r>
          </w:p>
          <w:p w14:paraId="0F5BE892" w14:textId="77777777" w:rsidR="004771C3" w:rsidRDefault="004771C3" w:rsidP="004771C3">
            <w:pPr>
              <w:pStyle w:val="aa"/>
              <w:topLinePunct/>
              <w:spacing w:before="0" w:beforeAutospacing="0" w:after="0" w:afterAutospacing="0"/>
              <w:ind w:firstLine="420"/>
              <w:jc w:val="right"/>
              <w:rPr>
                <w:rFonts w:ascii="Calibri" w:eastAsia="微软雅黑" w:hAnsi="Calibri" w:cs="Calibri"/>
                <w:color w:val="333333"/>
                <w:sz w:val="21"/>
                <w:szCs w:val="21"/>
              </w:rPr>
            </w:pPr>
            <w:r>
              <w:rPr>
                <w:rFonts w:ascii="楷体" w:eastAsia="楷体" w:hAnsi="楷体" w:cs="Calibri" w:hint="eastAsia"/>
                <w:color w:val="333333"/>
                <w:sz w:val="21"/>
                <w:szCs w:val="21"/>
              </w:rPr>
              <w:t>(签名并盖章)</w:t>
            </w:r>
          </w:p>
          <w:p w14:paraId="53F5EC40" w14:textId="77777777" w:rsidR="004771C3" w:rsidRDefault="004771C3" w:rsidP="004771C3">
            <w:pPr>
              <w:pStyle w:val="aa"/>
              <w:topLinePunct/>
              <w:spacing w:before="0" w:beforeAutospacing="0" w:after="0" w:afterAutospacing="0"/>
              <w:ind w:firstLine="420"/>
              <w:jc w:val="right"/>
              <w:rPr>
                <w:rFonts w:ascii="Calibri" w:eastAsia="微软雅黑" w:hAnsi="Calibri" w:cs="Calibri"/>
                <w:color w:val="333333"/>
                <w:sz w:val="21"/>
                <w:szCs w:val="21"/>
              </w:rPr>
            </w:pPr>
            <w:r>
              <w:rPr>
                <w:rFonts w:ascii="楷体" w:eastAsia="楷体" w:hAnsi="楷体" w:cs="Calibri" w:hint="eastAsia"/>
                <w:color w:val="333333"/>
                <w:sz w:val="21"/>
                <w:szCs w:val="21"/>
              </w:rPr>
              <w:t>中国注册会计师:XXX</w:t>
            </w:r>
          </w:p>
          <w:p w14:paraId="1C752A78" w14:textId="77777777" w:rsidR="004771C3" w:rsidRDefault="004771C3" w:rsidP="004771C3">
            <w:pPr>
              <w:pStyle w:val="aa"/>
              <w:topLinePunct/>
              <w:spacing w:before="0" w:beforeAutospacing="0" w:after="0" w:afterAutospacing="0"/>
              <w:ind w:firstLine="420"/>
              <w:jc w:val="right"/>
              <w:rPr>
                <w:rFonts w:ascii="Calibri" w:eastAsia="微软雅黑" w:hAnsi="Calibri" w:cs="Calibri"/>
                <w:color w:val="333333"/>
                <w:sz w:val="21"/>
                <w:szCs w:val="21"/>
              </w:rPr>
            </w:pPr>
            <w:r>
              <w:rPr>
                <w:rFonts w:ascii="楷体" w:eastAsia="楷体" w:hAnsi="楷体" w:cs="Calibri" w:hint="eastAsia"/>
                <w:color w:val="333333"/>
                <w:sz w:val="21"/>
                <w:szCs w:val="21"/>
              </w:rPr>
              <w:t>(签名并盖章)</w:t>
            </w:r>
          </w:p>
          <w:p w14:paraId="55EB018D"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sz w:val="21"/>
                <w:szCs w:val="21"/>
              </w:rPr>
              <w:t>中国XX市</w:t>
            </w:r>
          </w:p>
          <w:p w14:paraId="33A774C3" w14:textId="77777777" w:rsidR="004771C3" w:rsidRDefault="004771C3" w:rsidP="004771C3">
            <w:pPr>
              <w:pStyle w:val="aa"/>
              <w:topLinePunct/>
              <w:spacing w:before="0" w:beforeAutospacing="0" w:after="0" w:afterAutospacing="0"/>
              <w:jc w:val="right"/>
              <w:rPr>
                <w:rFonts w:ascii="Calibri" w:eastAsia="微软雅黑" w:hAnsi="Calibri" w:cs="Calibri"/>
                <w:color w:val="333333"/>
                <w:sz w:val="21"/>
                <w:szCs w:val="21"/>
              </w:rPr>
            </w:pPr>
            <w:r>
              <w:rPr>
                <w:rFonts w:ascii="楷体" w:eastAsia="楷体" w:hAnsi="楷体" w:cs="Calibri" w:hint="eastAsia"/>
                <w:color w:val="333333"/>
                <w:sz w:val="21"/>
                <w:szCs w:val="21"/>
              </w:rPr>
              <w:t>二〇X二年X月X日</w:t>
            </w:r>
          </w:p>
        </w:tc>
        <w:tc>
          <w:tcPr>
            <w:tcW w:w="2441" w:type="pct"/>
            <w:tcBorders>
              <w:top w:val="nil"/>
              <w:left w:val="nil"/>
              <w:bottom w:val="single" w:sz="8" w:space="0" w:color="auto"/>
              <w:right w:val="single" w:sz="8" w:space="0" w:color="auto"/>
            </w:tcBorders>
            <w:tcMar>
              <w:top w:w="15" w:type="dxa"/>
              <w:left w:w="81" w:type="dxa"/>
              <w:bottom w:w="0" w:type="dxa"/>
              <w:right w:w="81" w:type="dxa"/>
            </w:tcMar>
            <w:vAlign w:val="center"/>
            <w:hideMark/>
          </w:tcPr>
          <w:p w14:paraId="3A371DF4"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（9）注册会计师的签名和盖章</w:t>
            </w:r>
          </w:p>
          <w:p w14:paraId="6F84ED8F"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审计报告应当由</w:t>
            </w:r>
            <w:r>
              <w:rPr>
                <w:rFonts w:cs="Calibri" w:hint="eastAsia"/>
                <w:b/>
                <w:bCs/>
                <w:color w:val="FF0000"/>
                <w:sz w:val="21"/>
                <w:szCs w:val="21"/>
              </w:rPr>
              <w:t>项目合伙人</w:t>
            </w:r>
            <w:r>
              <w:rPr>
                <w:rFonts w:cs="Calibri" w:hint="eastAsia"/>
                <w:color w:val="333333"/>
                <w:sz w:val="21"/>
                <w:szCs w:val="21"/>
              </w:rPr>
              <w:t>和</w:t>
            </w:r>
            <w:r>
              <w:rPr>
                <w:rFonts w:cs="Calibri" w:hint="eastAsia"/>
                <w:b/>
                <w:bCs/>
                <w:color w:val="FF0000"/>
                <w:sz w:val="21"/>
                <w:szCs w:val="21"/>
              </w:rPr>
              <w:t>另一名</w:t>
            </w:r>
            <w:r>
              <w:rPr>
                <w:rFonts w:cs="Calibri" w:hint="eastAsia"/>
                <w:color w:val="333333"/>
                <w:sz w:val="21"/>
                <w:szCs w:val="21"/>
              </w:rPr>
              <w:t>负责该项目的注册会计师</w:t>
            </w:r>
            <w:r>
              <w:rPr>
                <w:rFonts w:cs="Calibri" w:hint="eastAsia"/>
                <w:b/>
                <w:bCs/>
                <w:color w:val="FF0000"/>
                <w:sz w:val="21"/>
                <w:szCs w:val="21"/>
              </w:rPr>
              <w:t>签名和盖章</w:t>
            </w:r>
            <w:r>
              <w:rPr>
                <w:rFonts w:cs="Calibri" w:hint="eastAsia"/>
                <w:color w:val="333333"/>
                <w:sz w:val="21"/>
                <w:szCs w:val="21"/>
              </w:rPr>
              <w:t>。对上市实体整套通用目的财务报表出具的审计报告</w:t>
            </w:r>
            <w:r>
              <w:rPr>
                <w:rFonts w:cs="Calibri" w:hint="eastAsia"/>
                <w:b/>
                <w:bCs/>
                <w:color w:val="FF0000"/>
                <w:sz w:val="21"/>
                <w:szCs w:val="21"/>
              </w:rPr>
              <w:t>应当注明项目合伙人</w:t>
            </w:r>
            <w:r>
              <w:rPr>
                <w:rFonts w:cs="Calibri" w:hint="eastAsia"/>
                <w:color w:val="333333"/>
                <w:sz w:val="21"/>
                <w:szCs w:val="21"/>
              </w:rPr>
              <w:t>。</w:t>
            </w:r>
          </w:p>
          <w:p w14:paraId="599A7192"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（10）报告日期</w:t>
            </w:r>
          </w:p>
          <w:p w14:paraId="1503DA2A"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审计报告应当注明报告日期。</w:t>
            </w:r>
          </w:p>
          <w:p w14:paraId="4FD534DB" w14:textId="77777777" w:rsidR="004771C3" w:rsidRDefault="004771C3" w:rsidP="004771C3">
            <w:pPr>
              <w:pStyle w:val="aa"/>
              <w:topLinePunct/>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（11）事务所名称、地址和盖章</w:t>
            </w:r>
          </w:p>
        </w:tc>
      </w:tr>
    </w:tbl>
    <w:p w14:paraId="22975C79"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四、审计报告的日期和签署</w:t>
      </w:r>
    </w:p>
    <w:p w14:paraId="23C34A6D"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1.审计报告日的含义</w:t>
      </w:r>
      <w:r>
        <w:rPr>
          <w:rFonts w:cs="Calibri" w:hint="eastAsia"/>
          <w:b/>
          <w:bCs/>
          <w:color w:val="FF0000"/>
          <w:sz w:val="21"/>
          <w:szCs w:val="21"/>
        </w:rPr>
        <w:t>【单选题考点】</w:t>
      </w:r>
    </w:p>
    <w:p w14:paraId="160B017B"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审计报告日</w:t>
      </w:r>
      <w:r>
        <w:rPr>
          <w:rFonts w:cs="Calibri" w:hint="eastAsia"/>
          <w:b/>
          <w:bCs/>
          <w:color w:val="FF0000"/>
          <w:sz w:val="21"/>
          <w:szCs w:val="21"/>
        </w:rPr>
        <w:t>不应早于</w:t>
      </w:r>
      <w:r>
        <w:rPr>
          <w:rFonts w:cs="Calibri" w:hint="eastAsia"/>
          <w:color w:val="3F3F3F"/>
          <w:sz w:val="21"/>
          <w:szCs w:val="21"/>
        </w:rPr>
        <w:t>注册会计师获取充分、适当的审计证据（包括管理层认可对财务报表的责任且已批准财务报表的证据），并在此基础上对财务报表形成审计意见的日期。</w:t>
      </w:r>
    </w:p>
    <w:p w14:paraId="3F4482E8"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2.审计报告日的确定</w:t>
      </w:r>
    </w:p>
    <w:p w14:paraId="425ED31A"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在确定审计报告日时，注册会计师应当确信已获取下列两方面的审计证据：</w:t>
      </w:r>
    </w:p>
    <w:p w14:paraId="4AD55799"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（1）构成整套财务报表的所有报表（包括相关附注）</w:t>
      </w:r>
      <w:r>
        <w:rPr>
          <w:rFonts w:cs="Calibri" w:hint="eastAsia"/>
          <w:b/>
          <w:bCs/>
          <w:color w:val="FF0000"/>
          <w:sz w:val="21"/>
          <w:szCs w:val="21"/>
        </w:rPr>
        <w:t>已编制完成</w:t>
      </w:r>
      <w:r>
        <w:rPr>
          <w:rFonts w:cs="Calibri" w:hint="eastAsia"/>
          <w:color w:val="3F3F3F"/>
          <w:sz w:val="21"/>
          <w:szCs w:val="21"/>
        </w:rPr>
        <w:t>；</w:t>
      </w:r>
    </w:p>
    <w:p w14:paraId="758E6989"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（2）被审计单位的董事会、管理层或类似机构</w:t>
      </w:r>
      <w:r>
        <w:rPr>
          <w:rFonts w:cs="Calibri" w:hint="eastAsia"/>
          <w:b/>
          <w:bCs/>
          <w:color w:val="FF0000"/>
          <w:sz w:val="21"/>
          <w:szCs w:val="21"/>
        </w:rPr>
        <w:t>已经认可</w:t>
      </w:r>
      <w:r>
        <w:rPr>
          <w:rFonts w:cs="Calibri" w:hint="eastAsia"/>
          <w:color w:val="3F3F3F"/>
          <w:sz w:val="21"/>
          <w:szCs w:val="21"/>
        </w:rPr>
        <w:t>其对财务报表负责。</w:t>
      </w:r>
    </w:p>
    <w:p w14:paraId="7373AE9E"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3.审计报告的签署</w:t>
      </w:r>
      <w:r>
        <w:rPr>
          <w:rFonts w:cs="Calibri" w:hint="eastAsia"/>
          <w:b/>
          <w:bCs/>
          <w:color w:val="FF0000"/>
          <w:sz w:val="21"/>
          <w:szCs w:val="21"/>
        </w:rPr>
        <w:t>【单选题考点】</w:t>
      </w:r>
    </w:p>
    <w:p w14:paraId="37FEDB5C"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（1）在实务中，注册会计师在正式签署审计报告前，通常把</w:t>
      </w:r>
      <w:r>
        <w:rPr>
          <w:rFonts w:cs="Calibri" w:hint="eastAsia"/>
          <w:b/>
          <w:bCs/>
          <w:color w:val="FF0000"/>
          <w:sz w:val="21"/>
          <w:szCs w:val="21"/>
        </w:rPr>
        <w:t>审计报告草稿</w:t>
      </w:r>
      <w:r>
        <w:rPr>
          <w:rFonts w:cs="Calibri" w:hint="eastAsia"/>
          <w:color w:val="3F3F3F"/>
          <w:sz w:val="21"/>
          <w:szCs w:val="21"/>
        </w:rPr>
        <w:t>和已审计</w:t>
      </w:r>
      <w:r>
        <w:rPr>
          <w:rFonts w:cs="Calibri" w:hint="eastAsia"/>
          <w:b/>
          <w:bCs/>
          <w:color w:val="FF0000"/>
          <w:sz w:val="21"/>
          <w:szCs w:val="21"/>
        </w:rPr>
        <w:t>财务报表草稿</w:t>
      </w:r>
      <w:r>
        <w:rPr>
          <w:rFonts w:cs="Calibri" w:hint="eastAsia"/>
          <w:color w:val="3F3F3F"/>
          <w:sz w:val="21"/>
          <w:szCs w:val="21"/>
        </w:rPr>
        <w:t>一同提交给管理层。如果管理层批准并签署已审计财务报表，注册会计师</w:t>
      </w:r>
      <w:r>
        <w:rPr>
          <w:rFonts w:cs="Calibri" w:hint="eastAsia"/>
          <w:b/>
          <w:bCs/>
          <w:color w:val="FF0000"/>
          <w:sz w:val="21"/>
          <w:szCs w:val="21"/>
        </w:rPr>
        <w:t>即可签署</w:t>
      </w:r>
      <w:r>
        <w:rPr>
          <w:rFonts w:cs="Calibri" w:hint="eastAsia"/>
          <w:color w:val="3F3F3F"/>
          <w:sz w:val="21"/>
          <w:szCs w:val="21"/>
        </w:rPr>
        <w:t>审计报告。</w:t>
      </w:r>
    </w:p>
    <w:p w14:paraId="47322AEB"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（2）注册会计师签署审计报告的日期通常与管理层签署已审计财务报表的日期为</w:t>
      </w:r>
      <w:r>
        <w:rPr>
          <w:rFonts w:cs="Calibri" w:hint="eastAsia"/>
          <w:b/>
          <w:bCs/>
          <w:color w:val="FF0000"/>
          <w:sz w:val="21"/>
          <w:szCs w:val="21"/>
        </w:rPr>
        <w:t>同一天</w:t>
      </w:r>
      <w:r>
        <w:rPr>
          <w:rFonts w:cs="Calibri" w:hint="eastAsia"/>
          <w:color w:val="3F3F3F"/>
          <w:sz w:val="21"/>
          <w:szCs w:val="21"/>
        </w:rPr>
        <w:t>，或</w:t>
      </w:r>
      <w:r>
        <w:rPr>
          <w:rFonts w:cs="Calibri" w:hint="eastAsia"/>
          <w:b/>
          <w:bCs/>
          <w:color w:val="FF0000"/>
          <w:sz w:val="21"/>
          <w:szCs w:val="21"/>
        </w:rPr>
        <w:t>晚于</w:t>
      </w:r>
      <w:r>
        <w:rPr>
          <w:rFonts w:cs="Calibri" w:hint="eastAsia"/>
          <w:color w:val="3F3F3F"/>
          <w:sz w:val="21"/>
          <w:szCs w:val="21"/>
        </w:rPr>
        <w:t>管理层签署已审计财务报表的日期。</w:t>
      </w:r>
    </w:p>
    <w:p w14:paraId="6AA552AF"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4.补充信息的列报</w:t>
      </w:r>
      <w:r>
        <w:rPr>
          <w:rFonts w:cs="Calibri" w:hint="eastAsia"/>
          <w:b/>
          <w:bCs/>
          <w:color w:val="FF0000"/>
          <w:sz w:val="21"/>
          <w:szCs w:val="21"/>
        </w:rPr>
        <w:t>【简答题考点】</w:t>
      </w:r>
    </w:p>
    <w:p w14:paraId="6361F131"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w:t>
      </w:r>
      <w:r>
        <w:rPr>
          <w:rFonts w:cs="Calibri" w:hint="eastAsia"/>
          <w:b/>
          <w:bCs/>
          <w:color w:val="FF0000"/>
          <w:sz w:val="21"/>
          <w:szCs w:val="21"/>
        </w:rPr>
        <w:t>应当评价</w:t>
      </w:r>
      <w:r>
        <w:rPr>
          <w:rFonts w:cs="Calibri" w:hint="eastAsia"/>
          <w:color w:val="3F3F3F"/>
          <w:sz w:val="21"/>
          <w:szCs w:val="21"/>
        </w:rPr>
        <w:t>被审计单位是否清楚地将这些补充信息与已审计财务报表</w:t>
      </w:r>
      <w:r>
        <w:rPr>
          <w:rFonts w:cs="Calibri" w:hint="eastAsia"/>
          <w:b/>
          <w:bCs/>
          <w:color w:val="FF0000"/>
          <w:sz w:val="21"/>
          <w:szCs w:val="21"/>
        </w:rPr>
        <w:t>予以区分</w:t>
      </w:r>
      <w:r>
        <w:rPr>
          <w:rFonts w:cs="Calibri" w:hint="eastAsia"/>
          <w:color w:val="3F3F3F"/>
          <w:sz w:val="21"/>
          <w:szCs w:val="21"/>
        </w:rPr>
        <w:t>。</w:t>
      </w:r>
    </w:p>
    <w:p w14:paraId="3F6EDB0A"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（2）如果被审计单位</w:t>
      </w:r>
      <w:r>
        <w:rPr>
          <w:rFonts w:cs="Calibri" w:hint="eastAsia"/>
          <w:b/>
          <w:bCs/>
          <w:color w:val="FF0000"/>
          <w:sz w:val="21"/>
          <w:szCs w:val="21"/>
        </w:rPr>
        <w:t>未能</w:t>
      </w:r>
      <w:r>
        <w:rPr>
          <w:rFonts w:cs="Calibri" w:hint="eastAsia"/>
          <w:color w:val="3F3F3F"/>
          <w:sz w:val="21"/>
          <w:szCs w:val="21"/>
        </w:rPr>
        <w:t>予以清楚区分，注册会计师应当要求管理层</w:t>
      </w:r>
      <w:r>
        <w:rPr>
          <w:rFonts w:cs="Calibri" w:hint="eastAsia"/>
          <w:b/>
          <w:bCs/>
          <w:color w:val="FF0000"/>
          <w:sz w:val="21"/>
          <w:szCs w:val="21"/>
        </w:rPr>
        <w:t>改变</w:t>
      </w:r>
      <w:r>
        <w:rPr>
          <w:rFonts w:cs="Calibri" w:hint="eastAsia"/>
          <w:color w:val="3F3F3F"/>
          <w:sz w:val="21"/>
          <w:szCs w:val="21"/>
        </w:rPr>
        <w:t>未审计补充信息的列报方式。如果管理层</w:t>
      </w:r>
      <w:r>
        <w:rPr>
          <w:rFonts w:cs="Calibri" w:hint="eastAsia"/>
          <w:b/>
          <w:bCs/>
          <w:color w:val="FF0000"/>
          <w:sz w:val="21"/>
          <w:szCs w:val="21"/>
        </w:rPr>
        <w:t>拒绝改变</w:t>
      </w:r>
      <w:r>
        <w:rPr>
          <w:rFonts w:cs="Calibri" w:hint="eastAsia"/>
          <w:color w:val="3F3F3F"/>
          <w:sz w:val="21"/>
          <w:szCs w:val="21"/>
        </w:rPr>
        <w:t>，注册会计师</w:t>
      </w:r>
      <w:r>
        <w:rPr>
          <w:rFonts w:cs="Calibri" w:hint="eastAsia"/>
          <w:b/>
          <w:bCs/>
          <w:color w:val="FF0000"/>
          <w:sz w:val="21"/>
          <w:szCs w:val="21"/>
        </w:rPr>
        <w:t>应当在审计报告中说明</w:t>
      </w:r>
      <w:r>
        <w:rPr>
          <w:rFonts w:cs="Calibri" w:hint="eastAsia"/>
          <w:color w:val="3F3F3F"/>
          <w:sz w:val="21"/>
          <w:szCs w:val="21"/>
        </w:rPr>
        <w:t>补充信息未审计。</w:t>
      </w:r>
    </w:p>
    <w:p w14:paraId="1AD5DA3D" w14:textId="77777777" w:rsidR="004771C3" w:rsidRDefault="004771C3" w:rsidP="004771C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（3）对于适用的财务报告编制基础</w:t>
      </w:r>
      <w:r>
        <w:rPr>
          <w:rFonts w:cs="Calibri" w:hint="eastAsia"/>
          <w:b/>
          <w:bCs/>
          <w:color w:val="FF0000"/>
          <w:sz w:val="21"/>
          <w:szCs w:val="21"/>
        </w:rPr>
        <w:t>没有要求</w:t>
      </w:r>
      <w:r>
        <w:rPr>
          <w:rFonts w:cs="Calibri" w:hint="eastAsia"/>
          <w:color w:val="3F3F3F"/>
          <w:sz w:val="21"/>
          <w:szCs w:val="21"/>
        </w:rPr>
        <w:t>的补充信息，如果由于其性质和列报方式导致</w:t>
      </w:r>
      <w:r>
        <w:rPr>
          <w:rFonts w:cs="Calibri" w:hint="eastAsia"/>
          <w:b/>
          <w:bCs/>
          <w:color w:val="FF0000"/>
          <w:sz w:val="21"/>
          <w:szCs w:val="21"/>
        </w:rPr>
        <w:t>不能</w:t>
      </w:r>
      <w:r>
        <w:rPr>
          <w:rFonts w:cs="Calibri" w:hint="eastAsia"/>
          <w:color w:val="3F3F3F"/>
          <w:sz w:val="21"/>
          <w:szCs w:val="21"/>
        </w:rPr>
        <w:t>使其清楚地与已审计财务报表予以区分，从而构成财务报表必要的组成部分，这些补充信息</w:t>
      </w:r>
      <w:r>
        <w:rPr>
          <w:rFonts w:cs="Calibri" w:hint="eastAsia"/>
          <w:b/>
          <w:bCs/>
          <w:color w:val="FF0000"/>
          <w:sz w:val="21"/>
          <w:szCs w:val="21"/>
        </w:rPr>
        <w:t>应当涵盖在审计意见中</w:t>
      </w:r>
      <w:r>
        <w:rPr>
          <w:rFonts w:cs="Calibri" w:hint="eastAsia"/>
          <w:color w:val="3F3F3F"/>
          <w:sz w:val="21"/>
          <w:szCs w:val="21"/>
        </w:rPr>
        <w:t>。</w:t>
      </w:r>
    </w:p>
    <w:p w14:paraId="19221434"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B6DD1A7" w14:textId="77777777" w:rsidR="004771C3" w:rsidRDefault="004771C3" w:rsidP="004771C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单项选择题【2016年真题】</w:t>
      </w:r>
    </w:p>
    <w:p w14:paraId="4F10C770"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下列有关审计报告日的说法中，错误的是（　　）。</w:t>
      </w:r>
    </w:p>
    <w:p w14:paraId="51BFF05F"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A.审计报告日可以晚于管理层签署已审计财务报表的日期</w:t>
      </w:r>
    </w:p>
    <w:p w14:paraId="4B7560CD"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B.审计报告日不应早于管理层书面声明的日期</w:t>
      </w:r>
    </w:p>
    <w:p w14:paraId="710F6EB6"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C.在特殊情况下，注册会计师可以出具双重日期的审计报告</w:t>
      </w:r>
    </w:p>
    <w:p w14:paraId="78173EF0"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D.审计报告日应当是注册会计师获取充分、适当的审计证据，并在此基础上对财务报表形成审计意见的日期</w:t>
      </w:r>
    </w:p>
    <w:p w14:paraId="2ED68316"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766FAD3E"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[点评]审计报告日不应早于注册会计师获取充分、适当的审计证据，并在此基础上对财务报表形成审计意见的日期，选项D错误。</w:t>
      </w:r>
    </w:p>
    <w:p w14:paraId="355623F4"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4AE0801"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375E953" w14:textId="77777777" w:rsidR="004771C3" w:rsidRDefault="004771C3" w:rsidP="004771C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3D8502A0" w14:textId="77777777" w:rsidR="004771C3" w:rsidRDefault="004771C3" w:rsidP="004771C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"http://webupload.admin.dongao.com/biz/handout/img/2019/20190703/20190703103132912002.png"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39.25pt">
            <v:imagedata r:id="rId9" r:href="rId10"/>
          </v:shape>
        </w:pict>
      </w:r>
      <w:r>
        <w:rPr>
          <w:rFonts w:cs="Calibri"/>
          <w:color w:val="3F3F3F"/>
          <w:sz w:val="21"/>
          <w:szCs w:val="21"/>
        </w:rPr>
        <w:fldChar w:fldCharType="end"/>
      </w:r>
    </w:p>
    <w:p w14:paraId="32C27610" w14:textId="77777777" w:rsidR="004771C3" w:rsidRDefault="004771C3" w:rsidP="004771C3">
      <w:pPr>
        <w:shd w:val="clear" w:color="auto" w:fill="FFFFFF"/>
        <w:rPr>
          <w:rFonts w:ascii="微软雅黑" w:eastAsia="微软雅黑" w:hAnsi="微软雅黑" w:cs="宋体"/>
          <w:color w:val="3F3F3F"/>
          <w:szCs w:val="21"/>
        </w:rPr>
      </w:pPr>
    </w:p>
    <w:p w14:paraId="693817A8" w14:textId="77777777" w:rsidR="00271D8C" w:rsidRPr="004771C3" w:rsidRDefault="00271D8C" w:rsidP="004771C3">
      <w:pPr>
        <w:rPr>
          <w:rFonts w:hint="eastAsia"/>
        </w:rPr>
      </w:pPr>
    </w:p>
    <w:sectPr w:rsidR="00271D8C" w:rsidRPr="004771C3"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242B" w14:textId="77777777" w:rsidR="000F2FE2" w:rsidRDefault="000F2FE2" w:rsidP="00CD53C5">
      <w:r>
        <w:separator/>
      </w:r>
    </w:p>
  </w:endnote>
  <w:endnote w:type="continuationSeparator" w:id="0">
    <w:p w14:paraId="58918525" w14:textId="77777777" w:rsidR="000F2FE2" w:rsidRDefault="000F2FE2"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56266F6" w14:textId="77777777" w:rsidTr="007B0BFD">
      <w:trPr>
        <w:trHeight w:val="274"/>
      </w:trPr>
      <w:tc>
        <w:tcPr>
          <w:tcW w:w="2050" w:type="dxa"/>
          <w:shd w:val="clear" w:color="auto" w:fill="auto"/>
          <w:vAlign w:val="center"/>
        </w:tcPr>
        <w:p w14:paraId="1B2E5021"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5AC4B50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76128A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B14DDB5"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06BB0" w14:textId="77777777" w:rsidR="000F2FE2" w:rsidRDefault="000F2FE2" w:rsidP="00CD53C5">
      <w:r>
        <w:separator/>
      </w:r>
    </w:p>
  </w:footnote>
  <w:footnote w:type="continuationSeparator" w:id="0">
    <w:p w14:paraId="783C37A3" w14:textId="77777777" w:rsidR="000F2FE2" w:rsidRDefault="000F2FE2"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AE56842" w14:textId="77777777" w:rsidTr="007B0BFD">
      <w:trPr>
        <w:trHeight w:val="501"/>
      </w:trPr>
      <w:tc>
        <w:tcPr>
          <w:tcW w:w="4272" w:type="dxa"/>
          <w:shd w:val="clear" w:color="auto" w:fill="auto"/>
          <w:vAlign w:val="center"/>
        </w:tcPr>
        <w:p w14:paraId="647DE88E" w14:textId="77777777" w:rsidR="001545C6" w:rsidRPr="001F62DD" w:rsidRDefault="004771C3"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D4F6BBF" w14:textId="77777777" w:rsidR="001545C6" w:rsidRPr="004D61E7" w:rsidRDefault="004771C3"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+审计报告</w:t>
          </w:r>
        </w:p>
      </w:tc>
    </w:tr>
  </w:tbl>
  <w:p w14:paraId="4DDD9F11"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2FE2"/>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771C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25C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CD5C0A"/>
  <w15:docId w15:val="{DCFDC25D-91EC-462B-A97D-8E9515D8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884491702">
      <w:bodyDiv w:val="1"/>
      <w:marLeft w:val="0"/>
      <w:marRight w:val="0"/>
      <w:marTop w:val="0"/>
      <w:marBottom w:val="0"/>
      <w:divBdr>
        <w:top w:val="none" w:sz="0" w:space="0" w:color="auto"/>
        <w:left w:val="none" w:sz="0" w:space="0" w:color="auto"/>
        <w:bottom w:val="none" w:sz="0" w:space="0" w:color="auto"/>
        <w:right w:val="none" w:sz="0" w:space="0" w:color="auto"/>
      </w:divBdr>
      <w:divsChild>
        <w:div w:id="2098013018">
          <w:marLeft w:val="0"/>
          <w:marRight w:val="0"/>
          <w:marTop w:val="0"/>
          <w:marBottom w:val="0"/>
          <w:divBdr>
            <w:top w:val="none" w:sz="0" w:space="0" w:color="auto"/>
            <w:left w:val="none" w:sz="0" w:space="0" w:color="auto"/>
            <w:bottom w:val="none" w:sz="0" w:space="0" w:color="auto"/>
            <w:right w:val="none" w:sz="0" w:space="0" w:color="auto"/>
          </w:divBdr>
          <w:divsChild>
            <w:div w:id="19595309">
              <w:marLeft w:val="0"/>
              <w:marRight w:val="0"/>
              <w:marTop w:val="0"/>
              <w:marBottom w:val="0"/>
              <w:divBdr>
                <w:top w:val="none" w:sz="0" w:space="0" w:color="auto"/>
                <w:left w:val="none" w:sz="0" w:space="0" w:color="auto"/>
                <w:bottom w:val="none" w:sz="0" w:space="0" w:color="auto"/>
                <w:right w:val="none" w:sz="0" w:space="0" w:color="auto"/>
              </w:divBdr>
            </w:div>
            <w:div w:id="346906450">
              <w:marLeft w:val="0"/>
              <w:marRight w:val="0"/>
              <w:marTop w:val="0"/>
              <w:marBottom w:val="0"/>
              <w:divBdr>
                <w:top w:val="none" w:sz="0" w:space="0" w:color="auto"/>
                <w:left w:val="none" w:sz="0" w:space="0" w:color="auto"/>
                <w:bottom w:val="none" w:sz="0" w:space="0" w:color="auto"/>
                <w:right w:val="none" w:sz="0" w:space="0" w:color="auto"/>
              </w:divBdr>
            </w:div>
            <w:div w:id="381172594">
              <w:marLeft w:val="0"/>
              <w:marRight w:val="0"/>
              <w:marTop w:val="0"/>
              <w:marBottom w:val="0"/>
              <w:divBdr>
                <w:top w:val="none" w:sz="0" w:space="0" w:color="auto"/>
                <w:left w:val="none" w:sz="0" w:space="0" w:color="auto"/>
                <w:bottom w:val="none" w:sz="0" w:space="0" w:color="auto"/>
                <w:right w:val="none" w:sz="0" w:space="0" w:color="auto"/>
              </w:divBdr>
            </w:div>
            <w:div w:id="519398565">
              <w:marLeft w:val="0"/>
              <w:marRight w:val="0"/>
              <w:marTop w:val="0"/>
              <w:marBottom w:val="0"/>
              <w:divBdr>
                <w:top w:val="none" w:sz="0" w:space="0" w:color="auto"/>
                <w:left w:val="none" w:sz="0" w:space="0" w:color="auto"/>
                <w:bottom w:val="none" w:sz="0" w:space="0" w:color="auto"/>
                <w:right w:val="none" w:sz="0" w:space="0" w:color="auto"/>
              </w:divBdr>
            </w:div>
            <w:div w:id="567765383">
              <w:marLeft w:val="0"/>
              <w:marRight w:val="0"/>
              <w:marTop w:val="0"/>
              <w:marBottom w:val="0"/>
              <w:divBdr>
                <w:top w:val="none" w:sz="0" w:space="0" w:color="auto"/>
                <w:left w:val="none" w:sz="0" w:space="0" w:color="auto"/>
                <w:bottom w:val="none" w:sz="0" w:space="0" w:color="auto"/>
                <w:right w:val="none" w:sz="0" w:space="0" w:color="auto"/>
              </w:divBdr>
            </w:div>
            <w:div w:id="640043723">
              <w:marLeft w:val="0"/>
              <w:marRight w:val="0"/>
              <w:marTop w:val="0"/>
              <w:marBottom w:val="0"/>
              <w:divBdr>
                <w:top w:val="none" w:sz="0" w:space="0" w:color="auto"/>
                <w:left w:val="none" w:sz="0" w:space="0" w:color="auto"/>
                <w:bottom w:val="none" w:sz="0" w:space="0" w:color="auto"/>
                <w:right w:val="none" w:sz="0" w:space="0" w:color="auto"/>
              </w:divBdr>
            </w:div>
            <w:div w:id="1013186925">
              <w:marLeft w:val="0"/>
              <w:marRight w:val="0"/>
              <w:marTop w:val="0"/>
              <w:marBottom w:val="0"/>
              <w:divBdr>
                <w:top w:val="none" w:sz="0" w:space="0" w:color="auto"/>
                <w:left w:val="none" w:sz="0" w:space="0" w:color="auto"/>
                <w:bottom w:val="none" w:sz="0" w:space="0" w:color="auto"/>
                <w:right w:val="none" w:sz="0" w:space="0" w:color="auto"/>
              </w:divBdr>
            </w:div>
            <w:div w:id="1028674668">
              <w:marLeft w:val="0"/>
              <w:marRight w:val="0"/>
              <w:marTop w:val="0"/>
              <w:marBottom w:val="0"/>
              <w:divBdr>
                <w:top w:val="none" w:sz="0" w:space="0" w:color="auto"/>
                <w:left w:val="none" w:sz="0" w:space="0" w:color="auto"/>
                <w:bottom w:val="none" w:sz="0" w:space="0" w:color="auto"/>
                <w:right w:val="none" w:sz="0" w:space="0" w:color="auto"/>
              </w:divBdr>
            </w:div>
            <w:div w:id="1259682392">
              <w:marLeft w:val="0"/>
              <w:marRight w:val="0"/>
              <w:marTop w:val="0"/>
              <w:marBottom w:val="0"/>
              <w:divBdr>
                <w:top w:val="none" w:sz="0" w:space="0" w:color="auto"/>
                <w:left w:val="none" w:sz="0" w:space="0" w:color="auto"/>
                <w:bottom w:val="none" w:sz="0" w:space="0" w:color="auto"/>
                <w:right w:val="none" w:sz="0" w:space="0" w:color="auto"/>
              </w:divBdr>
            </w:div>
            <w:div w:id="1350913291">
              <w:marLeft w:val="0"/>
              <w:marRight w:val="0"/>
              <w:marTop w:val="0"/>
              <w:marBottom w:val="0"/>
              <w:divBdr>
                <w:top w:val="none" w:sz="0" w:space="0" w:color="auto"/>
                <w:left w:val="none" w:sz="0" w:space="0" w:color="auto"/>
                <w:bottom w:val="none" w:sz="0" w:space="0" w:color="auto"/>
                <w:right w:val="none" w:sz="0" w:space="0" w:color="auto"/>
              </w:divBdr>
            </w:div>
            <w:div w:id="1426417069">
              <w:marLeft w:val="0"/>
              <w:marRight w:val="0"/>
              <w:marTop w:val="0"/>
              <w:marBottom w:val="0"/>
              <w:divBdr>
                <w:top w:val="none" w:sz="0" w:space="0" w:color="auto"/>
                <w:left w:val="none" w:sz="0" w:space="0" w:color="auto"/>
                <w:bottom w:val="none" w:sz="0" w:space="0" w:color="auto"/>
                <w:right w:val="none" w:sz="0" w:space="0" w:color="auto"/>
              </w:divBdr>
            </w:div>
            <w:div w:id="1501313733">
              <w:marLeft w:val="0"/>
              <w:marRight w:val="0"/>
              <w:marTop w:val="0"/>
              <w:marBottom w:val="0"/>
              <w:divBdr>
                <w:top w:val="none" w:sz="0" w:space="0" w:color="auto"/>
                <w:left w:val="none" w:sz="0" w:space="0" w:color="auto"/>
                <w:bottom w:val="none" w:sz="0" w:space="0" w:color="auto"/>
                <w:right w:val="none" w:sz="0" w:space="0" w:color="auto"/>
              </w:divBdr>
            </w:div>
            <w:div w:id="1723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3/20190703103132591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03/20190703103132912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F1EFC-5764-4A69-9F56-EC9AF122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