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7A97C" w14:textId="77777777" w:rsidR="00AF51F8" w:rsidRDefault="00AF51F8" w:rsidP="00AF51F8">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第五编</w:t>
      </w:r>
      <w:r>
        <w:rPr>
          <w:rFonts w:cs="Calibri" w:hint="eastAsia"/>
          <w:b/>
          <w:bCs/>
          <w:color w:val="3F3F3F"/>
          <w:sz w:val="52"/>
          <w:szCs w:val="52"/>
        </w:rPr>
        <w:t>•</w:t>
      </w:r>
      <w:r>
        <w:rPr>
          <w:rFonts w:ascii="楷体" w:eastAsia="楷体" w:hAnsi="楷体" w:cs="Calibri" w:hint="eastAsia"/>
          <w:b/>
          <w:bCs/>
          <w:color w:val="3F3F3F"/>
          <w:sz w:val="52"/>
          <w:szCs w:val="52"/>
        </w:rPr>
        <w:t>第十九章</w:t>
      </w:r>
      <w:r>
        <w:rPr>
          <w:rFonts w:cs="Calibri" w:hint="eastAsia"/>
          <w:b/>
          <w:bCs/>
          <w:color w:val="3F3F3F"/>
          <w:sz w:val="52"/>
          <w:szCs w:val="52"/>
        </w:rPr>
        <w:t>•</w:t>
      </w:r>
      <w:r>
        <w:rPr>
          <w:rFonts w:ascii="楷体" w:eastAsia="楷体" w:hAnsi="楷体" w:cs="Calibri" w:hint="eastAsia"/>
          <w:b/>
          <w:bCs/>
          <w:color w:val="3F3F3F"/>
          <w:sz w:val="52"/>
          <w:szCs w:val="52"/>
        </w:rPr>
        <w:t>审计报告</w:t>
      </w:r>
    </w:p>
    <w:p w14:paraId="6ACDB025" w14:textId="77777777" w:rsidR="00AF51F8" w:rsidRDefault="00AF51F8" w:rsidP="00AF51F8">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6FEB5AD3" w14:textId="77777777" w:rsidR="00AF51F8" w:rsidRDefault="00AF51F8" w:rsidP="00AF51F8">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第四节　沟通关键审计事项</w:t>
      </w:r>
    </w:p>
    <w:p w14:paraId="33083356" w14:textId="77777777" w:rsidR="00AF51F8" w:rsidRDefault="00AF51F8" w:rsidP="00AF51F8">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一、关键审计事项的含义</w:t>
      </w:r>
    </w:p>
    <w:p w14:paraId="5CA62642" w14:textId="77777777" w:rsidR="00AF51F8" w:rsidRDefault="00AF51F8" w:rsidP="00AF51F8">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二、确定关键审计事项的决策框架</w:t>
      </w:r>
      <w:r>
        <w:rPr>
          <w:rFonts w:cs="Calibri" w:hint="eastAsia"/>
          <w:b/>
          <w:bCs/>
          <w:color w:val="FF0000"/>
          <w:sz w:val="21"/>
          <w:szCs w:val="21"/>
        </w:rPr>
        <w:t>（※※※）</w:t>
      </w:r>
    </w:p>
    <w:p w14:paraId="6D169EC5" w14:textId="77777777" w:rsidR="00AF51F8" w:rsidRDefault="00AF51F8" w:rsidP="00AF51F8">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三、沟通关键审计事项</w:t>
      </w:r>
      <w:r>
        <w:rPr>
          <w:rFonts w:cs="Calibri" w:hint="eastAsia"/>
          <w:b/>
          <w:bCs/>
          <w:color w:val="FF0000"/>
          <w:sz w:val="21"/>
          <w:szCs w:val="21"/>
        </w:rPr>
        <w:t>（※※※）</w:t>
      </w:r>
    </w:p>
    <w:p w14:paraId="17D5E1E2" w14:textId="77777777" w:rsidR="00AF51F8" w:rsidRDefault="00AF51F8" w:rsidP="00AF51F8">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000000"/>
          <w:sz w:val="21"/>
          <w:szCs w:val="21"/>
        </w:rPr>
        <w:t>一、关键审计事项的含义</w:t>
      </w:r>
    </w:p>
    <w:p w14:paraId="03474763" w14:textId="77777777" w:rsidR="00AF51F8" w:rsidRDefault="00AF51F8" w:rsidP="00AF51F8">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1.含义</w:t>
      </w:r>
    </w:p>
    <w:p w14:paraId="608A61DA" w14:textId="77777777" w:rsidR="00AF51F8" w:rsidRDefault="00AF51F8" w:rsidP="00AF51F8">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关键审计事项，是指注册会计师根据</w:t>
      </w:r>
      <w:r>
        <w:rPr>
          <w:rFonts w:cs="Calibri" w:hint="eastAsia"/>
          <w:b/>
          <w:bCs/>
          <w:color w:val="FF0000"/>
          <w:sz w:val="21"/>
          <w:szCs w:val="21"/>
        </w:rPr>
        <w:t>职业判断</w:t>
      </w:r>
      <w:r>
        <w:rPr>
          <w:rFonts w:cs="Calibri" w:hint="eastAsia"/>
          <w:color w:val="3F3F3F"/>
          <w:sz w:val="21"/>
          <w:szCs w:val="21"/>
        </w:rPr>
        <w:t>认为对当期财务报表审计</w:t>
      </w:r>
      <w:r>
        <w:rPr>
          <w:rFonts w:cs="Calibri" w:hint="eastAsia"/>
          <w:b/>
          <w:bCs/>
          <w:color w:val="FF0000"/>
          <w:sz w:val="21"/>
          <w:szCs w:val="21"/>
        </w:rPr>
        <w:t>最为重要</w:t>
      </w:r>
      <w:r>
        <w:rPr>
          <w:rFonts w:cs="Calibri" w:hint="eastAsia"/>
          <w:color w:val="3F3F3F"/>
          <w:sz w:val="21"/>
          <w:szCs w:val="21"/>
        </w:rPr>
        <w:t>的事项。</w:t>
      </w:r>
    </w:p>
    <w:p w14:paraId="37D8CD94" w14:textId="77777777" w:rsidR="00AF51F8" w:rsidRDefault="00AF51F8" w:rsidP="00AF51F8">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2.作用</w:t>
      </w:r>
    </w:p>
    <w:p w14:paraId="13536808" w14:textId="77777777" w:rsidR="00AF51F8" w:rsidRDefault="00AF51F8" w:rsidP="00AF51F8">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（1）可以提高已执行审计工作的透明度，从而提高审计报告的决策相关性和有用性；</w:t>
      </w:r>
    </w:p>
    <w:p w14:paraId="01CAB667" w14:textId="77777777" w:rsidR="00AF51F8" w:rsidRDefault="00AF51F8" w:rsidP="00AF51F8">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（2）能够为财务报表使用者提供额外的信息，以帮助其了解被审计单位、已审计财务报表中涉及重大管理层判断的领域，以及注册会计师根据职业判断认为对当期财务报表审计最为重要的事项；</w:t>
      </w:r>
    </w:p>
    <w:p w14:paraId="58C4496F" w14:textId="77777777" w:rsidR="00AF51F8" w:rsidRDefault="00AF51F8" w:rsidP="00AF51F8">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（3）能够为财务报表预期使用者就与被审计单位、已审计财务报表或已执行审计工作相关的事项进一步与管理层和治理层沟通提供基础。</w:t>
      </w:r>
    </w:p>
    <w:p w14:paraId="7D42141E" w14:textId="77777777" w:rsidR="00AF51F8" w:rsidRDefault="00AF51F8" w:rsidP="00AF51F8">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二、确定关键审计事项的决策框架</w:t>
      </w:r>
    </w:p>
    <w:p w14:paraId="6B0AD036" w14:textId="77777777" w:rsidR="00AF51F8" w:rsidRDefault="00AF51F8" w:rsidP="00AF51F8">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"http://webupload.admin.dongao.com/biz/handout/img/2019/20190703/20190703102547949001.png" \* MERGEFORMATINET </w:instrText>
      </w:r>
      <w:r>
        <w:rPr>
          <w:rFonts w:cs="Calibri"/>
          <w:color w:val="3F3F3F"/>
          <w:sz w:val="21"/>
          <w:szCs w:val="21"/>
        </w:rPr>
        <w:fldChar w:fldCharType="separate"/>
      </w:r>
      <w:r>
        <w:rPr>
          <w:rFonts w:cs="Calibri"/>
          <w:color w:val="3F3F3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322.5pt">
            <v:imagedata r:id="rId7" r:href="rId8"/>
          </v:shape>
        </w:pict>
      </w:r>
      <w:r>
        <w:rPr>
          <w:rFonts w:cs="Calibri"/>
          <w:color w:val="3F3F3F"/>
          <w:sz w:val="21"/>
          <w:szCs w:val="21"/>
        </w:rPr>
        <w:fldChar w:fldCharType="end"/>
      </w:r>
    </w:p>
    <w:p w14:paraId="18E297A3" w14:textId="77777777" w:rsidR="00AF51F8" w:rsidRDefault="00AF51F8" w:rsidP="00AF51F8">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（一）以“与治理层沟通的事项”为起点选择关键审计事项</w:t>
      </w:r>
      <w:r>
        <w:rPr>
          <w:rFonts w:cs="Calibri" w:hint="eastAsia"/>
          <w:b/>
          <w:bCs/>
          <w:color w:val="FF0000"/>
          <w:sz w:val="21"/>
          <w:szCs w:val="21"/>
        </w:rPr>
        <w:t>[链接第14章]</w:t>
      </w:r>
    </w:p>
    <w:p w14:paraId="47E010F8" w14:textId="77777777" w:rsidR="00AF51F8" w:rsidRDefault="00AF51F8" w:rsidP="00AF51F8">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审计准则要求注册会计师与被审计单位治理层沟通审计过程中的重大发现，包括注册会计师对被审计单位的重要会计政策、会计估计和财务报表披露等会计实务的看法，审计过程中遇到的重大困难，已与治理层讨论</w:t>
      </w:r>
      <w:r>
        <w:rPr>
          <w:rFonts w:cs="Calibri" w:hint="eastAsia"/>
          <w:color w:val="3F3F3F"/>
          <w:sz w:val="21"/>
          <w:szCs w:val="21"/>
        </w:rPr>
        <w:lastRenderedPageBreak/>
        <w:t>或需要书面沟通的重大事项等，以便治理层履行其监督财务报告过程的职责，应从与治理层沟通事项中选取关键审计事项。</w:t>
      </w:r>
    </w:p>
    <w:p w14:paraId="79F7E23E" w14:textId="77777777" w:rsidR="00AF51F8" w:rsidRDefault="00AF51F8" w:rsidP="00AF51F8">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（二）从“与治理层沟通的事项”中选出“在执行审计工作时重点关注过的事项”</w:t>
      </w:r>
    </w:p>
    <w:p w14:paraId="35AF50CC" w14:textId="77777777" w:rsidR="00AF51F8" w:rsidRDefault="00AF51F8" w:rsidP="00AF51F8">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1.含义</w:t>
      </w:r>
    </w:p>
    <w:p w14:paraId="21BB67B8" w14:textId="77777777" w:rsidR="00AF51F8" w:rsidRDefault="00AF51F8" w:rsidP="00AF51F8">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w:t>
      </w:r>
      <w:r>
        <w:rPr>
          <w:rFonts w:cs="Calibri" w:hint="eastAsia"/>
          <w:b/>
          <w:bCs/>
          <w:color w:val="FF0000"/>
          <w:sz w:val="21"/>
          <w:szCs w:val="21"/>
        </w:rPr>
        <w:t>重点关注过</w:t>
      </w:r>
      <w:r>
        <w:rPr>
          <w:rFonts w:cs="Calibri" w:hint="eastAsia"/>
          <w:color w:val="3F3F3F"/>
          <w:sz w:val="21"/>
          <w:szCs w:val="21"/>
        </w:rPr>
        <w:t>的领域通常与财务报表中复杂、重大的管理层判断领域相关，因而通常涉及困难或复杂的注册会计师职业判断，影响注册会计师的</w:t>
      </w:r>
      <w:r>
        <w:rPr>
          <w:rFonts w:cs="Calibri" w:hint="eastAsia"/>
          <w:b/>
          <w:bCs/>
          <w:color w:val="FF0000"/>
          <w:sz w:val="21"/>
          <w:szCs w:val="21"/>
        </w:rPr>
        <w:t>总体审计策略</w:t>
      </w:r>
      <w:r>
        <w:rPr>
          <w:rFonts w:cs="Calibri" w:hint="eastAsia"/>
          <w:color w:val="3F3F3F"/>
          <w:sz w:val="21"/>
          <w:szCs w:val="21"/>
        </w:rPr>
        <w:t>以及对这些事项</w:t>
      </w:r>
      <w:r>
        <w:rPr>
          <w:rFonts w:cs="Calibri" w:hint="eastAsia"/>
          <w:b/>
          <w:bCs/>
          <w:color w:val="FF0000"/>
          <w:sz w:val="21"/>
          <w:szCs w:val="21"/>
        </w:rPr>
        <w:t>分配的审计资源</w:t>
      </w:r>
      <w:r>
        <w:rPr>
          <w:rFonts w:cs="Calibri" w:hint="eastAsia"/>
          <w:color w:val="3F3F3F"/>
          <w:sz w:val="21"/>
          <w:szCs w:val="21"/>
        </w:rPr>
        <w:t>和审计工作力度。</w:t>
      </w:r>
    </w:p>
    <w:p w14:paraId="2D86CDDE" w14:textId="77777777" w:rsidR="00AF51F8" w:rsidRDefault="00AF51F8" w:rsidP="00AF51F8">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2.考虑因素</w:t>
      </w:r>
      <w:r>
        <w:rPr>
          <w:rFonts w:cs="Calibri" w:hint="eastAsia"/>
          <w:b/>
          <w:bCs/>
          <w:color w:val="FF0000"/>
          <w:sz w:val="21"/>
          <w:szCs w:val="21"/>
        </w:rPr>
        <w:t>【多选题考点】</w:t>
      </w:r>
    </w:p>
    <w:p w14:paraId="27949731" w14:textId="77777777" w:rsidR="00AF51F8" w:rsidRDefault="00AF51F8" w:rsidP="00AF51F8">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（1）评估的</w:t>
      </w:r>
      <w:r>
        <w:rPr>
          <w:rFonts w:cs="Calibri" w:hint="eastAsia"/>
          <w:b/>
          <w:bCs/>
          <w:color w:val="FF0000"/>
          <w:sz w:val="21"/>
          <w:szCs w:val="21"/>
        </w:rPr>
        <w:t>重大错报风险</w:t>
      </w:r>
      <w:r>
        <w:rPr>
          <w:rFonts w:cs="Calibri" w:hint="eastAsia"/>
          <w:color w:val="3F3F3F"/>
          <w:sz w:val="21"/>
          <w:szCs w:val="21"/>
        </w:rPr>
        <w:t>较高的领域或识别出的</w:t>
      </w:r>
      <w:r>
        <w:rPr>
          <w:rFonts w:cs="Calibri" w:hint="eastAsia"/>
          <w:b/>
          <w:bCs/>
          <w:color w:val="FF0000"/>
          <w:sz w:val="21"/>
          <w:szCs w:val="21"/>
        </w:rPr>
        <w:t>特别风险</w:t>
      </w:r>
      <w:r>
        <w:rPr>
          <w:rFonts w:cs="Calibri" w:hint="eastAsia"/>
          <w:color w:val="3F3F3F"/>
          <w:sz w:val="21"/>
          <w:szCs w:val="21"/>
        </w:rPr>
        <w:t>；</w:t>
      </w:r>
    </w:p>
    <w:p w14:paraId="0A78E89A" w14:textId="77777777" w:rsidR="00AF51F8" w:rsidRDefault="00AF51F8" w:rsidP="00AF51F8">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（2）与财务报表中涉及</w:t>
      </w:r>
      <w:r>
        <w:rPr>
          <w:rFonts w:cs="Calibri" w:hint="eastAsia"/>
          <w:b/>
          <w:bCs/>
          <w:color w:val="FF0000"/>
          <w:sz w:val="21"/>
          <w:szCs w:val="21"/>
        </w:rPr>
        <w:t>重大管理层判断</w:t>
      </w:r>
      <w:r>
        <w:rPr>
          <w:rFonts w:cs="Calibri" w:hint="eastAsia"/>
          <w:color w:val="3F3F3F"/>
          <w:sz w:val="21"/>
          <w:szCs w:val="21"/>
        </w:rPr>
        <w:t>（包括被认为具有高度估计不确定性的会计估计）的领域相关的重大审计判断；</w:t>
      </w:r>
    </w:p>
    <w:p w14:paraId="5B801F74" w14:textId="77777777" w:rsidR="00AF51F8" w:rsidRDefault="00AF51F8" w:rsidP="00AF51F8">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（3）当期</w:t>
      </w:r>
      <w:r>
        <w:rPr>
          <w:rFonts w:cs="Calibri" w:hint="eastAsia"/>
          <w:b/>
          <w:bCs/>
          <w:color w:val="FF0000"/>
          <w:sz w:val="21"/>
          <w:szCs w:val="21"/>
        </w:rPr>
        <w:t>重大交易或事项</w:t>
      </w:r>
      <w:r>
        <w:rPr>
          <w:rFonts w:cs="Calibri" w:hint="eastAsia"/>
          <w:color w:val="3F3F3F"/>
          <w:sz w:val="21"/>
          <w:szCs w:val="21"/>
        </w:rPr>
        <w:t>对审计的影响。</w:t>
      </w:r>
    </w:p>
    <w:p w14:paraId="5D43983B" w14:textId="77777777" w:rsidR="00AF51F8" w:rsidRDefault="00AF51F8" w:rsidP="00AF51F8">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（三）从“在执行审计工作时重点关注过的事项”中选出“最为重要的事项”，从而构成关键审计事项</w:t>
      </w:r>
    </w:p>
    <w:p w14:paraId="0533E947" w14:textId="77777777" w:rsidR="00AF51F8" w:rsidRDefault="00AF51F8" w:rsidP="00AF51F8">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1.决策</w:t>
      </w:r>
    </w:p>
    <w:p w14:paraId="3388F41A" w14:textId="77777777" w:rsidR="00AF51F8" w:rsidRDefault="00AF51F8" w:rsidP="00AF51F8">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注册会计师可能已就需要重点关注的事项与治理层进行了较多的互动，就这些事项与治理层进行</w:t>
      </w:r>
      <w:r>
        <w:rPr>
          <w:rFonts w:cs="Calibri" w:hint="eastAsia"/>
          <w:b/>
          <w:bCs/>
          <w:color w:val="FF0000"/>
          <w:sz w:val="21"/>
          <w:szCs w:val="21"/>
        </w:rPr>
        <w:t>沟通的性质和范围</w:t>
      </w:r>
      <w:r>
        <w:rPr>
          <w:rFonts w:cs="Calibri" w:hint="eastAsia"/>
          <w:color w:val="3F3F3F"/>
          <w:sz w:val="21"/>
          <w:szCs w:val="21"/>
        </w:rPr>
        <w:t>，通常能够表明哪些事项对审计而言最为重要。</w:t>
      </w:r>
    </w:p>
    <w:p w14:paraId="280962D6" w14:textId="77777777" w:rsidR="00AF51F8" w:rsidRDefault="00AF51F8" w:rsidP="00AF51F8">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2.考虑因素</w:t>
      </w:r>
      <w:r>
        <w:rPr>
          <w:rFonts w:cs="Calibri" w:hint="eastAsia"/>
          <w:b/>
          <w:bCs/>
          <w:color w:val="FF0000"/>
          <w:sz w:val="21"/>
          <w:szCs w:val="21"/>
        </w:rPr>
        <w:t>【多选题考点】</w:t>
      </w:r>
    </w:p>
    <w:p w14:paraId="0B2179F9" w14:textId="77777777" w:rsidR="00AF51F8" w:rsidRDefault="00AF51F8" w:rsidP="00AF51F8">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（1）该事项对预期使用者理解财务报表整体的</w:t>
      </w:r>
      <w:r>
        <w:rPr>
          <w:rFonts w:cs="Calibri" w:hint="eastAsia"/>
          <w:b/>
          <w:bCs/>
          <w:color w:val="FF0000"/>
          <w:sz w:val="21"/>
          <w:szCs w:val="21"/>
        </w:rPr>
        <w:t>重要程度</w:t>
      </w:r>
      <w:r>
        <w:rPr>
          <w:rFonts w:cs="Calibri" w:hint="eastAsia"/>
          <w:color w:val="3F3F3F"/>
          <w:sz w:val="21"/>
          <w:szCs w:val="21"/>
        </w:rPr>
        <w:t>，尤其是对财务报表的重要性；</w:t>
      </w:r>
    </w:p>
    <w:p w14:paraId="1E50EAD9" w14:textId="77777777" w:rsidR="00AF51F8" w:rsidRDefault="00AF51F8" w:rsidP="00AF51F8">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（2）与该事项相关的会计政策的性质或者与同行业其他实体相比，管理层在选择适当的会计政策时涉及的</w:t>
      </w:r>
      <w:r>
        <w:rPr>
          <w:rFonts w:cs="Calibri" w:hint="eastAsia"/>
          <w:b/>
          <w:bCs/>
          <w:color w:val="FF0000"/>
          <w:sz w:val="21"/>
          <w:szCs w:val="21"/>
        </w:rPr>
        <w:t>复杂程度或主观程度</w:t>
      </w:r>
      <w:r>
        <w:rPr>
          <w:rFonts w:cs="Calibri" w:hint="eastAsia"/>
          <w:color w:val="3F3F3F"/>
          <w:sz w:val="21"/>
          <w:szCs w:val="21"/>
        </w:rPr>
        <w:t>；</w:t>
      </w:r>
    </w:p>
    <w:p w14:paraId="214E52D0" w14:textId="77777777" w:rsidR="00AF51F8" w:rsidRDefault="00AF51F8" w:rsidP="00AF51F8">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（3）从定性和定量方面考虑，与该事项相关的由于舞弊或错误导致的</w:t>
      </w:r>
      <w:r>
        <w:rPr>
          <w:rFonts w:cs="Calibri" w:hint="eastAsia"/>
          <w:b/>
          <w:bCs/>
          <w:color w:val="FF0000"/>
          <w:sz w:val="21"/>
          <w:szCs w:val="21"/>
        </w:rPr>
        <w:t>已更正错报和累积未更正错报</w:t>
      </w:r>
      <w:r>
        <w:rPr>
          <w:rFonts w:cs="Calibri" w:hint="eastAsia"/>
          <w:color w:val="3F3F3F"/>
          <w:sz w:val="21"/>
          <w:szCs w:val="21"/>
        </w:rPr>
        <w:t>（如有）的性质和重要程度；</w:t>
      </w:r>
    </w:p>
    <w:p w14:paraId="54CBB015" w14:textId="77777777" w:rsidR="00AF51F8" w:rsidRDefault="00AF51F8" w:rsidP="00AF51F8">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（4）为应对该事项所需要</w:t>
      </w:r>
      <w:r>
        <w:rPr>
          <w:rFonts w:cs="Calibri" w:hint="eastAsia"/>
          <w:b/>
          <w:bCs/>
          <w:color w:val="FF0000"/>
          <w:sz w:val="21"/>
          <w:szCs w:val="21"/>
        </w:rPr>
        <w:t>付出的审计努力</w:t>
      </w:r>
      <w:r>
        <w:rPr>
          <w:rFonts w:cs="Calibri" w:hint="eastAsia"/>
          <w:color w:val="3F3F3F"/>
          <w:sz w:val="21"/>
          <w:szCs w:val="21"/>
        </w:rPr>
        <w:t>的性质和程度，包括：</w:t>
      </w:r>
    </w:p>
    <w:p w14:paraId="252EEA26" w14:textId="77777777" w:rsidR="00AF51F8" w:rsidRDefault="00AF51F8" w:rsidP="00AF51F8">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a）为应对该事项而实施审计程序或评价这些审计程序的结果（如有）在多大程度上需要</w:t>
      </w:r>
      <w:r>
        <w:rPr>
          <w:rFonts w:cs="Calibri" w:hint="eastAsia"/>
          <w:b/>
          <w:bCs/>
          <w:color w:val="FF0000"/>
          <w:sz w:val="21"/>
          <w:szCs w:val="21"/>
        </w:rPr>
        <w:t>特殊的知识或技能</w:t>
      </w:r>
      <w:r>
        <w:rPr>
          <w:rFonts w:cs="Calibri" w:hint="eastAsia"/>
          <w:color w:val="3F3F3F"/>
          <w:sz w:val="21"/>
          <w:szCs w:val="21"/>
        </w:rPr>
        <w:t>；</w:t>
      </w:r>
    </w:p>
    <w:p w14:paraId="13D98973" w14:textId="77777777" w:rsidR="00AF51F8" w:rsidRDefault="00AF51F8" w:rsidP="00AF51F8">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b）就该事项在项目组之外进行</w:t>
      </w:r>
      <w:r>
        <w:rPr>
          <w:rFonts w:cs="Calibri" w:hint="eastAsia"/>
          <w:b/>
          <w:bCs/>
          <w:color w:val="FF0000"/>
          <w:sz w:val="21"/>
          <w:szCs w:val="21"/>
        </w:rPr>
        <w:t>咨询</w:t>
      </w:r>
      <w:r>
        <w:rPr>
          <w:rFonts w:cs="Calibri" w:hint="eastAsia"/>
          <w:color w:val="3F3F3F"/>
          <w:sz w:val="21"/>
          <w:szCs w:val="21"/>
        </w:rPr>
        <w:t>的性质。</w:t>
      </w:r>
    </w:p>
    <w:p w14:paraId="1B7ACBDC" w14:textId="77777777" w:rsidR="00AF51F8" w:rsidRDefault="00AF51F8" w:rsidP="00AF51F8">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（5）在实施审计程序、评价实施审计程序的结果、获取相关和可靠的审计证据以作为发表审计意见的基础时，注册会计师遇到的</w:t>
      </w:r>
      <w:r>
        <w:rPr>
          <w:rFonts w:cs="Calibri" w:hint="eastAsia"/>
          <w:b/>
          <w:bCs/>
          <w:color w:val="FF0000"/>
          <w:sz w:val="21"/>
          <w:szCs w:val="21"/>
        </w:rPr>
        <w:t>困难</w:t>
      </w:r>
      <w:r>
        <w:rPr>
          <w:rFonts w:cs="Calibri" w:hint="eastAsia"/>
          <w:color w:val="3F3F3F"/>
          <w:sz w:val="21"/>
          <w:szCs w:val="21"/>
        </w:rPr>
        <w:t>的性质和严重程度，尤其是当注册会计师的判断变得更加主观时。</w:t>
      </w:r>
    </w:p>
    <w:p w14:paraId="50EB6A8C" w14:textId="77777777" w:rsidR="00AF51F8" w:rsidRDefault="00AF51F8" w:rsidP="00AF51F8">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（6）识别出的与该事项相关的</w:t>
      </w:r>
      <w:r>
        <w:rPr>
          <w:rFonts w:cs="Calibri" w:hint="eastAsia"/>
          <w:b/>
          <w:bCs/>
          <w:color w:val="FF0000"/>
          <w:sz w:val="21"/>
          <w:szCs w:val="21"/>
        </w:rPr>
        <w:t>控制缺陷</w:t>
      </w:r>
      <w:r>
        <w:rPr>
          <w:rFonts w:cs="Calibri" w:hint="eastAsia"/>
          <w:color w:val="3F3F3F"/>
          <w:sz w:val="21"/>
          <w:szCs w:val="21"/>
        </w:rPr>
        <w:t>的严重程度。</w:t>
      </w:r>
    </w:p>
    <w:p w14:paraId="72635C77" w14:textId="77777777" w:rsidR="00AF51F8" w:rsidRDefault="00AF51F8" w:rsidP="00AF51F8">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（7）该事项是否涉及</w:t>
      </w:r>
      <w:r>
        <w:rPr>
          <w:rFonts w:cs="Calibri" w:hint="eastAsia"/>
          <w:b/>
          <w:bCs/>
          <w:color w:val="FF0000"/>
          <w:sz w:val="21"/>
          <w:szCs w:val="21"/>
        </w:rPr>
        <w:t>数项可区分但又相互关联</w:t>
      </w:r>
      <w:r>
        <w:rPr>
          <w:rFonts w:cs="Calibri" w:hint="eastAsia"/>
          <w:color w:val="3F3F3F"/>
          <w:sz w:val="21"/>
          <w:szCs w:val="21"/>
        </w:rPr>
        <w:t>的审计考虑。例如，长期合同的收入确认、诉讼或其他或有事项等方面，可能需要重点关注，并且可能影响其他会计估计。</w:t>
      </w:r>
    </w:p>
    <w:p w14:paraId="68DF38BD" w14:textId="77777777" w:rsidR="00AF51F8" w:rsidRDefault="00AF51F8" w:rsidP="00AF51F8">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3.关键审计事项的数量</w:t>
      </w:r>
      <w:r>
        <w:rPr>
          <w:rFonts w:cs="Calibri" w:hint="eastAsia"/>
          <w:b/>
          <w:bCs/>
          <w:color w:val="FF0000"/>
          <w:sz w:val="21"/>
          <w:szCs w:val="21"/>
        </w:rPr>
        <w:t>【多选题考点】</w:t>
      </w:r>
    </w:p>
    <w:p w14:paraId="5690A012" w14:textId="77777777" w:rsidR="00AF51F8" w:rsidRDefault="00AF51F8" w:rsidP="00AF51F8">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（1）“最为重要的事项”</w:t>
      </w:r>
      <w:r>
        <w:rPr>
          <w:rFonts w:cs="Calibri" w:hint="eastAsia"/>
          <w:b/>
          <w:bCs/>
          <w:color w:val="FF0000"/>
          <w:sz w:val="21"/>
          <w:szCs w:val="21"/>
        </w:rPr>
        <w:t>并不意味着</w:t>
      </w:r>
      <w:r>
        <w:rPr>
          <w:rFonts w:cs="Calibri" w:hint="eastAsia"/>
          <w:color w:val="3F3F3F"/>
          <w:sz w:val="21"/>
          <w:szCs w:val="21"/>
        </w:rPr>
        <w:t>只有一项；</w:t>
      </w:r>
    </w:p>
    <w:p w14:paraId="0559C495" w14:textId="77777777" w:rsidR="00AF51F8" w:rsidRDefault="00AF51F8" w:rsidP="00AF51F8">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（2）需要在审计报告中包含的关键审计事项的数量可能受被审计单位</w:t>
      </w:r>
      <w:r>
        <w:rPr>
          <w:rFonts w:cs="Calibri" w:hint="eastAsia"/>
          <w:b/>
          <w:bCs/>
          <w:color w:val="FF0000"/>
          <w:sz w:val="21"/>
          <w:szCs w:val="21"/>
        </w:rPr>
        <w:t>规模和复杂程度、业务和经营环境</w:t>
      </w:r>
      <w:r>
        <w:rPr>
          <w:rFonts w:cs="Calibri" w:hint="eastAsia"/>
          <w:color w:val="3F3F3F"/>
          <w:sz w:val="21"/>
          <w:szCs w:val="21"/>
        </w:rPr>
        <w:t>的性质，以及审计业务</w:t>
      </w:r>
      <w:r>
        <w:rPr>
          <w:rFonts w:cs="Calibri" w:hint="eastAsia"/>
          <w:b/>
          <w:bCs/>
          <w:color w:val="FF0000"/>
          <w:sz w:val="21"/>
          <w:szCs w:val="21"/>
        </w:rPr>
        <w:t>具体事实和情况</w:t>
      </w:r>
      <w:r>
        <w:rPr>
          <w:rFonts w:cs="Calibri" w:hint="eastAsia"/>
          <w:color w:val="3F3F3F"/>
          <w:sz w:val="21"/>
          <w:szCs w:val="21"/>
        </w:rPr>
        <w:t>的影响；</w:t>
      </w:r>
    </w:p>
    <w:p w14:paraId="5FD74D23" w14:textId="77777777" w:rsidR="00AF51F8" w:rsidRDefault="00AF51F8" w:rsidP="00AF51F8">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（3）最初确定为关键审计事项的事项</w:t>
      </w:r>
      <w:r>
        <w:rPr>
          <w:rFonts w:cs="Calibri" w:hint="eastAsia"/>
          <w:b/>
          <w:bCs/>
          <w:color w:val="FF0000"/>
          <w:sz w:val="21"/>
          <w:szCs w:val="21"/>
        </w:rPr>
        <w:t>越多</w:t>
      </w:r>
      <w:r>
        <w:rPr>
          <w:rFonts w:cs="Calibri" w:hint="eastAsia"/>
          <w:color w:val="3F3F3F"/>
          <w:sz w:val="21"/>
          <w:szCs w:val="21"/>
        </w:rPr>
        <w:t>，注册会计师越需要重新考虑每一事项是否符合关键审计事项的定义。</w:t>
      </w:r>
    </w:p>
    <w:p w14:paraId="61B71CB7" w14:textId="77777777" w:rsidR="00AF51F8" w:rsidRDefault="00AF51F8" w:rsidP="00AF51F8">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【案例1】</w:t>
      </w:r>
    </w:p>
    <w:p w14:paraId="48D592FD" w14:textId="77777777" w:rsidR="00AF51F8" w:rsidRDefault="00AF51F8" w:rsidP="00AF51F8">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按照</w:t>
      </w:r>
      <w:r>
        <w:rPr>
          <w:rFonts w:cs="Calibri" w:hint="eastAsia"/>
          <w:b/>
          <w:bCs/>
          <w:color w:val="FF0000"/>
          <w:sz w:val="21"/>
          <w:szCs w:val="21"/>
        </w:rPr>
        <w:t>“三层塔测试”</w:t>
      </w:r>
      <w:r>
        <w:rPr>
          <w:rFonts w:cs="Calibri" w:hint="eastAsia"/>
          <w:color w:val="3F3F3F"/>
          <w:sz w:val="21"/>
          <w:szCs w:val="21"/>
        </w:rPr>
        <w:t>确定关键审计事项的步骤和流程。</w:t>
      </w:r>
    </w:p>
    <w:p w14:paraId="4474CD13" w14:textId="77777777" w:rsidR="00AF51F8" w:rsidRDefault="00AF51F8" w:rsidP="00AF51F8">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lastRenderedPageBreak/>
        <w:fldChar w:fldCharType="begin"/>
      </w:r>
      <w:r>
        <w:rPr>
          <w:rFonts w:cs="Calibri"/>
          <w:color w:val="3F3F3F"/>
          <w:sz w:val="21"/>
          <w:szCs w:val="21"/>
        </w:rPr>
        <w:instrText xml:space="preserve"> INCLUDEPICTURE "http://webupload.admin.dongao.com/biz/handout/img/2019/20190703/20190703102547591002.png" \* MERGEFORMATINET </w:instrText>
      </w:r>
      <w:r>
        <w:rPr>
          <w:rFonts w:cs="Calibri"/>
          <w:color w:val="3F3F3F"/>
          <w:sz w:val="21"/>
          <w:szCs w:val="21"/>
        </w:rPr>
        <w:fldChar w:fldCharType="separate"/>
      </w:r>
      <w:r>
        <w:rPr>
          <w:rFonts w:cs="Calibri"/>
          <w:color w:val="3F3F3F"/>
          <w:sz w:val="21"/>
          <w:szCs w:val="21"/>
        </w:rPr>
        <w:pict>
          <v:shape id="_x0000_i1026" type="#_x0000_t75" style="width:420pt;height:243.75pt">
            <v:imagedata r:id="rId9" r:href="rId10"/>
          </v:shape>
        </w:pict>
      </w:r>
      <w:r>
        <w:rPr>
          <w:rFonts w:cs="Calibri"/>
          <w:color w:val="3F3F3F"/>
          <w:sz w:val="21"/>
          <w:szCs w:val="21"/>
        </w:rPr>
        <w:fldChar w:fldCharType="end"/>
      </w:r>
    </w:p>
    <w:p w14:paraId="4FEC3196" w14:textId="77777777" w:rsidR="00AF51F8" w:rsidRDefault="00AF51F8" w:rsidP="00AF51F8">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33371F9C" w14:textId="77777777" w:rsidR="00AF51F8" w:rsidRDefault="00AF51F8" w:rsidP="00AF51F8">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"http://webupload.admin.dongao.com/biz/handout/img/2019/20190703/20190703102547129003.png" \* MERGEFORMATINET </w:instrText>
      </w:r>
      <w:r>
        <w:rPr>
          <w:rFonts w:cs="Calibri"/>
          <w:color w:val="3F3F3F"/>
          <w:sz w:val="21"/>
          <w:szCs w:val="21"/>
        </w:rPr>
        <w:fldChar w:fldCharType="separate"/>
      </w:r>
      <w:r>
        <w:rPr>
          <w:rFonts w:cs="Calibri"/>
          <w:color w:val="3F3F3F"/>
          <w:sz w:val="21"/>
          <w:szCs w:val="21"/>
        </w:rPr>
        <w:pict>
          <v:shape id="_x0000_i1027" type="#_x0000_t75" style="width:420pt;height:272.25pt">
            <v:imagedata r:id="rId11" r:href="rId12"/>
          </v:shape>
        </w:pict>
      </w:r>
      <w:r>
        <w:rPr>
          <w:rFonts w:cs="Calibri"/>
          <w:color w:val="3F3F3F"/>
          <w:sz w:val="21"/>
          <w:szCs w:val="21"/>
        </w:rPr>
        <w:fldChar w:fldCharType="end"/>
      </w:r>
    </w:p>
    <w:p w14:paraId="64C46E86" w14:textId="77777777" w:rsidR="00AF51F8" w:rsidRDefault="00AF51F8" w:rsidP="00AF51F8">
      <w:pPr>
        <w:shd w:val="clear" w:color="auto" w:fill="FFFFFF"/>
        <w:rPr>
          <w:rFonts w:ascii="微软雅黑" w:eastAsia="微软雅黑" w:hAnsi="微软雅黑" w:cs="宋体"/>
          <w:color w:val="3F3F3F"/>
          <w:szCs w:val="21"/>
        </w:rPr>
      </w:pPr>
    </w:p>
    <w:p w14:paraId="5ED0F620" w14:textId="77777777" w:rsidR="00271D8C" w:rsidRPr="00AF51F8" w:rsidRDefault="00271D8C" w:rsidP="00AF51F8">
      <w:pPr>
        <w:rPr>
          <w:rFonts w:hint="eastAsia"/>
        </w:rPr>
      </w:pPr>
    </w:p>
    <w:sectPr w:rsidR="00271D8C" w:rsidRPr="00AF51F8" w:rsidSect="001F62DD">
      <w:headerReference w:type="default" r:id="rId13"/>
      <w:footerReference w:type="default" r:id="rId14"/>
      <w:pgSz w:w="11906" w:h="16838"/>
      <w:pgMar w:top="340" w:right="680" w:bottom="340" w:left="1134" w:header="11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D69B4D" w14:textId="77777777" w:rsidR="00407683" w:rsidRDefault="00407683" w:rsidP="00CD53C5">
      <w:r>
        <w:separator/>
      </w:r>
    </w:p>
  </w:endnote>
  <w:endnote w:type="continuationSeparator" w:id="0">
    <w:p w14:paraId="6B0B67E5" w14:textId="77777777" w:rsidR="00407683" w:rsidRDefault="00407683" w:rsidP="00C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0" w:type="dxa"/>
      <w:tblBorders>
        <w:top w:val="single" w:sz="4" w:space="0" w:color="auto"/>
      </w:tblBorders>
      <w:tblCellMar>
        <w:top w:w="113" w:type="dxa"/>
      </w:tblCellMar>
      <w:tblLook w:val="04A0" w:firstRow="1" w:lastRow="0" w:firstColumn="1" w:lastColumn="0" w:noHBand="0" w:noVBand="1"/>
    </w:tblPr>
    <w:tblGrid>
      <w:gridCol w:w="2050"/>
      <w:gridCol w:w="3742"/>
      <w:gridCol w:w="4398"/>
    </w:tblGrid>
    <w:tr w:rsidR="00BE7176" w:rsidRPr="004D61E7" w14:paraId="6708B13E" w14:textId="77777777" w:rsidTr="007B0BFD">
      <w:trPr>
        <w:trHeight w:val="274"/>
      </w:trPr>
      <w:tc>
        <w:tcPr>
          <w:tcW w:w="2050" w:type="dxa"/>
          <w:shd w:val="clear" w:color="auto" w:fill="auto"/>
          <w:vAlign w:val="center"/>
        </w:tcPr>
        <w:p w14:paraId="15B5E8F9" w14:textId="77777777" w:rsidR="00BE7176" w:rsidRPr="004D61E7" w:rsidRDefault="004D61E7" w:rsidP="004D61E7">
          <w:pPr>
            <w:jc w:val="left"/>
            <w:rPr>
              <w:rFonts w:ascii="楷体" w:eastAsia="楷体" w:hAnsi="楷体"/>
              <w:b/>
              <w:sz w:val="28"/>
              <w:szCs w:val="28"/>
            </w:rPr>
          </w:pPr>
          <w:r w:rsidRPr="00707A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8" type="#_x0000_t75" style="width:90.75pt;height:26.25pt;visibility:visible">
                <v:imagedata r:id="rId1" o:title=""/>
              </v:shape>
            </w:pict>
          </w:r>
        </w:p>
      </w:tc>
      <w:tc>
        <w:tcPr>
          <w:tcW w:w="3742" w:type="dxa"/>
          <w:shd w:val="clear" w:color="auto" w:fill="auto"/>
          <w:vAlign w:val="center"/>
        </w:tcPr>
        <w:p w14:paraId="7EB75A9D" w14:textId="77777777" w:rsidR="00BE7176" w:rsidRPr="004D61E7" w:rsidRDefault="00BE7176" w:rsidP="004D61E7">
          <w:pPr>
            <w:jc w:val="left"/>
            <w:rPr>
              <w:rFonts w:ascii="楷体" w:eastAsia="楷体" w:hAnsi="楷体"/>
              <w:b/>
              <w:sz w:val="28"/>
              <w:szCs w:val="28"/>
            </w:rPr>
          </w:pPr>
          <w:r w:rsidRPr="004D61E7">
            <w:rPr>
              <w:rFonts w:ascii="微软雅黑" w:eastAsia="微软雅黑" w:hAnsi="微软雅黑" w:hint="eastAsia"/>
              <w:szCs w:val="21"/>
            </w:rPr>
            <w:t>原创</w:t>
          </w:r>
          <w:r w:rsidRPr="004D61E7">
            <w:rPr>
              <w:rFonts w:ascii="微软雅黑" w:eastAsia="微软雅黑" w:hAnsi="微软雅黑"/>
              <w:szCs w:val="21"/>
            </w:rPr>
            <w:t>不易</w:t>
          </w:r>
          <w:r w:rsidRPr="004D61E7">
            <w:rPr>
              <w:rFonts w:ascii="微软雅黑" w:eastAsia="微软雅黑" w:hAnsi="微软雅黑" w:hint="eastAsia"/>
              <w:szCs w:val="21"/>
            </w:rPr>
            <w:t>，侵权</w:t>
          </w:r>
          <w:r w:rsidRPr="004D61E7">
            <w:rPr>
              <w:rFonts w:ascii="微软雅黑" w:eastAsia="微软雅黑" w:hAnsi="微软雅黑"/>
              <w:szCs w:val="21"/>
            </w:rPr>
            <w:t>必究</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p>
      </w:tc>
      <w:tc>
        <w:tcPr>
          <w:tcW w:w="4398" w:type="dxa"/>
          <w:shd w:val="clear" w:color="auto" w:fill="auto"/>
          <w:vAlign w:val="center"/>
        </w:tcPr>
        <w:p w14:paraId="5B1C4826" w14:textId="77777777" w:rsidR="00BE7176" w:rsidRPr="004D61E7" w:rsidRDefault="004D61E7" w:rsidP="004D61E7">
          <w:pPr>
            <w:jc w:val="right"/>
            <w:rPr>
              <w:rFonts w:ascii="微软雅黑" w:eastAsia="微软雅黑" w:hAnsi="微软雅黑"/>
              <w:szCs w:val="21"/>
            </w:rPr>
          </w:pPr>
          <w:r w:rsidRPr="004D61E7">
            <w:rPr>
              <w:rFonts w:ascii="微软雅黑" w:eastAsia="微软雅黑" w:hAnsi="微软雅黑" w:hint="eastAsia"/>
              <w:szCs w:val="21"/>
              <w:lang w:val="zh-CN"/>
            </w:rPr>
            <w:t>第</w:t>
          </w:r>
          <w:r w:rsidRPr="004D61E7">
            <w:rPr>
              <w:rFonts w:ascii="微软雅黑" w:eastAsia="微软雅黑" w:hAnsi="微软雅黑"/>
              <w:szCs w:val="21"/>
            </w:rPr>
            <w:fldChar w:fldCharType="begin"/>
          </w:r>
          <w:r w:rsidRPr="004D61E7">
            <w:rPr>
              <w:rFonts w:ascii="微软雅黑" w:eastAsia="微软雅黑" w:hAnsi="微软雅黑"/>
              <w:szCs w:val="21"/>
            </w:rPr>
            <w:instrText>PAGE  \* Arabic  \* MERGEFORMAT</w:instrText>
          </w:r>
          <w:r w:rsidRPr="004D61E7">
            <w:rPr>
              <w:rFonts w:ascii="微软雅黑" w:eastAsia="微软雅黑" w:hAnsi="微软雅黑"/>
              <w:szCs w:val="21"/>
            </w:rPr>
            <w:fldChar w:fldCharType="separate"/>
          </w:r>
          <w:r w:rsidRPr="004D61E7">
            <w:rPr>
              <w:rFonts w:ascii="微软雅黑" w:eastAsia="微软雅黑" w:hAnsi="微软雅黑"/>
              <w:szCs w:val="21"/>
            </w:rPr>
            <w:t>1</w:t>
          </w:r>
          <w:r w:rsidRPr="004D61E7">
            <w:rPr>
              <w:rFonts w:ascii="微软雅黑" w:eastAsia="微软雅黑" w:hAnsi="微软雅黑"/>
              <w:szCs w:val="21"/>
            </w:rPr>
            <w:fldChar w:fldCharType="end"/>
          </w:r>
          <w:r w:rsidRPr="004D61E7">
            <w:rPr>
              <w:rFonts w:ascii="微软雅黑" w:eastAsia="微软雅黑" w:hAnsi="微软雅黑" w:hint="eastAsia"/>
              <w:szCs w:val="21"/>
            </w:rPr>
            <w:t>页</w:t>
          </w:r>
        </w:p>
      </w:tc>
    </w:tr>
  </w:tbl>
  <w:p w14:paraId="538496C0" w14:textId="77777777" w:rsidR="00BE7176" w:rsidRPr="00397E03" w:rsidRDefault="00BE7176">
    <w:pPr>
      <w:pStyle w:val="a5"/>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7F159A" w14:textId="77777777" w:rsidR="00407683" w:rsidRDefault="00407683" w:rsidP="00CD53C5">
      <w:r>
        <w:separator/>
      </w:r>
    </w:p>
  </w:footnote>
  <w:footnote w:type="continuationSeparator" w:id="0">
    <w:p w14:paraId="7F7639D8" w14:textId="77777777" w:rsidR="00407683" w:rsidRDefault="00407683" w:rsidP="00C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1" w:type="dxa"/>
      <w:tblBorders>
        <w:bottom w:val="single" w:sz="4" w:space="0" w:color="auto"/>
      </w:tblBorders>
      <w:tblCellMar>
        <w:bottom w:w="57" w:type="dxa"/>
      </w:tblCellMar>
      <w:tblLook w:val="04A0" w:firstRow="1" w:lastRow="0" w:firstColumn="1" w:lastColumn="0" w:noHBand="0" w:noVBand="1"/>
    </w:tblPr>
    <w:tblGrid>
      <w:gridCol w:w="4272"/>
      <w:gridCol w:w="5949"/>
    </w:tblGrid>
    <w:tr w:rsidR="001545C6" w:rsidRPr="004D61E7" w14:paraId="750DFC3C" w14:textId="77777777" w:rsidTr="007B0BFD">
      <w:trPr>
        <w:trHeight w:val="501"/>
      </w:trPr>
      <w:tc>
        <w:tcPr>
          <w:tcW w:w="4272" w:type="dxa"/>
          <w:shd w:val="clear" w:color="auto" w:fill="auto"/>
          <w:vAlign w:val="center"/>
        </w:tcPr>
        <w:p w14:paraId="4F96945B" w14:textId="77777777" w:rsidR="001545C6" w:rsidRPr="001F62DD" w:rsidRDefault="00AF51F8" w:rsidP="004D61E7">
          <w:pPr>
            <w:jc w:val="left"/>
            <w:rPr>
              <w:rFonts w:ascii="微软雅黑" w:eastAsia="微软雅黑" w:hAnsi="微软雅黑"/>
              <w:sz w:val="22"/>
            </w:rPr>
          </w:pPr>
          <w:r>
            <w:rPr>
              <w:rFonts w:ascii="微软雅黑" w:eastAsia="微软雅黑" w:hAnsi="微软雅黑"/>
              <w:sz w:val="22"/>
            </w:rPr>
            <w:t>审计（2019）考试辅导</w:t>
          </w:r>
        </w:p>
      </w:tc>
      <w:tc>
        <w:tcPr>
          <w:tcW w:w="5949" w:type="dxa"/>
          <w:shd w:val="clear" w:color="auto" w:fill="auto"/>
          <w:vAlign w:val="center"/>
        </w:tcPr>
        <w:p w14:paraId="5EC635E2" w14:textId="77777777" w:rsidR="001545C6" w:rsidRPr="004D61E7" w:rsidRDefault="00AF51F8" w:rsidP="00105A9A">
          <w:pPr>
            <w:wordWrap w:val="0"/>
            <w:jc w:val="right"/>
            <w:rPr>
              <w:rFonts w:ascii="微软雅黑" w:eastAsia="微软雅黑" w:hAnsi="微软雅黑"/>
              <w:sz w:val="24"/>
              <w:szCs w:val="24"/>
            </w:rPr>
          </w:pPr>
          <w:r>
            <w:rPr>
              <w:rFonts w:ascii="微软雅黑" w:eastAsia="微软雅黑" w:hAnsi="微软雅黑" w:hint="eastAsia"/>
              <w:sz w:val="24"/>
              <w:szCs w:val="24"/>
            </w:rPr>
            <w:t>第十九章</w:t>
          </w:r>
          <w:r>
            <w:rPr>
              <w:rFonts w:ascii="微软雅黑" w:eastAsia="微软雅黑" w:hAnsi="微软雅黑"/>
              <w:sz w:val="24"/>
              <w:szCs w:val="24"/>
            </w:rPr>
            <w:t>+审计报告</w:t>
          </w:r>
        </w:p>
      </w:tc>
    </w:tr>
  </w:tbl>
  <w:p w14:paraId="34928189" w14:textId="77777777" w:rsidR="00207831" w:rsidRPr="000F3412" w:rsidRDefault="00207831" w:rsidP="001545C6">
    <w:pPr>
      <w:pStyle w:val="a3"/>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07683"/>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42D54"/>
    <w:rsid w:val="00A8418D"/>
    <w:rsid w:val="00A84ABB"/>
    <w:rsid w:val="00AA2B40"/>
    <w:rsid w:val="00AA617F"/>
    <w:rsid w:val="00AD308A"/>
    <w:rsid w:val="00AF51F8"/>
    <w:rsid w:val="00B35C5C"/>
    <w:rsid w:val="00B36C6D"/>
    <w:rsid w:val="00B57A07"/>
    <w:rsid w:val="00B672D4"/>
    <w:rsid w:val="00B71F5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4489B"/>
    <w:rsid w:val="00F8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6B513C1"/>
  <w15:docId w15:val="{9BD8B25D-6151-419E-8A76-01E028A9F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3C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53C5"/>
    <w:rPr>
      <w:sz w:val="18"/>
      <w:szCs w:val="18"/>
    </w:rPr>
  </w:style>
  <w:style w:type="paragraph" w:styleId="a5">
    <w:name w:val="footer"/>
    <w:basedOn w:val="a"/>
    <w:link w:val="a6"/>
    <w:uiPriority w:val="99"/>
    <w:unhideWhenUsed/>
    <w:rsid w:val="00CD53C5"/>
    <w:pPr>
      <w:tabs>
        <w:tab w:val="center" w:pos="4153"/>
        <w:tab w:val="right" w:pos="8306"/>
      </w:tabs>
      <w:snapToGrid w:val="0"/>
      <w:jc w:val="left"/>
    </w:pPr>
    <w:rPr>
      <w:sz w:val="18"/>
      <w:szCs w:val="18"/>
    </w:rPr>
  </w:style>
  <w:style w:type="character" w:customStyle="1" w:styleId="a6">
    <w:name w:val="页脚 字符"/>
    <w:link w:val="a5"/>
    <w:uiPriority w:val="99"/>
    <w:rsid w:val="00CD53C5"/>
    <w:rPr>
      <w:sz w:val="18"/>
      <w:szCs w:val="18"/>
    </w:rPr>
  </w:style>
  <w:style w:type="paragraph" w:styleId="a7">
    <w:name w:val="Balloon Text"/>
    <w:basedOn w:val="a"/>
    <w:link w:val="a8"/>
    <w:uiPriority w:val="99"/>
    <w:semiHidden/>
    <w:unhideWhenUsed/>
    <w:rsid w:val="001403A1"/>
    <w:rPr>
      <w:sz w:val="18"/>
      <w:szCs w:val="18"/>
    </w:rPr>
  </w:style>
  <w:style w:type="character" w:customStyle="1" w:styleId="a8">
    <w:name w:val="批注框文本 字符"/>
    <w:link w:val="a7"/>
    <w:uiPriority w:val="99"/>
    <w:semiHidden/>
    <w:rsid w:val="001403A1"/>
    <w:rPr>
      <w:sz w:val="18"/>
      <w:szCs w:val="18"/>
    </w:rPr>
  </w:style>
  <w:style w:type="table" w:styleId="a9">
    <w:name w:val="Table Grid"/>
    <w:basedOn w:val="a1"/>
    <w:uiPriority w:val="59"/>
    <w:rsid w:val="0020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025D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179">
      <w:bodyDiv w:val="1"/>
      <w:marLeft w:val="0"/>
      <w:marRight w:val="0"/>
      <w:marTop w:val="0"/>
      <w:marBottom w:val="0"/>
      <w:divBdr>
        <w:top w:val="none" w:sz="0" w:space="0" w:color="auto"/>
        <w:left w:val="none" w:sz="0" w:space="0" w:color="auto"/>
        <w:bottom w:val="none" w:sz="0" w:space="0" w:color="auto"/>
        <w:right w:val="none" w:sz="0" w:space="0" w:color="auto"/>
      </w:divBdr>
    </w:div>
    <w:div w:id="217327381">
      <w:bodyDiv w:val="1"/>
      <w:marLeft w:val="0"/>
      <w:marRight w:val="0"/>
      <w:marTop w:val="0"/>
      <w:marBottom w:val="0"/>
      <w:divBdr>
        <w:top w:val="none" w:sz="0" w:space="0" w:color="auto"/>
        <w:left w:val="none" w:sz="0" w:space="0" w:color="auto"/>
        <w:bottom w:val="none" w:sz="0" w:space="0" w:color="auto"/>
        <w:right w:val="none" w:sz="0" w:space="0" w:color="auto"/>
      </w:divBdr>
    </w:div>
    <w:div w:id="276108250">
      <w:bodyDiv w:val="1"/>
      <w:marLeft w:val="0"/>
      <w:marRight w:val="0"/>
      <w:marTop w:val="0"/>
      <w:marBottom w:val="0"/>
      <w:divBdr>
        <w:top w:val="none" w:sz="0" w:space="0" w:color="auto"/>
        <w:left w:val="none" w:sz="0" w:space="0" w:color="auto"/>
        <w:bottom w:val="none" w:sz="0" w:space="0" w:color="auto"/>
        <w:right w:val="none" w:sz="0" w:space="0" w:color="auto"/>
      </w:divBdr>
    </w:div>
    <w:div w:id="688413149">
      <w:bodyDiv w:val="1"/>
      <w:marLeft w:val="0"/>
      <w:marRight w:val="0"/>
      <w:marTop w:val="0"/>
      <w:marBottom w:val="0"/>
      <w:divBdr>
        <w:top w:val="none" w:sz="0" w:space="0" w:color="auto"/>
        <w:left w:val="none" w:sz="0" w:space="0" w:color="auto"/>
        <w:bottom w:val="none" w:sz="0" w:space="0" w:color="auto"/>
        <w:right w:val="none" w:sz="0" w:space="0" w:color="auto"/>
      </w:divBdr>
      <w:divsChild>
        <w:div w:id="933440980">
          <w:marLeft w:val="0"/>
          <w:marRight w:val="0"/>
          <w:marTop w:val="0"/>
          <w:marBottom w:val="0"/>
          <w:divBdr>
            <w:top w:val="none" w:sz="0" w:space="0" w:color="auto"/>
            <w:left w:val="none" w:sz="0" w:space="0" w:color="auto"/>
            <w:bottom w:val="none" w:sz="0" w:space="0" w:color="auto"/>
            <w:right w:val="none" w:sz="0" w:space="0" w:color="auto"/>
          </w:divBdr>
          <w:divsChild>
            <w:div w:id="456485418">
              <w:marLeft w:val="0"/>
              <w:marRight w:val="0"/>
              <w:marTop w:val="0"/>
              <w:marBottom w:val="0"/>
              <w:divBdr>
                <w:top w:val="none" w:sz="0" w:space="0" w:color="auto"/>
                <w:left w:val="none" w:sz="0" w:space="0" w:color="auto"/>
                <w:bottom w:val="none" w:sz="0" w:space="0" w:color="auto"/>
                <w:right w:val="none" w:sz="0" w:space="0" w:color="auto"/>
              </w:divBdr>
            </w:div>
            <w:div w:id="513687512">
              <w:marLeft w:val="0"/>
              <w:marRight w:val="0"/>
              <w:marTop w:val="0"/>
              <w:marBottom w:val="0"/>
              <w:divBdr>
                <w:top w:val="none" w:sz="0" w:space="0" w:color="auto"/>
                <w:left w:val="none" w:sz="0" w:space="0" w:color="auto"/>
                <w:bottom w:val="none" w:sz="0" w:space="0" w:color="auto"/>
                <w:right w:val="none" w:sz="0" w:space="0" w:color="auto"/>
              </w:divBdr>
            </w:div>
            <w:div w:id="712314924">
              <w:marLeft w:val="0"/>
              <w:marRight w:val="0"/>
              <w:marTop w:val="0"/>
              <w:marBottom w:val="0"/>
              <w:divBdr>
                <w:top w:val="none" w:sz="0" w:space="0" w:color="auto"/>
                <w:left w:val="none" w:sz="0" w:space="0" w:color="auto"/>
                <w:bottom w:val="none" w:sz="0" w:space="0" w:color="auto"/>
                <w:right w:val="none" w:sz="0" w:space="0" w:color="auto"/>
              </w:divBdr>
            </w:div>
            <w:div w:id="855852596">
              <w:marLeft w:val="0"/>
              <w:marRight w:val="0"/>
              <w:marTop w:val="0"/>
              <w:marBottom w:val="0"/>
              <w:divBdr>
                <w:top w:val="none" w:sz="0" w:space="0" w:color="auto"/>
                <w:left w:val="none" w:sz="0" w:space="0" w:color="auto"/>
                <w:bottom w:val="none" w:sz="0" w:space="0" w:color="auto"/>
                <w:right w:val="none" w:sz="0" w:space="0" w:color="auto"/>
              </w:divBdr>
            </w:div>
            <w:div w:id="1195850077">
              <w:marLeft w:val="0"/>
              <w:marRight w:val="0"/>
              <w:marTop w:val="0"/>
              <w:marBottom w:val="0"/>
              <w:divBdr>
                <w:top w:val="none" w:sz="0" w:space="0" w:color="auto"/>
                <w:left w:val="none" w:sz="0" w:space="0" w:color="auto"/>
                <w:bottom w:val="none" w:sz="0" w:space="0" w:color="auto"/>
                <w:right w:val="none" w:sz="0" w:space="0" w:color="auto"/>
              </w:divBdr>
            </w:div>
            <w:div w:id="1246844655">
              <w:marLeft w:val="0"/>
              <w:marRight w:val="0"/>
              <w:marTop w:val="0"/>
              <w:marBottom w:val="0"/>
              <w:divBdr>
                <w:top w:val="none" w:sz="0" w:space="0" w:color="auto"/>
                <w:left w:val="none" w:sz="0" w:space="0" w:color="auto"/>
                <w:bottom w:val="none" w:sz="0" w:space="0" w:color="auto"/>
                <w:right w:val="none" w:sz="0" w:space="0" w:color="auto"/>
              </w:divBdr>
            </w:div>
            <w:div w:id="1337415898">
              <w:marLeft w:val="0"/>
              <w:marRight w:val="0"/>
              <w:marTop w:val="0"/>
              <w:marBottom w:val="0"/>
              <w:divBdr>
                <w:top w:val="none" w:sz="0" w:space="0" w:color="auto"/>
                <w:left w:val="none" w:sz="0" w:space="0" w:color="auto"/>
                <w:bottom w:val="none" w:sz="0" w:space="0" w:color="auto"/>
                <w:right w:val="none" w:sz="0" w:space="0" w:color="auto"/>
              </w:divBdr>
            </w:div>
            <w:div w:id="1413165097">
              <w:marLeft w:val="0"/>
              <w:marRight w:val="0"/>
              <w:marTop w:val="0"/>
              <w:marBottom w:val="0"/>
              <w:divBdr>
                <w:top w:val="none" w:sz="0" w:space="0" w:color="auto"/>
                <w:left w:val="none" w:sz="0" w:space="0" w:color="auto"/>
                <w:bottom w:val="none" w:sz="0" w:space="0" w:color="auto"/>
                <w:right w:val="none" w:sz="0" w:space="0" w:color="auto"/>
              </w:divBdr>
            </w:div>
            <w:div w:id="1729961295">
              <w:marLeft w:val="0"/>
              <w:marRight w:val="0"/>
              <w:marTop w:val="0"/>
              <w:marBottom w:val="0"/>
              <w:divBdr>
                <w:top w:val="none" w:sz="0" w:space="0" w:color="auto"/>
                <w:left w:val="none" w:sz="0" w:space="0" w:color="auto"/>
                <w:bottom w:val="none" w:sz="0" w:space="0" w:color="auto"/>
                <w:right w:val="none" w:sz="0" w:space="0" w:color="auto"/>
              </w:divBdr>
            </w:div>
            <w:div w:id="1869827549">
              <w:marLeft w:val="0"/>
              <w:marRight w:val="0"/>
              <w:marTop w:val="0"/>
              <w:marBottom w:val="0"/>
              <w:divBdr>
                <w:top w:val="none" w:sz="0" w:space="0" w:color="auto"/>
                <w:left w:val="none" w:sz="0" w:space="0" w:color="auto"/>
                <w:bottom w:val="none" w:sz="0" w:space="0" w:color="auto"/>
                <w:right w:val="none" w:sz="0" w:space="0" w:color="auto"/>
              </w:divBdr>
            </w:div>
            <w:div w:id="2007398946">
              <w:marLeft w:val="0"/>
              <w:marRight w:val="0"/>
              <w:marTop w:val="0"/>
              <w:marBottom w:val="0"/>
              <w:divBdr>
                <w:top w:val="none" w:sz="0" w:space="0" w:color="auto"/>
                <w:left w:val="none" w:sz="0" w:space="0" w:color="auto"/>
                <w:bottom w:val="none" w:sz="0" w:space="0" w:color="auto"/>
                <w:right w:val="none" w:sz="0" w:space="0" w:color="auto"/>
              </w:divBdr>
            </w:div>
            <w:div w:id="203229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4370">
      <w:bodyDiv w:val="1"/>
      <w:marLeft w:val="0"/>
      <w:marRight w:val="0"/>
      <w:marTop w:val="0"/>
      <w:marBottom w:val="0"/>
      <w:divBdr>
        <w:top w:val="none" w:sz="0" w:space="0" w:color="auto"/>
        <w:left w:val="none" w:sz="0" w:space="0" w:color="auto"/>
        <w:bottom w:val="none" w:sz="0" w:space="0" w:color="auto"/>
        <w:right w:val="none" w:sz="0" w:space="0" w:color="auto"/>
      </w:divBdr>
    </w:div>
    <w:div w:id="990406626">
      <w:bodyDiv w:val="1"/>
      <w:marLeft w:val="0"/>
      <w:marRight w:val="0"/>
      <w:marTop w:val="0"/>
      <w:marBottom w:val="0"/>
      <w:divBdr>
        <w:top w:val="none" w:sz="0" w:space="0" w:color="auto"/>
        <w:left w:val="none" w:sz="0" w:space="0" w:color="auto"/>
        <w:bottom w:val="none" w:sz="0" w:space="0" w:color="auto"/>
        <w:right w:val="none" w:sz="0" w:space="0" w:color="auto"/>
      </w:divBdr>
    </w:div>
    <w:div w:id="1141921938">
      <w:bodyDiv w:val="1"/>
      <w:marLeft w:val="0"/>
      <w:marRight w:val="0"/>
      <w:marTop w:val="0"/>
      <w:marBottom w:val="0"/>
      <w:divBdr>
        <w:top w:val="none" w:sz="0" w:space="0" w:color="auto"/>
        <w:left w:val="none" w:sz="0" w:space="0" w:color="auto"/>
        <w:bottom w:val="none" w:sz="0" w:space="0" w:color="auto"/>
        <w:right w:val="none" w:sz="0" w:space="0" w:color="auto"/>
      </w:divBdr>
    </w:div>
    <w:div w:id="1596326475">
      <w:bodyDiv w:val="1"/>
      <w:marLeft w:val="0"/>
      <w:marRight w:val="0"/>
      <w:marTop w:val="0"/>
      <w:marBottom w:val="0"/>
      <w:divBdr>
        <w:top w:val="none" w:sz="0" w:space="0" w:color="auto"/>
        <w:left w:val="none" w:sz="0" w:space="0" w:color="auto"/>
        <w:bottom w:val="none" w:sz="0" w:space="0" w:color="auto"/>
        <w:right w:val="none" w:sz="0" w:space="0" w:color="auto"/>
      </w:divBdr>
    </w:div>
    <w:div w:id="1755931665">
      <w:bodyDiv w:val="1"/>
      <w:marLeft w:val="0"/>
      <w:marRight w:val="0"/>
      <w:marTop w:val="0"/>
      <w:marBottom w:val="0"/>
      <w:divBdr>
        <w:top w:val="none" w:sz="0" w:space="0" w:color="auto"/>
        <w:left w:val="none" w:sz="0" w:space="0" w:color="auto"/>
        <w:bottom w:val="none" w:sz="0" w:space="0" w:color="auto"/>
        <w:right w:val="none" w:sz="0" w:space="0" w:color="auto"/>
      </w:divBdr>
    </w:div>
    <w:div w:id="1812286898">
      <w:bodyDiv w:val="1"/>
      <w:marLeft w:val="0"/>
      <w:marRight w:val="0"/>
      <w:marTop w:val="0"/>
      <w:marBottom w:val="0"/>
      <w:divBdr>
        <w:top w:val="none" w:sz="0" w:space="0" w:color="auto"/>
        <w:left w:val="none" w:sz="0" w:space="0" w:color="auto"/>
        <w:bottom w:val="none" w:sz="0" w:space="0" w:color="auto"/>
        <w:right w:val="none" w:sz="0" w:space="0" w:color="auto"/>
      </w:divBdr>
      <w:divsChild>
        <w:div w:id="1404183701">
          <w:marLeft w:val="0"/>
          <w:marRight w:val="0"/>
          <w:marTop w:val="0"/>
          <w:marBottom w:val="0"/>
          <w:divBdr>
            <w:top w:val="none" w:sz="0" w:space="0" w:color="auto"/>
            <w:left w:val="none" w:sz="0" w:space="0" w:color="auto"/>
            <w:bottom w:val="none" w:sz="0" w:space="0" w:color="auto"/>
            <w:right w:val="none" w:sz="0" w:space="0" w:color="auto"/>
          </w:divBdr>
        </w:div>
      </w:divsChild>
    </w:div>
    <w:div w:id="21174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703/20190703102547949001.pn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http://webupload.admin.dongao.com/biz/handout/img/2019/20190703/20190703102547129003.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http://webupload.admin.dongao.com/biz/handout/img/2019/20190703/20190703102547591002.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8BB7A-5C00-49A6-9E1B-C4DA6532B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292</Words>
  <Characters>1670</Characters>
  <Application>Microsoft Office Word</Application>
  <DocSecurity>0</DocSecurity>
  <Lines>13</Lines>
  <Paragraphs>3</Paragraphs>
  <ScaleCrop>false</ScaleCrop>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