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7F3D6" w14:textId="77777777" w:rsidR="000E2456" w:rsidRDefault="000E2456" w:rsidP="000E2456">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第五编</w:t>
      </w:r>
      <w:r>
        <w:rPr>
          <w:rFonts w:cs="Calibri" w:hint="eastAsia"/>
          <w:b/>
          <w:bCs/>
          <w:color w:val="3F3F3F"/>
          <w:sz w:val="52"/>
          <w:szCs w:val="52"/>
        </w:rPr>
        <w:t>•</w:t>
      </w:r>
      <w:r>
        <w:rPr>
          <w:rFonts w:ascii="楷体" w:eastAsia="楷体" w:hAnsi="楷体" w:cs="Calibri" w:hint="eastAsia"/>
          <w:b/>
          <w:bCs/>
          <w:color w:val="3F3F3F"/>
          <w:sz w:val="52"/>
          <w:szCs w:val="52"/>
        </w:rPr>
        <w:t>第十九章</w:t>
      </w:r>
      <w:r>
        <w:rPr>
          <w:rFonts w:cs="Calibri" w:hint="eastAsia"/>
          <w:b/>
          <w:bCs/>
          <w:color w:val="3F3F3F"/>
          <w:sz w:val="52"/>
          <w:szCs w:val="52"/>
        </w:rPr>
        <w:t>•</w:t>
      </w:r>
      <w:r>
        <w:rPr>
          <w:rFonts w:ascii="楷体" w:eastAsia="楷体" w:hAnsi="楷体" w:cs="Calibri" w:hint="eastAsia"/>
          <w:b/>
          <w:bCs/>
          <w:color w:val="3F3F3F"/>
          <w:sz w:val="52"/>
          <w:szCs w:val="52"/>
        </w:rPr>
        <w:t>审计报告</w:t>
      </w:r>
    </w:p>
    <w:p w14:paraId="69123966" w14:textId="77777777" w:rsidR="000E2456" w:rsidRDefault="000E2456" w:rsidP="000E2456">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7B30E407" w14:textId="77777777" w:rsidR="000E2456" w:rsidRDefault="000E2456" w:rsidP="000E2456">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第四节　沟通关键审计事项</w:t>
      </w:r>
    </w:p>
    <w:p w14:paraId="1DA8E8EA" w14:textId="77777777" w:rsidR="000E2456" w:rsidRDefault="000E2456" w:rsidP="000E24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三、沟通关键审计事项</w:t>
      </w:r>
    </w:p>
    <w:p w14:paraId="73FC22F6"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1.在审计报告中单设关键审计事项部分</w:t>
      </w:r>
    </w:p>
    <w:p w14:paraId="2AD61BEC"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（1）注册会计师应当在审计报告中</w:t>
      </w:r>
      <w:r>
        <w:rPr>
          <w:rFonts w:cs="Calibri" w:hint="eastAsia"/>
          <w:b/>
          <w:bCs/>
          <w:color w:val="FF0000"/>
          <w:sz w:val="21"/>
          <w:szCs w:val="21"/>
        </w:rPr>
        <w:t>单设一部分</w:t>
      </w:r>
      <w:r>
        <w:rPr>
          <w:rFonts w:cs="Calibri" w:hint="eastAsia"/>
          <w:color w:val="3F3F3F"/>
          <w:sz w:val="21"/>
          <w:szCs w:val="21"/>
        </w:rPr>
        <w:t>，以“关键审计事项”为标题，并在该部分使用恰当的子标题</w:t>
      </w:r>
      <w:r>
        <w:rPr>
          <w:rFonts w:cs="Calibri" w:hint="eastAsia"/>
          <w:b/>
          <w:bCs/>
          <w:color w:val="FF0000"/>
          <w:sz w:val="21"/>
          <w:szCs w:val="21"/>
        </w:rPr>
        <w:t>逐项描述</w:t>
      </w:r>
      <w:r>
        <w:rPr>
          <w:rFonts w:cs="Calibri" w:hint="eastAsia"/>
          <w:color w:val="3F3F3F"/>
          <w:sz w:val="21"/>
          <w:szCs w:val="21"/>
        </w:rPr>
        <w:t>关键审计事项。</w:t>
      </w:r>
    </w:p>
    <w:p w14:paraId="72F9FD94"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（2）关键审计事项部分的引言应当</w:t>
      </w:r>
      <w:r>
        <w:rPr>
          <w:rFonts w:cs="Calibri" w:hint="eastAsia"/>
          <w:b/>
          <w:bCs/>
          <w:color w:val="FF0000"/>
          <w:sz w:val="21"/>
          <w:szCs w:val="21"/>
        </w:rPr>
        <w:t>同时说明</w:t>
      </w:r>
      <w:r>
        <w:rPr>
          <w:rFonts w:cs="Calibri" w:hint="eastAsia"/>
          <w:color w:val="3F3F3F"/>
          <w:sz w:val="21"/>
          <w:szCs w:val="21"/>
        </w:rPr>
        <w:t>下列事项：</w:t>
      </w:r>
    </w:p>
    <w:p w14:paraId="7B821697"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a）关键审计事项是注册会计师根据职业判断，认为对本期财务报表审计</w:t>
      </w:r>
      <w:r>
        <w:rPr>
          <w:rFonts w:cs="Calibri" w:hint="eastAsia"/>
          <w:b/>
          <w:bCs/>
          <w:color w:val="FF0000"/>
          <w:sz w:val="21"/>
          <w:szCs w:val="21"/>
        </w:rPr>
        <w:t>最为重要</w:t>
      </w:r>
      <w:r>
        <w:rPr>
          <w:rFonts w:cs="Calibri" w:hint="eastAsia"/>
          <w:color w:val="3F3F3F"/>
          <w:sz w:val="21"/>
          <w:szCs w:val="21"/>
        </w:rPr>
        <w:t>的事项；</w:t>
      </w:r>
    </w:p>
    <w:p w14:paraId="48A99A90"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b）关键审计事项的应对以对财务报表整体进行审计并形成审计意见为背景，注册会计师对财务报表整体形成审计意见，而</w:t>
      </w:r>
      <w:r>
        <w:rPr>
          <w:rFonts w:cs="Calibri" w:hint="eastAsia"/>
          <w:b/>
          <w:bCs/>
          <w:color w:val="FF0000"/>
          <w:sz w:val="21"/>
          <w:szCs w:val="21"/>
        </w:rPr>
        <w:t>不对关键审计事项单独发表意见</w:t>
      </w:r>
      <w:r>
        <w:rPr>
          <w:rFonts w:cs="Calibri" w:hint="eastAsia"/>
          <w:color w:val="3F3F3F"/>
          <w:sz w:val="21"/>
          <w:szCs w:val="21"/>
        </w:rPr>
        <w:t>。</w:t>
      </w:r>
    </w:p>
    <w:p w14:paraId="2D9B5BF5"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2.关键审计事项的披露要求</w:t>
      </w:r>
      <w:r>
        <w:rPr>
          <w:rFonts w:cs="Calibri" w:hint="eastAsia"/>
          <w:b/>
          <w:bCs/>
          <w:color w:val="FF0000"/>
          <w:sz w:val="21"/>
          <w:szCs w:val="21"/>
        </w:rPr>
        <w:t>【多选题/简答题考点】</w:t>
      </w:r>
    </w:p>
    <w:p w14:paraId="3C239115"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（1）导致</w:t>
      </w:r>
      <w:r>
        <w:rPr>
          <w:rFonts w:cs="Calibri" w:hint="eastAsia"/>
          <w:b/>
          <w:bCs/>
          <w:color w:val="FF0000"/>
          <w:sz w:val="21"/>
          <w:szCs w:val="21"/>
        </w:rPr>
        <w:t>非无保留意见</w:t>
      </w:r>
      <w:r>
        <w:rPr>
          <w:rFonts w:cs="Calibri" w:hint="eastAsia"/>
          <w:color w:val="3F3F3F"/>
          <w:sz w:val="21"/>
          <w:szCs w:val="21"/>
        </w:rPr>
        <w:t>的事项、可能导致对被审计单位</w:t>
      </w:r>
      <w:r>
        <w:rPr>
          <w:rFonts w:cs="Calibri" w:hint="eastAsia"/>
          <w:b/>
          <w:bCs/>
          <w:color w:val="FF0000"/>
          <w:sz w:val="21"/>
          <w:szCs w:val="21"/>
        </w:rPr>
        <w:t>持续经营能力</w:t>
      </w:r>
      <w:r>
        <w:rPr>
          <w:rFonts w:cs="Calibri" w:hint="eastAsia"/>
          <w:color w:val="3F3F3F"/>
          <w:sz w:val="21"/>
          <w:szCs w:val="21"/>
        </w:rPr>
        <w:t>产生重大疑虑的事项或情况存在重大不确定性等，虽然</w:t>
      </w:r>
      <w:r>
        <w:rPr>
          <w:rFonts w:cs="Calibri" w:hint="eastAsia"/>
          <w:b/>
          <w:bCs/>
          <w:color w:val="FF0000"/>
          <w:sz w:val="21"/>
          <w:szCs w:val="21"/>
        </w:rPr>
        <w:t>符合</w:t>
      </w:r>
      <w:r>
        <w:rPr>
          <w:rFonts w:cs="Calibri" w:hint="eastAsia"/>
          <w:color w:val="3F3F3F"/>
          <w:sz w:val="21"/>
          <w:szCs w:val="21"/>
        </w:rPr>
        <w:t>关键审计事项的定义，但这些事项在审计报告中专门的部分披露，</w:t>
      </w:r>
      <w:r>
        <w:rPr>
          <w:rFonts w:cs="Calibri" w:hint="eastAsia"/>
          <w:b/>
          <w:bCs/>
          <w:color w:val="FF0000"/>
          <w:sz w:val="21"/>
          <w:szCs w:val="21"/>
        </w:rPr>
        <w:t>不在关键审计事项部分披露</w:t>
      </w:r>
      <w:r>
        <w:rPr>
          <w:rFonts w:cs="Calibri" w:hint="eastAsia"/>
          <w:color w:val="3F3F3F"/>
          <w:sz w:val="21"/>
          <w:szCs w:val="21"/>
        </w:rPr>
        <w:t>。</w:t>
      </w:r>
    </w:p>
    <w:p w14:paraId="3B81AC9E"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（2）在关键审计事项部分披露的关键审计事项必须是</w:t>
      </w:r>
      <w:r>
        <w:rPr>
          <w:rFonts w:cs="Calibri" w:hint="eastAsia"/>
          <w:b/>
          <w:bCs/>
          <w:color w:val="FF0000"/>
          <w:sz w:val="21"/>
          <w:szCs w:val="21"/>
        </w:rPr>
        <w:t>已经得到满意解决</w:t>
      </w:r>
      <w:r>
        <w:rPr>
          <w:rFonts w:cs="Calibri" w:hint="eastAsia"/>
          <w:color w:val="3F3F3F"/>
          <w:sz w:val="21"/>
          <w:szCs w:val="21"/>
        </w:rPr>
        <w:t>的事项，即</w:t>
      </w:r>
      <w:r>
        <w:rPr>
          <w:rFonts w:cs="Calibri" w:hint="eastAsia"/>
          <w:b/>
          <w:bCs/>
          <w:color w:val="FF0000"/>
          <w:sz w:val="21"/>
          <w:szCs w:val="21"/>
        </w:rPr>
        <w:t>不存在审计范围受到限制</w:t>
      </w:r>
      <w:r>
        <w:rPr>
          <w:rFonts w:cs="Calibri" w:hint="eastAsia"/>
          <w:color w:val="3F3F3F"/>
          <w:sz w:val="21"/>
          <w:szCs w:val="21"/>
        </w:rPr>
        <w:t>，也</w:t>
      </w:r>
      <w:r>
        <w:rPr>
          <w:rFonts w:cs="Calibri" w:hint="eastAsia"/>
          <w:b/>
          <w:bCs/>
          <w:color w:val="FF0000"/>
          <w:sz w:val="21"/>
          <w:szCs w:val="21"/>
        </w:rPr>
        <w:t>不存在注册会计师与被审计单位管理层意见分歧</w:t>
      </w:r>
      <w:r>
        <w:rPr>
          <w:rFonts w:cs="Calibri" w:hint="eastAsia"/>
          <w:color w:val="3F3F3F"/>
          <w:sz w:val="21"/>
          <w:szCs w:val="21"/>
        </w:rPr>
        <w:t>的情况。</w:t>
      </w:r>
    </w:p>
    <w:p w14:paraId="78C80901"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3.描述单一关键审计事项</w:t>
      </w:r>
      <w:r>
        <w:rPr>
          <w:rFonts w:cs="Calibri" w:hint="eastAsia"/>
          <w:b/>
          <w:bCs/>
          <w:color w:val="FF0000"/>
          <w:sz w:val="21"/>
          <w:szCs w:val="21"/>
        </w:rPr>
        <w:t>【多选题/简答题考点】</w:t>
      </w:r>
    </w:p>
    <w:tbl>
      <w:tblPr>
        <w:tblW w:w="8505" w:type="dxa"/>
        <w:jc w:val="center"/>
        <w:tblCellMar>
          <w:left w:w="0" w:type="dxa"/>
          <w:right w:w="0" w:type="dxa"/>
        </w:tblCellMar>
        <w:tblLook w:val="04A0" w:firstRow="1" w:lastRow="0" w:firstColumn="1" w:lastColumn="0" w:noHBand="0" w:noVBand="1"/>
      </w:tblPr>
      <w:tblGrid>
        <w:gridCol w:w="676"/>
        <w:gridCol w:w="7829"/>
      </w:tblGrid>
      <w:tr w:rsidR="000E2456" w14:paraId="79DAF346" w14:textId="77777777" w:rsidTr="000E2456">
        <w:trPr>
          <w:trHeight w:val="218"/>
          <w:jc w:val="center"/>
        </w:trPr>
        <w:tc>
          <w:tcPr>
            <w:tcW w:w="650" w:type="dxa"/>
            <w:tcBorders>
              <w:top w:val="single" w:sz="8" w:space="0" w:color="auto"/>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2D0E62E0" w14:textId="77777777" w:rsidR="000E2456" w:rsidRDefault="000E2456" w:rsidP="000E2456">
            <w:pPr>
              <w:rPr>
                <w:rFonts w:eastAsia="微软雅黑" w:cs="Calibri"/>
                <w:color w:val="3F3F3F"/>
                <w:szCs w:val="21"/>
              </w:rPr>
            </w:pPr>
          </w:p>
        </w:tc>
        <w:tc>
          <w:tcPr>
            <w:tcW w:w="7530" w:type="dxa"/>
            <w:tcBorders>
              <w:top w:val="single" w:sz="8" w:space="0" w:color="auto"/>
              <w:left w:val="nil"/>
              <w:bottom w:val="single" w:sz="8" w:space="0" w:color="auto"/>
              <w:right w:val="single" w:sz="8" w:space="0" w:color="auto"/>
            </w:tcBorders>
            <w:tcMar>
              <w:top w:w="15" w:type="dxa"/>
              <w:left w:w="81" w:type="dxa"/>
              <w:bottom w:w="0" w:type="dxa"/>
              <w:right w:w="81" w:type="dxa"/>
            </w:tcMar>
            <w:vAlign w:val="center"/>
            <w:hideMark/>
          </w:tcPr>
          <w:p w14:paraId="1BF3FA6D" w14:textId="77777777" w:rsidR="000E2456" w:rsidRDefault="000E2456" w:rsidP="000E245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0E2456" w14:paraId="4F14B19D" w14:textId="77777777" w:rsidTr="000E2456">
        <w:trPr>
          <w:trHeight w:val="2236"/>
          <w:jc w:val="center"/>
        </w:trPr>
        <w:tc>
          <w:tcPr>
            <w:tcW w:w="650" w:type="dxa"/>
            <w:tcBorders>
              <w:top w:val="nil"/>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5FB3AFCD" w14:textId="77777777" w:rsidR="000E2456" w:rsidRDefault="000E2456" w:rsidP="000E245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描述</w:t>
            </w:r>
          </w:p>
          <w:p w14:paraId="0B6C308E" w14:textId="77777777" w:rsidR="000E2456" w:rsidRDefault="000E2456" w:rsidP="000E245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7530" w:type="dxa"/>
            <w:tcBorders>
              <w:top w:val="nil"/>
              <w:left w:val="nil"/>
              <w:bottom w:val="single" w:sz="8" w:space="0" w:color="auto"/>
              <w:right w:val="single" w:sz="8" w:space="0" w:color="auto"/>
            </w:tcBorders>
            <w:tcMar>
              <w:top w:w="15" w:type="dxa"/>
              <w:left w:w="81" w:type="dxa"/>
              <w:bottom w:w="0" w:type="dxa"/>
              <w:right w:w="81" w:type="dxa"/>
            </w:tcMar>
            <w:vAlign w:val="center"/>
            <w:hideMark/>
          </w:tcPr>
          <w:p w14:paraId="508F6C56" w14:textId="77777777" w:rsidR="000E2456" w:rsidRDefault="000E2456" w:rsidP="000E245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注册会计师应当在审计报告中逐项描述每一关键审计事项，并</w:t>
            </w:r>
            <w:r>
              <w:rPr>
                <w:rFonts w:cs="Calibri" w:hint="eastAsia"/>
                <w:b/>
                <w:bCs/>
                <w:color w:val="FF0000"/>
                <w:sz w:val="21"/>
                <w:szCs w:val="21"/>
              </w:rPr>
              <w:t>同时说明</w:t>
            </w:r>
            <w:r>
              <w:rPr>
                <w:rFonts w:cs="Calibri" w:hint="eastAsia"/>
                <w:color w:val="333333"/>
                <w:sz w:val="21"/>
                <w:szCs w:val="21"/>
              </w:rPr>
              <w:t>：</w:t>
            </w:r>
          </w:p>
          <w:p w14:paraId="293BF44A" w14:textId="77777777" w:rsidR="000E2456" w:rsidRDefault="000E2456" w:rsidP="000E245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（1）该事项被认定为审计中最为重要的事项之一，因而被确定为关键审计事项的</w:t>
            </w:r>
            <w:r>
              <w:rPr>
                <w:rFonts w:cs="Calibri" w:hint="eastAsia"/>
                <w:b/>
                <w:bCs/>
                <w:color w:val="FF0000"/>
                <w:sz w:val="21"/>
                <w:szCs w:val="21"/>
              </w:rPr>
              <w:t>原因</w:t>
            </w:r>
          </w:p>
          <w:p w14:paraId="7C177493" w14:textId="77777777" w:rsidR="000E2456" w:rsidRDefault="000E2456" w:rsidP="000E245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（2）该事项在审计中是</w:t>
            </w:r>
            <w:r>
              <w:rPr>
                <w:rFonts w:cs="Calibri" w:hint="eastAsia"/>
                <w:b/>
                <w:bCs/>
                <w:color w:val="FF0000"/>
                <w:sz w:val="21"/>
                <w:szCs w:val="21"/>
              </w:rPr>
              <w:t>如何应对</w:t>
            </w:r>
            <w:r>
              <w:rPr>
                <w:rFonts w:cs="Calibri" w:hint="eastAsia"/>
                <w:color w:val="333333"/>
                <w:sz w:val="21"/>
                <w:szCs w:val="21"/>
              </w:rPr>
              <w:t>的。注册会计师可以描述下列要素：</w:t>
            </w:r>
          </w:p>
          <w:p w14:paraId="2AE0265C" w14:textId="77777777" w:rsidR="000E2456" w:rsidRDefault="000E2456" w:rsidP="000E245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a）审计应对措施或审计方法中，与该事项最为相关或对评估的重大错报风险最有针对性的方面</w:t>
            </w:r>
          </w:p>
          <w:p w14:paraId="742C741B" w14:textId="77777777" w:rsidR="000E2456" w:rsidRDefault="000E2456" w:rsidP="000E245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b）对已实施审计程序的简要概述</w:t>
            </w:r>
          </w:p>
          <w:p w14:paraId="686F2418" w14:textId="77777777" w:rsidR="000E2456" w:rsidRDefault="000E2456" w:rsidP="000E245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c）实施审计程序的结果</w:t>
            </w:r>
          </w:p>
          <w:p w14:paraId="0AC8A954" w14:textId="77777777" w:rsidR="000E2456" w:rsidRDefault="000E2456" w:rsidP="000E245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d）对该事项作出的主要看法</w:t>
            </w:r>
          </w:p>
        </w:tc>
      </w:tr>
      <w:tr w:rsidR="000E2456" w14:paraId="0AB48D18" w14:textId="77777777" w:rsidTr="000E2456">
        <w:trPr>
          <w:trHeight w:val="2236"/>
          <w:jc w:val="center"/>
        </w:trPr>
        <w:tc>
          <w:tcPr>
            <w:tcW w:w="650" w:type="dxa"/>
            <w:tcBorders>
              <w:top w:val="nil"/>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67EEB36B" w14:textId="77777777" w:rsidR="000E2456" w:rsidRDefault="000E2456" w:rsidP="000E245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描述</w:t>
            </w:r>
          </w:p>
          <w:p w14:paraId="4B65F27A" w14:textId="77777777" w:rsidR="000E2456" w:rsidRDefault="000E2456" w:rsidP="000E245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c>
          <w:tcPr>
            <w:tcW w:w="7530" w:type="dxa"/>
            <w:tcBorders>
              <w:top w:val="nil"/>
              <w:left w:val="nil"/>
              <w:bottom w:val="single" w:sz="8" w:space="0" w:color="auto"/>
              <w:right w:val="single" w:sz="8" w:space="0" w:color="auto"/>
            </w:tcBorders>
            <w:tcMar>
              <w:top w:w="15" w:type="dxa"/>
              <w:left w:w="81" w:type="dxa"/>
              <w:bottom w:w="0" w:type="dxa"/>
              <w:right w:w="81" w:type="dxa"/>
            </w:tcMar>
            <w:vAlign w:val="center"/>
            <w:hideMark/>
          </w:tcPr>
          <w:p w14:paraId="21140DA9" w14:textId="77777777" w:rsidR="000E2456" w:rsidRDefault="000E2456" w:rsidP="000E245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（1）在描述时，注册会计师还</w:t>
            </w:r>
            <w:r>
              <w:rPr>
                <w:rFonts w:cs="Calibri" w:hint="eastAsia"/>
                <w:b/>
                <w:bCs/>
                <w:color w:val="FF0000"/>
                <w:sz w:val="21"/>
                <w:szCs w:val="21"/>
              </w:rPr>
              <w:t>应当分别索引至财务报表的相关披露</w:t>
            </w:r>
            <w:r>
              <w:rPr>
                <w:rFonts w:cs="Calibri" w:hint="eastAsia"/>
                <w:color w:val="333333"/>
                <w:sz w:val="21"/>
                <w:szCs w:val="21"/>
              </w:rPr>
              <w:t>（如有） ，以使预期使用者能够进一步了解管理层在编制财务报表时如何应对这些事项</w:t>
            </w:r>
          </w:p>
          <w:p w14:paraId="195CCFFC" w14:textId="77777777" w:rsidR="000E2456" w:rsidRDefault="000E2456" w:rsidP="000E245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（2）不暗示注册会计师在对财务报表形成审计意见时尚未恰当解决该事项</w:t>
            </w:r>
          </w:p>
          <w:p w14:paraId="18A3A3E2" w14:textId="77777777" w:rsidR="000E2456" w:rsidRDefault="000E2456" w:rsidP="000E245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（3）将该事项与被审计单位的具体情形紧密相扣，避免使用通用或标准化的语言</w:t>
            </w:r>
          </w:p>
          <w:p w14:paraId="58D2C474" w14:textId="77777777" w:rsidR="000E2456" w:rsidRDefault="000E2456" w:rsidP="000E245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（4）考虑该事项在相关财务报表披露（如有） 中是如何处理的</w:t>
            </w:r>
          </w:p>
          <w:p w14:paraId="28C78E8D" w14:textId="77777777" w:rsidR="000E2456" w:rsidRDefault="000E2456" w:rsidP="000E245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（5）不包含或暗示对财务报表单一要素单独发表的意见</w:t>
            </w:r>
          </w:p>
        </w:tc>
      </w:tr>
    </w:tbl>
    <w:p w14:paraId="4B958B57"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4.对原始信息的考虑</w:t>
      </w:r>
      <w:r>
        <w:rPr>
          <w:rFonts w:cs="Calibri" w:hint="eastAsia"/>
          <w:b/>
          <w:bCs/>
          <w:color w:val="FF0000"/>
          <w:sz w:val="21"/>
          <w:szCs w:val="21"/>
        </w:rPr>
        <w:t>【多选题/简答题考点】</w:t>
      </w:r>
    </w:p>
    <w:p w14:paraId="430F563B"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（1）原始信息是指与被审计单位相关、尚未由被审计单位公布的信息，这些信息是被审计单位</w:t>
      </w:r>
      <w:r>
        <w:rPr>
          <w:rFonts w:cs="Calibri" w:hint="eastAsia"/>
          <w:b/>
          <w:bCs/>
          <w:color w:val="FF0000"/>
          <w:sz w:val="21"/>
          <w:szCs w:val="21"/>
        </w:rPr>
        <w:t>管理层和治理层的责任</w:t>
      </w:r>
      <w:r>
        <w:rPr>
          <w:rFonts w:cs="Calibri" w:hint="eastAsia"/>
          <w:color w:val="3F3F3F"/>
          <w:sz w:val="21"/>
          <w:szCs w:val="21"/>
        </w:rPr>
        <w:t>。</w:t>
      </w:r>
    </w:p>
    <w:p w14:paraId="3E6BF62B"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（2）注册会计师提供信息的性质和范围需要在相关方各自责任的背景下作出权衡，即注册会计师以一种简明且可理解的形式提供有用的信息，而</w:t>
      </w:r>
      <w:r>
        <w:rPr>
          <w:rFonts w:cs="Calibri" w:hint="eastAsia"/>
          <w:b/>
          <w:bCs/>
          <w:color w:val="FF0000"/>
          <w:sz w:val="21"/>
          <w:szCs w:val="21"/>
        </w:rPr>
        <w:t>不应成为</w:t>
      </w:r>
      <w:r>
        <w:rPr>
          <w:rFonts w:cs="Calibri" w:hint="eastAsia"/>
          <w:color w:val="3F3F3F"/>
          <w:sz w:val="21"/>
          <w:szCs w:val="21"/>
        </w:rPr>
        <w:t>被审计单位原始信息的提供者。</w:t>
      </w:r>
    </w:p>
    <w:p w14:paraId="4ECF9634"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lastRenderedPageBreak/>
        <w:t>（3）在描述关键审计事项时，注册会计师需要</w:t>
      </w:r>
      <w:r>
        <w:rPr>
          <w:rFonts w:cs="Calibri" w:hint="eastAsia"/>
          <w:b/>
          <w:bCs/>
          <w:color w:val="FF0000"/>
          <w:sz w:val="21"/>
          <w:szCs w:val="21"/>
        </w:rPr>
        <w:t>避免不恰当地提供</w:t>
      </w:r>
      <w:r>
        <w:rPr>
          <w:rFonts w:cs="Calibri" w:hint="eastAsia"/>
          <w:color w:val="3F3F3F"/>
          <w:sz w:val="21"/>
          <w:szCs w:val="21"/>
        </w:rPr>
        <w:t>与被审计单位相关的原始信息，对关键审计事项的描述通常</w:t>
      </w:r>
      <w:r>
        <w:rPr>
          <w:rFonts w:cs="Calibri" w:hint="eastAsia"/>
          <w:b/>
          <w:bCs/>
          <w:color w:val="FF0000"/>
          <w:sz w:val="21"/>
          <w:szCs w:val="21"/>
        </w:rPr>
        <w:t>不构成</w:t>
      </w:r>
      <w:r>
        <w:rPr>
          <w:rFonts w:cs="Calibri" w:hint="eastAsia"/>
          <w:color w:val="3F3F3F"/>
          <w:sz w:val="21"/>
          <w:szCs w:val="21"/>
        </w:rPr>
        <w:t>有关被审计单位的原始信息。</w:t>
      </w:r>
    </w:p>
    <w:p w14:paraId="0CC226C7"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（4）如果确定这些信息是必要的，注册会计师可以</w:t>
      </w:r>
      <w:r>
        <w:rPr>
          <w:rFonts w:cs="Calibri" w:hint="eastAsia"/>
          <w:b/>
          <w:bCs/>
          <w:color w:val="FF0000"/>
          <w:sz w:val="21"/>
          <w:szCs w:val="21"/>
        </w:rPr>
        <w:t>鼓励</w:t>
      </w:r>
      <w:r>
        <w:rPr>
          <w:rFonts w:cs="Calibri" w:hint="eastAsia"/>
          <w:color w:val="3F3F3F"/>
          <w:sz w:val="21"/>
          <w:szCs w:val="21"/>
        </w:rPr>
        <w:t>管理层或治理层披露进一步的信息，而不是在审计报告中提供原始信息。</w:t>
      </w:r>
    </w:p>
    <w:p w14:paraId="0F566AA0"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5.不沟通关键审计事项的情形</w:t>
      </w:r>
      <w:r>
        <w:rPr>
          <w:rFonts w:cs="Calibri" w:hint="eastAsia"/>
          <w:b/>
          <w:bCs/>
          <w:color w:val="FF0000"/>
          <w:sz w:val="21"/>
          <w:szCs w:val="21"/>
        </w:rPr>
        <w:t>【多选题/简答题考点】</w:t>
      </w:r>
    </w:p>
    <w:p w14:paraId="014536CC"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（1）法律法规可能</w:t>
      </w:r>
      <w:r>
        <w:rPr>
          <w:rFonts w:cs="Calibri" w:hint="eastAsia"/>
          <w:b/>
          <w:bCs/>
          <w:color w:val="FF0000"/>
          <w:sz w:val="21"/>
          <w:szCs w:val="21"/>
        </w:rPr>
        <w:t>禁止</w:t>
      </w:r>
      <w:r>
        <w:rPr>
          <w:rFonts w:cs="Calibri" w:hint="eastAsia"/>
          <w:color w:val="3F3F3F"/>
          <w:sz w:val="21"/>
          <w:szCs w:val="21"/>
        </w:rPr>
        <w:t>公开披露某事项；</w:t>
      </w:r>
    </w:p>
    <w:p w14:paraId="5753EC33"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（2）在极其罕见的情况下，合理预期在审计报告中沟通某事项造成的</w:t>
      </w:r>
      <w:r>
        <w:rPr>
          <w:rFonts w:cs="Calibri" w:hint="eastAsia"/>
          <w:b/>
          <w:bCs/>
          <w:color w:val="FF0000"/>
          <w:sz w:val="21"/>
          <w:szCs w:val="21"/>
        </w:rPr>
        <w:t>负面后果超过产生的公众利益</w:t>
      </w:r>
      <w:r>
        <w:rPr>
          <w:rFonts w:cs="Calibri" w:hint="eastAsia"/>
          <w:color w:val="3F3F3F"/>
          <w:sz w:val="21"/>
          <w:szCs w:val="21"/>
        </w:rPr>
        <w:t>方面的益处。</w:t>
      </w:r>
    </w:p>
    <w:p w14:paraId="4999544B"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6.就关键审计事项与治理层沟通</w:t>
      </w:r>
    </w:p>
    <w:p w14:paraId="1A43988A"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（1）注册会计师确定的关键审计事项；</w:t>
      </w:r>
    </w:p>
    <w:p w14:paraId="2E3FB110"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（2）根据被审计单位和审计业务的具体情况，注册会计师确定不存在需要在审计报告中沟通的关键审计事项（如适用）。</w:t>
      </w:r>
    </w:p>
    <w:p w14:paraId="5C787EDD"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【案例2】关键审计事项——商誉的减值测试</w:t>
      </w:r>
    </w:p>
    <w:p w14:paraId="15A7CC24"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相关信息披露详见财务报表附注—××</w:t>
      </w:r>
    </w:p>
    <w:p w14:paraId="614F2B1C"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（一）事项描述</w:t>
      </w:r>
      <w:r>
        <w:rPr>
          <w:rFonts w:cs="Calibri" w:hint="eastAsia"/>
          <w:b/>
          <w:bCs/>
          <w:color w:val="FF0000"/>
          <w:sz w:val="21"/>
          <w:szCs w:val="21"/>
        </w:rPr>
        <w:t>[将该事项确定为关键审计事项的原因]</w:t>
      </w:r>
    </w:p>
    <w:p w14:paraId="3535CD8E"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截至201×年12月31日，集团因收购YYY公司而确认了×××万元的商誉。贵公司管理层于每年年末对商誉进行减值侧试。本年度，YYY公司产生了经营损失，该商誉出现减值迹象。</w:t>
      </w:r>
    </w:p>
    <w:p w14:paraId="6C1B8824"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报告期末，集团管理层对YYY公司的商誉进行了减值测试，以评价该项商誉是否存在减值。管理层采用现金流预测模型来计算商誉的可收回金额，并将其与商誉的账面价值相比较。该模型所使用的折现率、预计现金流，特别是未来收入增长率等关键指标需要作出重大的管理层判断。通过测试，管理层得出商誉没有减值的结论。</w:t>
      </w:r>
    </w:p>
    <w:p w14:paraId="7742B8D2"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（二）实施的审计程序</w:t>
      </w:r>
      <w:r>
        <w:rPr>
          <w:rFonts w:cs="Calibri" w:hint="eastAsia"/>
          <w:b/>
          <w:bCs/>
          <w:color w:val="FF0000"/>
          <w:sz w:val="21"/>
          <w:szCs w:val="21"/>
        </w:rPr>
        <w:t>[在审计中对该事项的应对过程]</w:t>
      </w:r>
    </w:p>
    <w:p w14:paraId="55B95848"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我们针对管理层减值测试所实施的审计程序包括：</w:t>
      </w:r>
    </w:p>
    <w:p w14:paraId="427CB612"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1.对管理层的估值方法予以了评估；</w:t>
      </w:r>
    </w:p>
    <w:p w14:paraId="4561AA4E"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2.基于我们对相关行业的了解，我们质疑了管理层假设的合理性，如收入增长率、折现率等；</w:t>
      </w:r>
    </w:p>
    <w:p w14:paraId="4ECF3D0A"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3.检查录入数据与支持证据的一致性，例如，已批准的预算以及考虑这些预算的合理性。</w:t>
      </w:r>
    </w:p>
    <w:p w14:paraId="7F658624"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（三）实施审计程序的结果</w:t>
      </w:r>
      <w:r>
        <w:rPr>
          <w:rFonts w:cs="Calibri" w:hint="eastAsia"/>
          <w:b/>
          <w:bCs/>
          <w:color w:val="FF0000"/>
          <w:sz w:val="21"/>
          <w:szCs w:val="21"/>
        </w:rPr>
        <w:t>[在审计中对该事项的应对结果]</w:t>
      </w:r>
    </w:p>
    <w:p w14:paraId="74D8074A"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我们认为，基于目前所获取的信息，管理层在对商誉减值测试所使用的假设是合理的，相关信息在财务报表附注—xx中所作出的披露是适当的。</w:t>
      </w:r>
    </w:p>
    <w:p w14:paraId="1E9C9799"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【案例3】关键审计事项——研发费用资本化</w:t>
      </w:r>
    </w:p>
    <w:p w14:paraId="787089D7"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相关信息披露详见财务报表附注—××</w:t>
      </w:r>
    </w:p>
    <w:p w14:paraId="10650554"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（一）事项描述</w:t>
      </w:r>
      <w:r>
        <w:rPr>
          <w:rFonts w:cs="Calibri" w:hint="eastAsia"/>
          <w:b/>
          <w:bCs/>
          <w:color w:val="FF0000"/>
          <w:sz w:val="21"/>
          <w:szCs w:val="21"/>
        </w:rPr>
        <w:t>[将该事项确定为关键审计事项的原因]</w:t>
      </w:r>
    </w:p>
    <w:p w14:paraId="0E8A23B0"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公司开发了大量的系统运行软件以及业务相关技术，并正在进一步开发其他技术以提高效率和产能。本年度，公司资本化的研发费用为×××万元。</w:t>
      </w:r>
    </w:p>
    <w:p w14:paraId="6487C4F1"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由于资本化的研发费用金额较大，且评估其是否达到企业会计准则规定的资本化标准涉及重大的管理层判断（特别是以下领域），因此该领域是关键审计事项。</w:t>
      </w:r>
    </w:p>
    <w:p w14:paraId="479B3F9F"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1.项目的技术可行性；</w:t>
      </w:r>
    </w:p>
    <w:p w14:paraId="29E48A15"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2.项目产生足够未来经济利益的可能性。</w:t>
      </w:r>
    </w:p>
    <w:p w14:paraId="3F9220DE"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我们尤其注意到公司目前正在投资开发新技术以满足其未来发展的需要，因此我们重点关注了这些在建项目的未来经济利益是否能够支撑资本化金额，这些项目包括：</w:t>
      </w:r>
    </w:p>
    <w:p w14:paraId="6403CB4C"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1.为提高公司开发、运营和拓展能力重建其技术平台的项目，如能够投入使用，其经济利益需要在较长的期限内实现，因此涉及更多判断；</w:t>
      </w:r>
    </w:p>
    <w:p w14:paraId="009B1CF9"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2.由于某些开发技术的创新性而使其未来经济利益涉及重大判断的项目。</w:t>
      </w:r>
    </w:p>
    <w:p w14:paraId="59B32152"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鉴于新软件和系统的开发，我们也关注了已经资本化的现有软件及系统的账面余额是否发生减值。</w:t>
      </w:r>
    </w:p>
    <w:p w14:paraId="48122EB7" w14:textId="77777777" w:rsidR="000E2456" w:rsidRDefault="000E2456" w:rsidP="000E2456">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（二）实施的审计程序及结果</w:t>
      </w:r>
      <w:r>
        <w:rPr>
          <w:rFonts w:cs="Calibri" w:hint="eastAsia"/>
          <w:b/>
          <w:bCs/>
          <w:color w:val="FF0000"/>
          <w:sz w:val="21"/>
          <w:szCs w:val="21"/>
        </w:rPr>
        <w:t>[在审计中对该事项的应对过程及结果]</w:t>
      </w:r>
    </w:p>
    <w:p w14:paraId="7C97054F"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我们获取了本年度资本化的研发费用的明细表，并将其调节至总账中记录的金额，未发现重大异常。</w:t>
      </w:r>
    </w:p>
    <w:p w14:paraId="48B397F1"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我们测试了资本化金额超过××万元的所有项目和剩余样本中抽取的金额较小的项目，具体如下：</w:t>
      </w:r>
    </w:p>
    <w:p w14:paraId="2CD8D64A"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我们获取了管理层就这些项目进行资本化的原因作出的解释，包括项目的技术可行性以及项目产生足够未来经济利益的可能性等方面。我们还与负责各选定项目的项目开发经理进行访谈，以印证上述解释并了解具</w:t>
      </w:r>
      <w:r>
        <w:rPr>
          <w:rFonts w:cs="Calibri" w:hint="eastAsia"/>
          <w:color w:val="3F3F3F"/>
          <w:sz w:val="21"/>
          <w:szCs w:val="21"/>
        </w:rPr>
        <w:lastRenderedPageBreak/>
        <w:t>体项目，从而使我们能够独立评估这些项目是否满足企业会计准则规定的资本化条件。我们发现项目经理给出的解释与我们从管理层获得的解释、以及我们对业务发展的理解一致，并认可管理层得出的这些支出满足资本化条件的评价。</w:t>
      </w:r>
    </w:p>
    <w:p w14:paraId="15A19147"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2.我们询问了管理层及相关项目经理，新软件和系统的开发是否代替了资产负债表中任何现有资产或使其减值。除财务报表附注x x所披露的YY万元的减值准备外，我们未发现进一步的减值迹象。我们还根据我们对于新建项目及现有项目的了解，考虑是否存在任何项目中的软件因受开发活动的影响而停止使用或减少使用年限。我们未发现重大异常。</w:t>
      </w:r>
    </w:p>
    <w:p w14:paraId="724F13B4"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为确定支出是否可直接归属于各个项目，我们获取了单个项目耗用工时的清单，抽查了项目记录的某些工时数，并与相关项目经理讨论以了解项目，确认所测试的员工的确参与了项目，并确定这些员工所执行工作的性质。我们通过将耗用工时清单中某位员工的总工时数与其标准费率相乘来确认记录的工时工资与资本化的金额相一致。</w:t>
      </w:r>
    </w:p>
    <w:p w14:paraId="5EB3C218"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4.我们还按照相当于公司技术开发小组平均工资的每小时费率对上述的标准小时费率进行了调节。我们认为所用费率能恰当反映内部开发员工的薪酬水平，未发现重大异常。</w:t>
      </w:r>
    </w:p>
    <w:p w14:paraId="312A0D87" w14:textId="77777777" w:rsidR="000E2456" w:rsidRDefault="000E2456" w:rsidP="000E24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3555C2B8" w14:textId="77777777" w:rsidR="000E2456" w:rsidRDefault="000E2456" w:rsidP="000E24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单项选择题【模拟题】</w:t>
      </w:r>
    </w:p>
    <w:p w14:paraId="361BDC0B"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下列有关关键审计事项的说法中，错误的是（　　）。</w:t>
      </w:r>
    </w:p>
    <w:p w14:paraId="65D56B9C"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A.注册会计师应当以“与治理层沟通的事项”为起点选择关键审计事项</w:t>
      </w:r>
    </w:p>
    <w:p w14:paraId="478E22CD"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B.对关键审计事项作冗长的列举可能与这些事项是审计中最为重要的事项这一概念相抵触</w:t>
      </w:r>
    </w:p>
    <w:p w14:paraId="32D9F83A"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C.已审计财务报表包含比较财务报表时，注册会计师确定的关键审计事项仅限于对本期财务报表审计最为重要的事项</w:t>
      </w:r>
    </w:p>
    <w:p w14:paraId="6F14962B"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D.注册会计师应当更新上期审计报告中的关键审计事项并考虑其对本期财务报表审计而言是否仍为关键审计事项</w:t>
      </w:r>
    </w:p>
    <w:p w14:paraId="03D1EC4E"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[答案]D</w:t>
      </w:r>
    </w:p>
    <w:p w14:paraId="27632968"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[点评]选项D中，注册会计师确定关键审计事项是为了本期财务报表审计，</w:t>
      </w:r>
      <w:r>
        <w:rPr>
          <w:rFonts w:cs="Calibri" w:hint="eastAsia"/>
          <w:b/>
          <w:bCs/>
          <w:color w:val="FF0000"/>
          <w:sz w:val="21"/>
          <w:szCs w:val="21"/>
        </w:rPr>
        <w:t>并不要求</w:t>
      </w:r>
      <w:r>
        <w:rPr>
          <w:rFonts w:cs="Calibri" w:hint="eastAsia"/>
          <w:color w:val="3F3F3F"/>
          <w:sz w:val="21"/>
          <w:szCs w:val="21"/>
        </w:rPr>
        <w:t>注册会计师更新上期审计报告中的关键审计事项，但注册会计师</w:t>
      </w:r>
      <w:r>
        <w:rPr>
          <w:rFonts w:cs="Calibri" w:hint="eastAsia"/>
          <w:b/>
          <w:bCs/>
          <w:color w:val="FF0000"/>
          <w:sz w:val="21"/>
          <w:szCs w:val="21"/>
        </w:rPr>
        <w:t>考虑</w:t>
      </w:r>
      <w:r>
        <w:rPr>
          <w:rFonts w:cs="Calibri" w:hint="eastAsia"/>
          <w:color w:val="3F3F3F"/>
          <w:sz w:val="21"/>
          <w:szCs w:val="21"/>
        </w:rPr>
        <w:t>上期财务报表审计的关键审计事项对本期财务报表审计而言是否仍为关键审计事项可能是有用的。</w:t>
      </w:r>
    </w:p>
    <w:p w14:paraId="22382FAF" w14:textId="77777777" w:rsidR="000E2456" w:rsidRDefault="000E2456" w:rsidP="000E24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608A0931"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在确定某一与治理层沟通过的事项的相对重要程度以及该事项是否构成关键审计事项时，注册会计师可以考虑的因素有（　　）。</w:t>
      </w:r>
    </w:p>
    <w:p w14:paraId="2A8F749E"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A.该事项对预期使用者理解财务报表整体的重要程度</w:t>
      </w:r>
    </w:p>
    <w:p w14:paraId="5C79A6BE"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B.管理层在选择适当的会计政策时涉及的复杂程度或主观程度</w:t>
      </w:r>
    </w:p>
    <w:p w14:paraId="41FE9C97"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C.就该事项在项目组之外进行咨询的性质</w:t>
      </w:r>
    </w:p>
    <w:p w14:paraId="5FCA3754"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D.识别出的与该事项相关的控制缺陷的严重程度</w:t>
      </w:r>
    </w:p>
    <w:p w14:paraId="6BB96FA0"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[答案]ABCD</w:t>
      </w:r>
    </w:p>
    <w:p w14:paraId="43FC2C5C" w14:textId="77777777" w:rsidR="000E2456" w:rsidRDefault="000E2456" w:rsidP="000E24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3C3E9A2B"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下列有关沟通关键审计事项的说法中，错误的有（　　）。</w:t>
      </w:r>
    </w:p>
    <w:p w14:paraId="48AD27CE"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A.注册会计师应当基于相对重要程度，确定在关键审计事项部分列示每一事项的顺序</w:t>
      </w:r>
    </w:p>
    <w:p w14:paraId="35DCEEEA"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B.在描述关键审计事项时，注册会计师应当尽量使用高度专业化的审计术语</w:t>
      </w:r>
    </w:p>
    <w:p w14:paraId="77C6621E"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C.在描述关键审计事项时，注册会计师不应在审计报告中提供原始信息</w:t>
      </w:r>
    </w:p>
    <w:p w14:paraId="10AF144F"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D.在确定对关键审计事项的描述需要包含的信息时，注册会计师需要考虑对于预期使用者而言该信息的相关性</w:t>
      </w:r>
    </w:p>
    <w:p w14:paraId="27AAD479"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[答案]AB</w:t>
      </w:r>
    </w:p>
    <w:p w14:paraId="5FA5DB28"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[点评]选项A中，在关键审计事项部分列示每一事项的顺序属于职业判断。例如，这些信息可能基于注册会计师对其</w:t>
      </w:r>
      <w:r>
        <w:rPr>
          <w:rFonts w:cs="Calibri" w:hint="eastAsia"/>
          <w:b/>
          <w:bCs/>
          <w:color w:val="FF0000"/>
          <w:sz w:val="21"/>
          <w:szCs w:val="21"/>
        </w:rPr>
        <w:t>相对重要程度</w:t>
      </w:r>
      <w:r>
        <w:rPr>
          <w:rFonts w:cs="Calibri" w:hint="eastAsia"/>
          <w:color w:val="3F3F3F"/>
          <w:sz w:val="21"/>
          <w:szCs w:val="21"/>
        </w:rPr>
        <w:t>的判断进行列示，也可能与事项在财务报表中的</w:t>
      </w:r>
      <w:r>
        <w:rPr>
          <w:rFonts w:cs="Calibri" w:hint="eastAsia"/>
          <w:b/>
          <w:bCs/>
          <w:color w:val="FF0000"/>
          <w:sz w:val="21"/>
          <w:szCs w:val="21"/>
        </w:rPr>
        <w:t>披露方式</w:t>
      </w:r>
      <w:r>
        <w:rPr>
          <w:rFonts w:cs="Calibri" w:hint="eastAsia"/>
          <w:color w:val="3F3F3F"/>
          <w:sz w:val="21"/>
          <w:szCs w:val="21"/>
        </w:rPr>
        <w:t>相对应；选项B中，</w:t>
      </w:r>
      <w:r>
        <w:rPr>
          <w:rFonts w:cs="Calibri" w:hint="eastAsia"/>
          <w:b/>
          <w:bCs/>
          <w:color w:val="FF0000"/>
          <w:sz w:val="21"/>
          <w:szCs w:val="21"/>
        </w:rPr>
        <w:t>限制使用</w:t>
      </w:r>
      <w:r>
        <w:rPr>
          <w:rFonts w:cs="Calibri" w:hint="eastAsia"/>
          <w:color w:val="3F3F3F"/>
          <w:sz w:val="21"/>
          <w:szCs w:val="21"/>
        </w:rPr>
        <w:t>过于专业的审计术语能够帮助那些不具备适当审计知识的预期使用者了解注册会计师在审计过程中关注特定事项的原因。</w:t>
      </w:r>
    </w:p>
    <w:p w14:paraId="78D56605" w14:textId="77777777" w:rsidR="000E2456" w:rsidRDefault="000E2456" w:rsidP="000E24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2DB7BB83"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下列有关在审计报告中沟通关键审计事项的说法中，错误的有（　　） 。</w:t>
      </w:r>
    </w:p>
    <w:p w14:paraId="7CA1676E"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A.在审计报告中包含的关键审计事项的数量受被审计单位规模和复杂程度、业务和经营环境的性质，以及审计业务具体事实和情况的影响</w:t>
      </w:r>
    </w:p>
    <w:p w14:paraId="5709D4CE"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B.由于导致非无保留意见的事项不符合关键审计事项的定义，因此不应在关键审计事项部分披露</w:t>
      </w:r>
    </w:p>
    <w:p w14:paraId="2F35C7C4"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C.在描述关键审计事项时，注册会计师应当运用职业判断确定是否将其索引至财务报表的相关披露</w:t>
      </w:r>
    </w:p>
    <w:p w14:paraId="3D3D7761"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D.注册会计师应当更新上期审计报告中的关键审计事项并考虑其对本期财务报表审计而言是否仍为关键审计事项</w:t>
      </w:r>
    </w:p>
    <w:p w14:paraId="7A19A185"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[答案]BCD</w:t>
      </w:r>
    </w:p>
    <w:p w14:paraId="445670FD"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选项B中，导致非无保留意见的事项、可能导致对被审计单位持续经营能力产生重大疑虑的事项或情况存在重大不确定性等，虽然符合关键审计事项的定义，但这些事项在审计报告中专门的部分披露，不在关键审计事项部分披露。选项C中，注册会计师</w:t>
      </w:r>
      <w:r>
        <w:rPr>
          <w:rFonts w:cs="Calibri" w:hint="eastAsia"/>
          <w:b/>
          <w:bCs/>
          <w:color w:val="FF0000"/>
          <w:sz w:val="21"/>
          <w:szCs w:val="21"/>
        </w:rPr>
        <w:t>应当</w:t>
      </w:r>
      <w:r>
        <w:rPr>
          <w:rFonts w:cs="Calibri" w:hint="eastAsia"/>
          <w:color w:val="3F3F3F"/>
          <w:sz w:val="21"/>
          <w:szCs w:val="21"/>
        </w:rPr>
        <w:t>在审计报告中逐项描述每一关键审计事项，在描述时，注册会计师还应当分别索引至财务报表的相关披露。选项D中，注册会计师确定关键审计事项是为了本期财务报表审计，并不要求注册会计师更新上期审计报告中的关键审计事项，但注册会计师考虑上期财务报表审计的关键审计事项对本期财务报表审计而言是否仍为关键审计事项可能是有用的。</w:t>
      </w:r>
    </w:p>
    <w:p w14:paraId="4339758C" w14:textId="77777777" w:rsidR="000E2456" w:rsidRDefault="000E2456" w:rsidP="000E2456">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0E5F5B52"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注册会计师在审计报告中描述关键审计事项时，应当说明的内容有（　　） 。</w:t>
      </w:r>
    </w:p>
    <w:p w14:paraId="7B3F1BFF"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A.注册会计师将该事项确定为关键审计事项的原因</w:t>
      </w:r>
    </w:p>
    <w:p w14:paraId="3F220338"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B.注册会计师在审计中对该事项的应对过程及结果</w:t>
      </w:r>
    </w:p>
    <w:p w14:paraId="16E23F4E"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C.注册会计师与被审计单位管理层对该事项的意见分歧</w:t>
      </w:r>
    </w:p>
    <w:p w14:paraId="00A36383"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D.注册会计师如何对该事项单独发表审计意见</w:t>
      </w:r>
    </w:p>
    <w:p w14:paraId="172D59B5"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[答案]AB</w:t>
      </w:r>
    </w:p>
    <w:p w14:paraId="41D72250" w14:textId="77777777" w:rsidR="000E2456" w:rsidRDefault="000E2456" w:rsidP="000E2456">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[点评]选项C中，在关键审计事项部分披露的关键审计事项必须是已经得到满意解决的事项，即不存在审计范围受到限制，也</w:t>
      </w:r>
      <w:r>
        <w:rPr>
          <w:rFonts w:cs="Calibri" w:hint="eastAsia"/>
          <w:b/>
          <w:bCs/>
          <w:color w:val="FF0000"/>
          <w:sz w:val="21"/>
          <w:szCs w:val="21"/>
        </w:rPr>
        <w:t>不存在</w:t>
      </w:r>
      <w:r>
        <w:rPr>
          <w:rFonts w:cs="Calibri" w:hint="eastAsia"/>
          <w:color w:val="3F3F3F"/>
          <w:sz w:val="21"/>
          <w:szCs w:val="21"/>
        </w:rPr>
        <w:t>注册会计师与被审计单位管理层意见分歧的情况；选项D中，注册会计师对财务报表整体形成审计意见，而不对关键审计事项单独发表意见。</w:t>
      </w:r>
    </w:p>
    <w:p w14:paraId="754C26D2" w14:textId="77777777" w:rsidR="000E2456" w:rsidRDefault="000E2456" w:rsidP="000E2456">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057A4107" w14:textId="77777777" w:rsidR="000E2456" w:rsidRDefault="000E2456" w:rsidP="000E245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"http://webupload.admin.dongao.com/biz/handout/img/2019/20190703/20190703092521532001.png"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42.25pt">
            <v:imagedata r:id="rId7" r:href="rId8"/>
          </v:shape>
        </w:pict>
      </w:r>
      <w:r>
        <w:rPr>
          <w:rFonts w:ascii="Calibri" w:eastAsia="微软雅黑" w:hAnsi="Calibri" w:cs="Calibri"/>
          <w:color w:val="3F3F3F"/>
          <w:sz w:val="21"/>
          <w:szCs w:val="21"/>
        </w:rPr>
        <w:fldChar w:fldCharType="end"/>
      </w:r>
    </w:p>
    <w:p w14:paraId="3E1D4B09" w14:textId="77777777" w:rsidR="000E2456" w:rsidRDefault="000E2456" w:rsidP="000E2456">
      <w:pPr>
        <w:shd w:val="clear" w:color="auto" w:fill="FFFFFF"/>
        <w:rPr>
          <w:rFonts w:ascii="微软雅黑" w:eastAsia="微软雅黑" w:hAnsi="微软雅黑" w:cs="宋体"/>
          <w:color w:val="3F3F3F"/>
          <w:szCs w:val="21"/>
        </w:rPr>
      </w:pPr>
    </w:p>
    <w:p w14:paraId="04D47988" w14:textId="77777777" w:rsidR="00271D8C" w:rsidRPr="000E2456" w:rsidRDefault="00271D8C" w:rsidP="000E2456">
      <w:pPr>
        <w:rPr>
          <w:rFonts w:hint="eastAsia"/>
        </w:rPr>
      </w:pPr>
    </w:p>
    <w:sectPr w:rsidR="00271D8C" w:rsidRPr="000E2456" w:rsidSect="001F62DD">
      <w:headerReference w:type="default" r:id="rId9"/>
      <w:footerReference w:type="default" r:id="rId10"/>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A08AB" w14:textId="77777777" w:rsidR="00D16D3E" w:rsidRDefault="00D16D3E" w:rsidP="00CD53C5">
      <w:r>
        <w:separator/>
      </w:r>
    </w:p>
  </w:endnote>
  <w:endnote w:type="continuationSeparator" w:id="0">
    <w:p w14:paraId="5FA40D17" w14:textId="77777777" w:rsidR="00D16D3E" w:rsidRDefault="00D16D3E"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78E523CB" w14:textId="77777777" w:rsidTr="007B0BFD">
      <w:trPr>
        <w:trHeight w:val="274"/>
      </w:trPr>
      <w:tc>
        <w:tcPr>
          <w:tcW w:w="2050" w:type="dxa"/>
          <w:shd w:val="clear" w:color="auto" w:fill="auto"/>
          <w:vAlign w:val="center"/>
        </w:tcPr>
        <w:p w14:paraId="39BE2BFC"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visibility:visible">
                <v:imagedata r:id="rId1" o:title=""/>
              </v:shape>
            </w:pict>
          </w:r>
        </w:p>
      </w:tc>
      <w:tc>
        <w:tcPr>
          <w:tcW w:w="3742" w:type="dxa"/>
          <w:shd w:val="clear" w:color="auto" w:fill="auto"/>
          <w:vAlign w:val="center"/>
        </w:tcPr>
        <w:p w14:paraId="4FAA2396"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4D23FE71"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099B0E6C"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7010A" w14:textId="77777777" w:rsidR="00D16D3E" w:rsidRDefault="00D16D3E" w:rsidP="00CD53C5">
      <w:r>
        <w:separator/>
      </w:r>
    </w:p>
  </w:footnote>
  <w:footnote w:type="continuationSeparator" w:id="0">
    <w:p w14:paraId="0B105A39" w14:textId="77777777" w:rsidR="00D16D3E" w:rsidRDefault="00D16D3E"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1BF92803" w14:textId="77777777" w:rsidTr="007B0BFD">
      <w:trPr>
        <w:trHeight w:val="501"/>
      </w:trPr>
      <w:tc>
        <w:tcPr>
          <w:tcW w:w="4272" w:type="dxa"/>
          <w:shd w:val="clear" w:color="auto" w:fill="auto"/>
          <w:vAlign w:val="center"/>
        </w:tcPr>
        <w:p w14:paraId="43D19F49" w14:textId="77777777" w:rsidR="001545C6" w:rsidRPr="001F62DD" w:rsidRDefault="000E2456"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5BD881D1" w14:textId="77777777" w:rsidR="001545C6" w:rsidRPr="004D61E7" w:rsidRDefault="000E2456"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第十九章</w:t>
          </w:r>
          <w:r>
            <w:rPr>
              <w:rFonts w:ascii="微软雅黑" w:eastAsia="微软雅黑" w:hAnsi="微软雅黑"/>
              <w:sz w:val="24"/>
              <w:szCs w:val="24"/>
            </w:rPr>
            <w:t>+审计报告</w:t>
          </w:r>
        </w:p>
      </w:tc>
    </w:tr>
  </w:tbl>
  <w:p w14:paraId="4080C2F2"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B5613"/>
    <w:rsid w:val="000C17BF"/>
    <w:rsid w:val="000D329A"/>
    <w:rsid w:val="000E2456"/>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16D3E"/>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E11692E"/>
  <w15:docId w15:val="{14C6EE9B-5A53-4A2D-9F35-31DB5727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355421869">
      <w:bodyDiv w:val="1"/>
      <w:marLeft w:val="0"/>
      <w:marRight w:val="0"/>
      <w:marTop w:val="0"/>
      <w:marBottom w:val="0"/>
      <w:divBdr>
        <w:top w:val="none" w:sz="0" w:space="0" w:color="auto"/>
        <w:left w:val="none" w:sz="0" w:space="0" w:color="auto"/>
        <w:bottom w:val="none" w:sz="0" w:space="0" w:color="auto"/>
        <w:right w:val="none" w:sz="0" w:space="0" w:color="auto"/>
      </w:divBdr>
      <w:divsChild>
        <w:div w:id="1234196977">
          <w:marLeft w:val="0"/>
          <w:marRight w:val="0"/>
          <w:marTop w:val="0"/>
          <w:marBottom w:val="0"/>
          <w:divBdr>
            <w:top w:val="none" w:sz="0" w:space="0" w:color="auto"/>
            <w:left w:val="none" w:sz="0" w:space="0" w:color="auto"/>
            <w:bottom w:val="none" w:sz="0" w:space="0" w:color="auto"/>
            <w:right w:val="none" w:sz="0" w:space="0" w:color="auto"/>
          </w:divBdr>
          <w:divsChild>
            <w:div w:id="14967211">
              <w:marLeft w:val="0"/>
              <w:marRight w:val="0"/>
              <w:marTop w:val="0"/>
              <w:marBottom w:val="0"/>
              <w:divBdr>
                <w:top w:val="none" w:sz="0" w:space="0" w:color="auto"/>
                <w:left w:val="none" w:sz="0" w:space="0" w:color="auto"/>
                <w:bottom w:val="none" w:sz="0" w:space="0" w:color="auto"/>
                <w:right w:val="none" w:sz="0" w:space="0" w:color="auto"/>
              </w:divBdr>
            </w:div>
            <w:div w:id="125514468">
              <w:marLeft w:val="0"/>
              <w:marRight w:val="0"/>
              <w:marTop w:val="0"/>
              <w:marBottom w:val="0"/>
              <w:divBdr>
                <w:top w:val="none" w:sz="0" w:space="0" w:color="auto"/>
                <w:left w:val="none" w:sz="0" w:space="0" w:color="auto"/>
                <w:bottom w:val="none" w:sz="0" w:space="0" w:color="auto"/>
                <w:right w:val="none" w:sz="0" w:space="0" w:color="auto"/>
              </w:divBdr>
            </w:div>
            <w:div w:id="333731354">
              <w:marLeft w:val="0"/>
              <w:marRight w:val="0"/>
              <w:marTop w:val="0"/>
              <w:marBottom w:val="0"/>
              <w:divBdr>
                <w:top w:val="none" w:sz="0" w:space="0" w:color="auto"/>
                <w:left w:val="none" w:sz="0" w:space="0" w:color="auto"/>
                <w:bottom w:val="none" w:sz="0" w:space="0" w:color="auto"/>
                <w:right w:val="none" w:sz="0" w:space="0" w:color="auto"/>
              </w:divBdr>
            </w:div>
            <w:div w:id="853150570">
              <w:marLeft w:val="0"/>
              <w:marRight w:val="0"/>
              <w:marTop w:val="0"/>
              <w:marBottom w:val="0"/>
              <w:divBdr>
                <w:top w:val="none" w:sz="0" w:space="0" w:color="auto"/>
                <w:left w:val="none" w:sz="0" w:space="0" w:color="auto"/>
                <w:bottom w:val="none" w:sz="0" w:space="0" w:color="auto"/>
                <w:right w:val="none" w:sz="0" w:space="0" w:color="auto"/>
              </w:divBdr>
            </w:div>
            <w:div w:id="1084498168">
              <w:marLeft w:val="0"/>
              <w:marRight w:val="0"/>
              <w:marTop w:val="0"/>
              <w:marBottom w:val="0"/>
              <w:divBdr>
                <w:top w:val="none" w:sz="0" w:space="0" w:color="auto"/>
                <w:left w:val="none" w:sz="0" w:space="0" w:color="auto"/>
                <w:bottom w:val="none" w:sz="0" w:space="0" w:color="auto"/>
                <w:right w:val="none" w:sz="0" w:space="0" w:color="auto"/>
              </w:divBdr>
            </w:div>
            <w:div w:id="1188956184">
              <w:marLeft w:val="0"/>
              <w:marRight w:val="0"/>
              <w:marTop w:val="0"/>
              <w:marBottom w:val="0"/>
              <w:divBdr>
                <w:top w:val="none" w:sz="0" w:space="0" w:color="auto"/>
                <w:left w:val="none" w:sz="0" w:space="0" w:color="auto"/>
                <w:bottom w:val="none" w:sz="0" w:space="0" w:color="auto"/>
                <w:right w:val="none" w:sz="0" w:space="0" w:color="auto"/>
              </w:divBdr>
            </w:div>
            <w:div w:id="1272084418">
              <w:marLeft w:val="0"/>
              <w:marRight w:val="0"/>
              <w:marTop w:val="0"/>
              <w:marBottom w:val="0"/>
              <w:divBdr>
                <w:top w:val="none" w:sz="0" w:space="0" w:color="auto"/>
                <w:left w:val="none" w:sz="0" w:space="0" w:color="auto"/>
                <w:bottom w:val="none" w:sz="0" w:space="0" w:color="auto"/>
                <w:right w:val="none" w:sz="0" w:space="0" w:color="auto"/>
              </w:divBdr>
            </w:div>
            <w:div w:id="1454179030">
              <w:marLeft w:val="0"/>
              <w:marRight w:val="0"/>
              <w:marTop w:val="0"/>
              <w:marBottom w:val="0"/>
              <w:divBdr>
                <w:top w:val="none" w:sz="0" w:space="0" w:color="auto"/>
                <w:left w:val="none" w:sz="0" w:space="0" w:color="auto"/>
                <w:bottom w:val="none" w:sz="0" w:space="0" w:color="auto"/>
                <w:right w:val="none" w:sz="0" w:space="0" w:color="auto"/>
              </w:divBdr>
            </w:div>
            <w:div w:id="1535580332">
              <w:marLeft w:val="0"/>
              <w:marRight w:val="0"/>
              <w:marTop w:val="0"/>
              <w:marBottom w:val="0"/>
              <w:divBdr>
                <w:top w:val="none" w:sz="0" w:space="0" w:color="auto"/>
                <w:left w:val="none" w:sz="0" w:space="0" w:color="auto"/>
                <w:bottom w:val="none" w:sz="0" w:space="0" w:color="auto"/>
                <w:right w:val="none" w:sz="0" w:space="0" w:color="auto"/>
              </w:divBdr>
            </w:div>
            <w:div w:id="1579752682">
              <w:marLeft w:val="0"/>
              <w:marRight w:val="0"/>
              <w:marTop w:val="0"/>
              <w:marBottom w:val="0"/>
              <w:divBdr>
                <w:top w:val="none" w:sz="0" w:space="0" w:color="auto"/>
                <w:left w:val="none" w:sz="0" w:space="0" w:color="auto"/>
                <w:bottom w:val="none" w:sz="0" w:space="0" w:color="auto"/>
                <w:right w:val="none" w:sz="0" w:space="0" w:color="auto"/>
              </w:divBdr>
            </w:div>
            <w:div w:id="1612667785">
              <w:marLeft w:val="0"/>
              <w:marRight w:val="0"/>
              <w:marTop w:val="0"/>
              <w:marBottom w:val="0"/>
              <w:divBdr>
                <w:top w:val="none" w:sz="0" w:space="0" w:color="auto"/>
                <w:left w:val="none" w:sz="0" w:space="0" w:color="auto"/>
                <w:bottom w:val="none" w:sz="0" w:space="0" w:color="auto"/>
                <w:right w:val="none" w:sz="0" w:space="0" w:color="auto"/>
              </w:divBdr>
            </w:div>
            <w:div w:id="2063483047">
              <w:marLeft w:val="0"/>
              <w:marRight w:val="0"/>
              <w:marTop w:val="0"/>
              <w:marBottom w:val="0"/>
              <w:divBdr>
                <w:top w:val="none" w:sz="0" w:space="0" w:color="auto"/>
                <w:left w:val="none" w:sz="0" w:space="0" w:color="auto"/>
                <w:bottom w:val="none" w:sz="0" w:space="0" w:color="auto"/>
                <w:right w:val="none" w:sz="0" w:space="0" w:color="auto"/>
              </w:divBdr>
            </w:div>
            <w:div w:id="20794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03/20190703092521532001.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DD0E6-9EB2-4ECC-ABF0-8772212F6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