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7AEF4" w14:textId="77777777" w:rsidR="00E57DA3" w:rsidRDefault="00E57DA3" w:rsidP="00E57DA3">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第五编</w:t>
      </w:r>
      <w:r>
        <w:rPr>
          <w:rFonts w:cs="Calibri" w:hint="eastAsia"/>
          <w:b/>
          <w:bCs/>
          <w:color w:val="3F3F3F"/>
          <w:sz w:val="52"/>
          <w:szCs w:val="52"/>
        </w:rPr>
        <w:t>•</w:t>
      </w:r>
      <w:r>
        <w:rPr>
          <w:rFonts w:ascii="楷体" w:eastAsia="楷体" w:hAnsi="楷体" w:cs="Calibri" w:hint="eastAsia"/>
          <w:b/>
          <w:bCs/>
          <w:color w:val="3F3F3F"/>
          <w:sz w:val="52"/>
          <w:szCs w:val="52"/>
        </w:rPr>
        <w:t>第十九章</w:t>
      </w:r>
      <w:r>
        <w:rPr>
          <w:rFonts w:cs="Calibri" w:hint="eastAsia"/>
          <w:b/>
          <w:bCs/>
          <w:color w:val="3F3F3F"/>
          <w:sz w:val="52"/>
          <w:szCs w:val="52"/>
        </w:rPr>
        <w:t>•</w:t>
      </w:r>
      <w:r>
        <w:rPr>
          <w:rFonts w:ascii="楷体" w:eastAsia="楷体" w:hAnsi="楷体" w:cs="Calibri" w:hint="eastAsia"/>
          <w:b/>
          <w:bCs/>
          <w:color w:val="3F3F3F"/>
          <w:sz w:val="52"/>
          <w:szCs w:val="52"/>
        </w:rPr>
        <w:t>审计报告</w:t>
      </w:r>
    </w:p>
    <w:p w14:paraId="6AFFAECA" w14:textId="77777777" w:rsidR="00E57DA3" w:rsidRDefault="00E57DA3" w:rsidP="00E57DA3">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6DE167A7" w14:textId="77777777" w:rsidR="00E57DA3" w:rsidRDefault="00E57DA3" w:rsidP="00E57DA3">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第八节　注册会计师对其他信息的责任</w:t>
      </w:r>
    </w:p>
    <w:p w14:paraId="7B525DA3"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一、获取其他信息</w:t>
      </w:r>
      <w:r>
        <w:rPr>
          <w:rFonts w:cs="Calibri" w:hint="eastAsia"/>
          <w:b/>
          <w:bCs/>
          <w:color w:val="FF0000"/>
          <w:sz w:val="21"/>
          <w:szCs w:val="21"/>
        </w:rPr>
        <w:t>（※）</w:t>
      </w:r>
    </w:p>
    <w:p w14:paraId="21DF2CAE"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二、阅读并考虑其他信息</w:t>
      </w:r>
      <w:r>
        <w:rPr>
          <w:rFonts w:cs="Calibri" w:hint="eastAsia"/>
          <w:b/>
          <w:bCs/>
          <w:color w:val="FF0000"/>
          <w:sz w:val="21"/>
          <w:szCs w:val="21"/>
        </w:rPr>
        <w:t>（※）</w:t>
      </w:r>
    </w:p>
    <w:p w14:paraId="09C1C96F"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三、不同情况下的应对措施</w:t>
      </w:r>
      <w:r>
        <w:rPr>
          <w:rFonts w:cs="Calibri" w:hint="eastAsia"/>
          <w:b/>
          <w:bCs/>
          <w:color w:val="FF0000"/>
          <w:sz w:val="21"/>
          <w:szCs w:val="21"/>
        </w:rPr>
        <w:t>（※）</w:t>
      </w:r>
    </w:p>
    <w:p w14:paraId="6A595FF8"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四、审计报告</w:t>
      </w:r>
      <w:r>
        <w:rPr>
          <w:rFonts w:cs="Calibri" w:hint="eastAsia"/>
          <w:b/>
          <w:bCs/>
          <w:color w:val="FF0000"/>
          <w:sz w:val="21"/>
          <w:szCs w:val="21"/>
        </w:rPr>
        <w:t>（※※）</w:t>
      </w:r>
    </w:p>
    <w:p w14:paraId="01C3933A" w14:textId="77777777" w:rsidR="00E57DA3" w:rsidRDefault="00E57DA3" w:rsidP="00E57DA3">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一、获取其他信息</w:t>
      </w:r>
    </w:p>
    <w:p w14:paraId="46F3BB49"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1.其他信息的含义</w:t>
      </w:r>
    </w:p>
    <w:p w14:paraId="0F64C79A"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在被审计单位</w:t>
      </w:r>
      <w:r>
        <w:rPr>
          <w:rFonts w:cs="Calibri" w:hint="eastAsia"/>
          <w:b/>
          <w:bCs/>
          <w:color w:val="FF0000"/>
          <w:sz w:val="21"/>
          <w:szCs w:val="21"/>
        </w:rPr>
        <w:t>年度报告</w:t>
      </w:r>
      <w:r>
        <w:rPr>
          <w:rFonts w:cs="Calibri" w:hint="eastAsia"/>
          <w:color w:val="3F3F3F"/>
          <w:sz w:val="21"/>
          <w:szCs w:val="21"/>
        </w:rPr>
        <w:t>中，除包含</w:t>
      </w:r>
      <w:r>
        <w:rPr>
          <w:rFonts w:cs="Calibri" w:hint="eastAsia"/>
          <w:b/>
          <w:bCs/>
          <w:color w:val="FF0000"/>
          <w:sz w:val="21"/>
          <w:szCs w:val="21"/>
        </w:rPr>
        <w:t>财务报表和审计报告</w:t>
      </w:r>
      <w:r>
        <w:rPr>
          <w:rFonts w:cs="Calibri" w:hint="eastAsia"/>
          <w:color w:val="3F3F3F"/>
          <w:sz w:val="21"/>
          <w:szCs w:val="21"/>
        </w:rPr>
        <w:t>外，还</w:t>
      </w:r>
      <w:r>
        <w:rPr>
          <w:rFonts w:cs="Calibri" w:hint="eastAsia"/>
          <w:b/>
          <w:bCs/>
          <w:color w:val="FF0000"/>
          <w:sz w:val="21"/>
          <w:szCs w:val="21"/>
        </w:rPr>
        <w:t>通常包括</w:t>
      </w:r>
      <w:r>
        <w:rPr>
          <w:rFonts w:cs="Calibri" w:hint="eastAsia"/>
          <w:color w:val="3F3F3F"/>
          <w:sz w:val="21"/>
          <w:szCs w:val="21"/>
        </w:rPr>
        <w:t>实体的发展，未来前景、风险和不确定事项，治理层声明，以及包含治理事项的报告等信息，这些</w:t>
      </w:r>
      <w:r>
        <w:rPr>
          <w:rFonts w:cs="Calibri" w:hint="eastAsia"/>
          <w:b/>
          <w:bCs/>
          <w:color w:val="FF0000"/>
          <w:sz w:val="21"/>
          <w:szCs w:val="21"/>
        </w:rPr>
        <w:t>财务信息</w:t>
      </w:r>
      <w:r>
        <w:rPr>
          <w:rFonts w:cs="Calibri" w:hint="eastAsia"/>
          <w:color w:val="3F3F3F"/>
          <w:sz w:val="21"/>
          <w:szCs w:val="21"/>
        </w:rPr>
        <w:t>和</w:t>
      </w:r>
      <w:r>
        <w:rPr>
          <w:rFonts w:cs="Calibri" w:hint="eastAsia"/>
          <w:b/>
          <w:bCs/>
          <w:color w:val="FF0000"/>
          <w:sz w:val="21"/>
          <w:szCs w:val="21"/>
        </w:rPr>
        <w:t>非财务信息</w:t>
      </w:r>
      <w:r>
        <w:rPr>
          <w:rFonts w:cs="Calibri" w:hint="eastAsia"/>
          <w:color w:val="3F3F3F"/>
          <w:sz w:val="21"/>
          <w:szCs w:val="21"/>
        </w:rPr>
        <w:t>称为其他信息。</w:t>
      </w:r>
    </w:p>
    <w:p w14:paraId="284A0E87" w14:textId="77777777" w:rsidR="00E57DA3" w:rsidRDefault="00E57DA3" w:rsidP="00E57DA3">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3C1C11A2" w14:textId="77777777" w:rsidR="00E57DA3" w:rsidRDefault="00E57DA3" w:rsidP="00E57DA3">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单项选择题【模拟题】</w:t>
      </w:r>
    </w:p>
    <w:p w14:paraId="1BDD3D5C"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下列各项中，属于注册会计师应当阅读和考虑其他信息的是（　　）。</w:t>
      </w:r>
    </w:p>
    <w:p w14:paraId="1187AD2B"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A.外部分析师报告中包含的财务信息</w:t>
      </w:r>
    </w:p>
    <w:p w14:paraId="1D0B0DAF"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B.被审计单位的财务报表和审计报告</w:t>
      </w:r>
    </w:p>
    <w:p w14:paraId="4C18BBDB"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C.被审计单位年度报告中的业务概览</w:t>
      </w:r>
    </w:p>
    <w:p w14:paraId="6BEB8CC2"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D.被审计单位网站中对外披露的信息</w:t>
      </w:r>
    </w:p>
    <w:p w14:paraId="4683E444"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[答案]C</w:t>
      </w:r>
    </w:p>
    <w:p w14:paraId="4CD8CCDC"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2.年度报告的含义</w:t>
      </w:r>
      <w:r>
        <w:rPr>
          <w:rFonts w:cs="Calibri" w:hint="eastAsia"/>
          <w:b/>
          <w:bCs/>
          <w:color w:val="FF0000"/>
          <w:sz w:val="21"/>
          <w:szCs w:val="21"/>
        </w:rPr>
        <w:t>【单选题考点】</w:t>
      </w:r>
    </w:p>
    <w:tbl>
      <w:tblPr>
        <w:tblW w:w="8505" w:type="dxa"/>
        <w:jc w:val="center"/>
        <w:tblCellMar>
          <w:left w:w="0" w:type="dxa"/>
          <w:right w:w="0" w:type="dxa"/>
        </w:tblCellMar>
        <w:tblLook w:val="04A0" w:firstRow="1" w:lastRow="0" w:firstColumn="1" w:lastColumn="0" w:noHBand="0" w:noVBand="1"/>
      </w:tblPr>
      <w:tblGrid>
        <w:gridCol w:w="938"/>
        <w:gridCol w:w="7567"/>
      </w:tblGrid>
      <w:tr w:rsidR="00E57DA3" w14:paraId="2A7D3C77" w14:textId="77777777" w:rsidTr="00E57DA3">
        <w:trPr>
          <w:trHeight w:val="60"/>
          <w:jc w:val="center"/>
        </w:trPr>
        <w:tc>
          <w:tcPr>
            <w:tcW w:w="9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437EAB1" w14:textId="77777777" w:rsidR="00E57DA3" w:rsidRDefault="00E57DA3" w:rsidP="00E57DA3">
            <w:pPr>
              <w:rPr>
                <w:rFonts w:eastAsia="微软雅黑" w:cs="Calibri"/>
                <w:color w:val="3F3F3F"/>
                <w:szCs w:val="21"/>
              </w:rPr>
            </w:pPr>
          </w:p>
        </w:tc>
        <w:tc>
          <w:tcPr>
            <w:tcW w:w="756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03348D0" w14:textId="77777777" w:rsidR="00E57DA3" w:rsidRDefault="00E57DA3" w:rsidP="00E57DA3">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E57DA3" w14:paraId="4CE78F5E" w14:textId="77777777" w:rsidTr="00E57DA3">
        <w:trPr>
          <w:trHeight w:val="60"/>
          <w:jc w:val="center"/>
        </w:trPr>
        <w:tc>
          <w:tcPr>
            <w:tcW w:w="93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856019" w14:textId="77777777" w:rsidR="00E57DA3" w:rsidRDefault="00E57DA3" w:rsidP="00E57DA3">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含义</w:t>
            </w:r>
          </w:p>
        </w:tc>
        <w:tc>
          <w:tcPr>
            <w:tcW w:w="75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C461C5" w14:textId="77777777" w:rsidR="00E57DA3" w:rsidRDefault="00E57DA3" w:rsidP="00E57DA3">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是指管理层或治理层根据法律法规的规定或惯例，一般以年度为基础编制的、旨在向所有者（或类似的利益相关方）提供</w:t>
            </w:r>
            <w:r>
              <w:rPr>
                <w:rFonts w:cs="Calibri" w:hint="eastAsia"/>
                <w:b/>
                <w:bCs/>
                <w:color w:val="FF0000"/>
                <w:sz w:val="21"/>
                <w:szCs w:val="21"/>
              </w:rPr>
              <w:t>实体经营情况</w:t>
            </w:r>
            <w:r>
              <w:rPr>
                <w:rFonts w:cs="Calibri" w:hint="eastAsia"/>
                <w:color w:val="333333"/>
                <w:sz w:val="21"/>
                <w:szCs w:val="21"/>
              </w:rPr>
              <w:t>和</w:t>
            </w:r>
            <w:r>
              <w:rPr>
                <w:rFonts w:cs="Calibri" w:hint="eastAsia"/>
                <w:b/>
                <w:bCs/>
                <w:color w:val="FF0000"/>
                <w:sz w:val="21"/>
                <w:szCs w:val="21"/>
              </w:rPr>
              <w:t>财务业绩</w:t>
            </w:r>
            <w:r>
              <w:rPr>
                <w:rFonts w:cs="Calibri" w:hint="eastAsia"/>
                <w:color w:val="333333"/>
                <w:sz w:val="21"/>
                <w:szCs w:val="21"/>
              </w:rPr>
              <w:t>及</w:t>
            </w:r>
            <w:r>
              <w:rPr>
                <w:rFonts w:cs="Calibri" w:hint="eastAsia"/>
                <w:b/>
                <w:bCs/>
                <w:color w:val="FF0000"/>
                <w:sz w:val="21"/>
                <w:szCs w:val="21"/>
              </w:rPr>
              <w:t>财务状况</w:t>
            </w:r>
            <w:r>
              <w:rPr>
                <w:rFonts w:cs="Calibri" w:hint="eastAsia"/>
                <w:color w:val="333333"/>
                <w:sz w:val="21"/>
                <w:szCs w:val="21"/>
              </w:rPr>
              <w:t>（财务业绩及财务状况反映于财务报表）信息的一个文件或系列文件组合</w:t>
            </w:r>
          </w:p>
        </w:tc>
      </w:tr>
      <w:tr w:rsidR="00E57DA3" w14:paraId="3400074F" w14:textId="77777777" w:rsidTr="00E57DA3">
        <w:trPr>
          <w:trHeight w:val="60"/>
          <w:jc w:val="center"/>
        </w:trPr>
        <w:tc>
          <w:tcPr>
            <w:tcW w:w="93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A73E9F4" w14:textId="77777777" w:rsidR="00E57DA3" w:rsidRDefault="00E57DA3" w:rsidP="00E57DA3">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包含</w:t>
            </w:r>
          </w:p>
        </w:tc>
        <w:tc>
          <w:tcPr>
            <w:tcW w:w="75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E3298D" w14:textId="77777777" w:rsidR="00E57DA3" w:rsidRDefault="00E57DA3" w:rsidP="00E57DA3">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（1）董事会报告</w:t>
            </w:r>
          </w:p>
          <w:p w14:paraId="54BE0659" w14:textId="77777777" w:rsidR="00E57DA3" w:rsidRDefault="00E57DA3" w:rsidP="00E57DA3">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（2）公司董事会、监事会及董事、监事、高级管理人员保证年度报告内容的真实、准确、完整，不存在虚假记载、误导性陈述或重大遗漏，并承担个别和连带法律责任的声明</w:t>
            </w:r>
          </w:p>
          <w:p w14:paraId="1906758D" w14:textId="77777777" w:rsidR="00E57DA3" w:rsidRDefault="00E57DA3" w:rsidP="00E57DA3">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（3）公司治理情况说明</w:t>
            </w:r>
          </w:p>
          <w:p w14:paraId="27D8674F" w14:textId="77777777" w:rsidR="00E57DA3" w:rsidRDefault="00E57DA3" w:rsidP="00E57DA3">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（4）内部控制自我评价报告</w:t>
            </w:r>
          </w:p>
        </w:tc>
      </w:tr>
    </w:tbl>
    <w:p w14:paraId="002531BA" w14:textId="77777777" w:rsidR="00E57DA3" w:rsidRPr="00E57DA3" w:rsidRDefault="00E57DA3" w:rsidP="00E57DA3">
      <w:pPr>
        <w:rPr>
          <w:vanish/>
          <w:sz w:val="18"/>
          <w:szCs w:val="18"/>
        </w:rPr>
      </w:pPr>
    </w:p>
    <w:tbl>
      <w:tblPr>
        <w:tblW w:w="8505" w:type="dxa"/>
        <w:jc w:val="center"/>
        <w:tblCellMar>
          <w:left w:w="0" w:type="dxa"/>
          <w:right w:w="0" w:type="dxa"/>
        </w:tblCellMar>
        <w:tblLook w:val="04A0" w:firstRow="1" w:lastRow="0" w:firstColumn="1" w:lastColumn="0" w:noHBand="0" w:noVBand="1"/>
      </w:tblPr>
      <w:tblGrid>
        <w:gridCol w:w="930"/>
        <w:gridCol w:w="7575"/>
      </w:tblGrid>
      <w:tr w:rsidR="00E57DA3" w14:paraId="481C391E" w14:textId="77777777" w:rsidTr="00E57DA3">
        <w:trPr>
          <w:trHeight w:val="60"/>
          <w:jc w:val="center"/>
        </w:trPr>
        <w:tc>
          <w:tcPr>
            <w:tcW w:w="9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DF15FBF" w14:textId="77777777" w:rsidR="00E57DA3" w:rsidRDefault="00E57DA3" w:rsidP="00E57DA3">
            <w:pPr>
              <w:rPr>
                <w:rFonts w:ascii="微软雅黑" w:eastAsia="微软雅黑" w:hAnsi="微软雅黑" w:cs="宋体"/>
                <w:color w:val="3F3F3F"/>
                <w:szCs w:val="21"/>
              </w:rPr>
            </w:pPr>
          </w:p>
        </w:tc>
        <w:tc>
          <w:tcPr>
            <w:tcW w:w="75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FF2FE8D" w14:textId="77777777" w:rsidR="00E57DA3" w:rsidRDefault="00E57DA3" w:rsidP="00E57DA3">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E57DA3" w14:paraId="35EB38F3" w14:textId="77777777" w:rsidTr="00E57DA3">
        <w:trPr>
          <w:trHeight w:val="60"/>
          <w:jc w:val="center"/>
        </w:trPr>
        <w:tc>
          <w:tcPr>
            <w:tcW w:w="93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DC82230" w14:textId="77777777" w:rsidR="00E57DA3" w:rsidRDefault="00E57DA3" w:rsidP="00E57DA3">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不</w:t>
            </w:r>
          </w:p>
          <w:p w14:paraId="01D49A08" w14:textId="77777777" w:rsidR="00E57DA3" w:rsidRDefault="00E57DA3" w:rsidP="00E57DA3">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包含</w:t>
            </w:r>
          </w:p>
        </w:tc>
        <w:tc>
          <w:tcPr>
            <w:tcW w:w="75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425CB7E" w14:textId="77777777" w:rsidR="00E57DA3" w:rsidRDefault="00E57DA3" w:rsidP="00E57DA3">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为满足</w:t>
            </w:r>
            <w:r>
              <w:rPr>
                <w:rFonts w:cs="Calibri" w:hint="eastAsia"/>
                <w:b/>
                <w:bCs/>
                <w:color w:val="FF0000"/>
                <w:sz w:val="21"/>
                <w:szCs w:val="21"/>
              </w:rPr>
              <w:t>特定利益相关者</w:t>
            </w:r>
            <w:r>
              <w:rPr>
                <w:rFonts w:cs="Calibri" w:hint="eastAsia"/>
                <w:color w:val="333333"/>
                <w:sz w:val="21"/>
                <w:szCs w:val="21"/>
              </w:rPr>
              <w:t>团体的信息、需求而编制的报告，或为满足特定监管报告目标（即使该报告应当予以公开） 而编制的报告。有些报告如作为独立的文件发布，通常</w:t>
            </w:r>
            <w:r>
              <w:rPr>
                <w:rFonts w:cs="Calibri" w:hint="eastAsia"/>
                <w:b/>
                <w:bCs/>
                <w:color w:val="FF0000"/>
                <w:sz w:val="21"/>
                <w:szCs w:val="21"/>
              </w:rPr>
              <w:t>不是</w:t>
            </w:r>
            <w:r>
              <w:rPr>
                <w:rFonts w:cs="Calibri" w:hint="eastAsia"/>
                <w:color w:val="333333"/>
                <w:sz w:val="21"/>
                <w:szCs w:val="21"/>
              </w:rPr>
              <w:t>组成年度报告的系列文件的一部分：</w:t>
            </w:r>
          </w:p>
          <w:p w14:paraId="48FC8F85" w14:textId="77777777" w:rsidR="00E57DA3" w:rsidRDefault="00E57DA3" w:rsidP="00E57DA3">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（1）单独的行业或监管报告（如资本充足率报告） ，如可能由银行、保险和养老金行业编制的报告</w:t>
            </w:r>
          </w:p>
          <w:p w14:paraId="1C1ABDA1" w14:textId="77777777" w:rsidR="00E57DA3" w:rsidRDefault="00E57DA3" w:rsidP="00E57DA3">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（2）公司社会责任报告</w:t>
            </w:r>
          </w:p>
          <w:p w14:paraId="48E99AEF" w14:textId="77777777" w:rsidR="00E57DA3" w:rsidRDefault="00E57DA3" w:rsidP="00E57DA3">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（3）可持续发展报告</w:t>
            </w:r>
          </w:p>
          <w:p w14:paraId="44E9ADAC" w14:textId="77777777" w:rsidR="00E57DA3" w:rsidRDefault="00E57DA3" w:rsidP="00E57DA3">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（4）多元化和平等机会报告</w:t>
            </w:r>
          </w:p>
          <w:p w14:paraId="53B87A12" w14:textId="77777777" w:rsidR="00E57DA3" w:rsidRDefault="00E57DA3" w:rsidP="00E57DA3">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（5）产品责任报告</w:t>
            </w:r>
          </w:p>
          <w:p w14:paraId="672FF587" w14:textId="77777777" w:rsidR="00E57DA3" w:rsidRDefault="00E57DA3" w:rsidP="00E57DA3">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lastRenderedPageBreak/>
              <w:t>（6）劳工做法和工作条件报告</w:t>
            </w:r>
          </w:p>
        </w:tc>
      </w:tr>
    </w:tbl>
    <w:p w14:paraId="1BF49440" w14:textId="77777777" w:rsidR="00E57DA3" w:rsidRDefault="00E57DA3" w:rsidP="00E57DA3">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lastRenderedPageBreak/>
        <w:t>真题和模拟题精讲</w:t>
      </w:r>
    </w:p>
    <w:p w14:paraId="10E82A27" w14:textId="77777777" w:rsidR="00E57DA3" w:rsidRDefault="00E57DA3" w:rsidP="00E57DA3">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单项选择题【模拟题】</w:t>
      </w:r>
    </w:p>
    <w:p w14:paraId="35A5D7E9"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下列各项中，不构成被审计单位年度报告的是（　　）。</w:t>
      </w:r>
    </w:p>
    <w:p w14:paraId="3658D2E6"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A.董事会报告</w:t>
      </w:r>
    </w:p>
    <w:p w14:paraId="089F7F73"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B.内部控制自我评价报告</w:t>
      </w:r>
    </w:p>
    <w:p w14:paraId="69E91399"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C.高级管理人员保证年度报告不存在虚假记载的声明</w:t>
      </w:r>
    </w:p>
    <w:p w14:paraId="2DA1D6F5"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D.产品责任报告</w:t>
      </w:r>
    </w:p>
    <w:p w14:paraId="34C050F1"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[答案]D</w:t>
      </w:r>
    </w:p>
    <w:p w14:paraId="50EE0285" w14:textId="77777777" w:rsidR="00E57DA3" w:rsidRDefault="00E57DA3" w:rsidP="00E57DA3">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二、阅读并考虑其他信息</w:t>
      </w:r>
    </w:p>
    <w:p w14:paraId="55E38168" w14:textId="77777777" w:rsidR="00E57DA3" w:rsidRDefault="00E57DA3" w:rsidP="00E57DA3">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"http://webupload.admin.dongao.com/biz/handout/img/2019/20190710/20190710162055633001.png" \* MERGEFORMATINET </w:instrText>
      </w:r>
      <w:r>
        <w:rPr>
          <w:rFonts w:cs="Calibri"/>
          <w:color w:val="3F3F3F"/>
          <w:sz w:val="21"/>
          <w:szCs w:val="21"/>
        </w:rPr>
        <w:fldChar w:fldCharType="separate"/>
      </w:r>
      <w:r>
        <w:rPr>
          <w:rFonts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181.5pt">
            <v:imagedata r:id="rId7" r:href="rId8"/>
          </v:shape>
        </w:pict>
      </w:r>
      <w:r>
        <w:rPr>
          <w:rFonts w:cs="Calibri"/>
          <w:color w:val="3F3F3F"/>
          <w:sz w:val="21"/>
          <w:szCs w:val="21"/>
        </w:rPr>
        <w:fldChar w:fldCharType="end"/>
      </w:r>
    </w:p>
    <w:p w14:paraId="13E84B80"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1.财报类</w:t>
      </w:r>
    </w:p>
    <w:tbl>
      <w:tblPr>
        <w:tblW w:w="8505" w:type="dxa"/>
        <w:jc w:val="center"/>
        <w:tblCellMar>
          <w:left w:w="0" w:type="dxa"/>
          <w:right w:w="0" w:type="dxa"/>
        </w:tblCellMar>
        <w:tblLook w:val="04A0" w:firstRow="1" w:lastRow="0" w:firstColumn="1" w:lastColumn="0" w:noHBand="0" w:noVBand="1"/>
      </w:tblPr>
      <w:tblGrid>
        <w:gridCol w:w="1248"/>
        <w:gridCol w:w="7257"/>
      </w:tblGrid>
      <w:tr w:rsidR="00E57DA3" w14:paraId="1F273FAB" w14:textId="77777777" w:rsidTr="00E57DA3">
        <w:trPr>
          <w:jc w:val="center"/>
        </w:trPr>
        <w:tc>
          <w:tcPr>
            <w:tcW w:w="12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1A5235F" w14:textId="77777777" w:rsidR="00E57DA3" w:rsidRDefault="00E57DA3" w:rsidP="00E57DA3">
            <w:pPr>
              <w:rPr>
                <w:rFonts w:eastAsia="微软雅黑" w:cs="Calibri"/>
                <w:color w:val="3F3F3F"/>
                <w:szCs w:val="21"/>
              </w:rPr>
            </w:pPr>
          </w:p>
        </w:tc>
        <w:tc>
          <w:tcPr>
            <w:tcW w:w="725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4AE45B" w14:textId="77777777" w:rsidR="00E57DA3" w:rsidRDefault="00E57DA3" w:rsidP="00E57DA3">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E57DA3" w14:paraId="28277175" w14:textId="77777777" w:rsidTr="00E57DA3">
        <w:trPr>
          <w:jc w:val="center"/>
        </w:trPr>
        <w:tc>
          <w:tcPr>
            <w:tcW w:w="12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FC236F9" w14:textId="77777777" w:rsidR="00E57DA3" w:rsidRDefault="00E57DA3" w:rsidP="00E57DA3">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含义</w:t>
            </w:r>
          </w:p>
        </w:tc>
        <w:tc>
          <w:tcPr>
            <w:tcW w:w="725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C3BC9C" w14:textId="77777777" w:rsidR="00E57DA3" w:rsidRDefault="00E57DA3" w:rsidP="00E57DA3">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有部分内容（金额或其他项目）</w:t>
            </w:r>
            <w:r>
              <w:rPr>
                <w:rFonts w:cs="Calibri" w:hint="eastAsia"/>
                <w:b/>
                <w:bCs/>
                <w:color w:val="FF0000"/>
                <w:sz w:val="21"/>
                <w:szCs w:val="21"/>
              </w:rPr>
              <w:t>与财务报表中的金额或其他项目</w:t>
            </w:r>
            <w:r>
              <w:rPr>
                <w:rFonts w:cs="Calibri" w:hint="eastAsia"/>
                <w:color w:val="333333"/>
                <w:sz w:val="21"/>
                <w:szCs w:val="21"/>
              </w:rPr>
              <w:t>相一致、或对其进行概括、或为其提供更详细的信息</w:t>
            </w:r>
          </w:p>
        </w:tc>
      </w:tr>
      <w:tr w:rsidR="00E57DA3" w14:paraId="633E2B2E" w14:textId="77777777" w:rsidTr="00E57DA3">
        <w:trPr>
          <w:jc w:val="center"/>
        </w:trPr>
        <w:tc>
          <w:tcPr>
            <w:tcW w:w="12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C38659B" w14:textId="77777777" w:rsidR="00E57DA3" w:rsidRDefault="00E57DA3" w:rsidP="00E57DA3">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要求</w:t>
            </w:r>
          </w:p>
        </w:tc>
        <w:tc>
          <w:tcPr>
            <w:tcW w:w="725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9EA573" w14:textId="77777777" w:rsidR="00E57DA3" w:rsidRDefault="00E57DA3" w:rsidP="00E57DA3">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在阅读时，注册会计师应当将这类其他信息中选取的金额或其他项目与财务报表中的相应金额或其他项目</w:t>
            </w:r>
            <w:r>
              <w:rPr>
                <w:rFonts w:cs="Calibri" w:hint="eastAsia"/>
                <w:b/>
                <w:bCs/>
                <w:color w:val="FF0000"/>
                <w:sz w:val="21"/>
                <w:szCs w:val="21"/>
              </w:rPr>
              <w:t>进行比较</w:t>
            </w:r>
            <w:r>
              <w:rPr>
                <w:rFonts w:cs="Calibri" w:hint="eastAsia"/>
                <w:color w:val="333333"/>
                <w:sz w:val="21"/>
                <w:szCs w:val="21"/>
              </w:rPr>
              <w:t>，应当考虑这些其他信息和财务报表之间</w:t>
            </w:r>
            <w:r>
              <w:rPr>
                <w:rFonts w:cs="Calibri" w:hint="eastAsia"/>
                <w:b/>
                <w:bCs/>
                <w:color w:val="FF0000"/>
                <w:sz w:val="21"/>
                <w:szCs w:val="21"/>
              </w:rPr>
              <w:t>是否存在重大不一致</w:t>
            </w:r>
          </w:p>
        </w:tc>
      </w:tr>
    </w:tbl>
    <w:p w14:paraId="630B6DF5"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2.情况类</w:t>
      </w:r>
    </w:p>
    <w:tbl>
      <w:tblPr>
        <w:tblW w:w="8505" w:type="dxa"/>
        <w:jc w:val="center"/>
        <w:tblCellMar>
          <w:left w:w="0" w:type="dxa"/>
          <w:right w:w="0" w:type="dxa"/>
        </w:tblCellMar>
        <w:tblLook w:val="04A0" w:firstRow="1" w:lastRow="0" w:firstColumn="1" w:lastColumn="0" w:noHBand="0" w:noVBand="1"/>
      </w:tblPr>
      <w:tblGrid>
        <w:gridCol w:w="1248"/>
        <w:gridCol w:w="7257"/>
      </w:tblGrid>
      <w:tr w:rsidR="00E57DA3" w14:paraId="2FFBD3C3" w14:textId="77777777" w:rsidTr="00E57DA3">
        <w:trPr>
          <w:jc w:val="center"/>
        </w:trPr>
        <w:tc>
          <w:tcPr>
            <w:tcW w:w="12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8863F92" w14:textId="77777777" w:rsidR="00E57DA3" w:rsidRDefault="00E57DA3" w:rsidP="00E57DA3">
            <w:pPr>
              <w:rPr>
                <w:rFonts w:eastAsia="微软雅黑" w:cs="Calibri"/>
                <w:color w:val="3F3F3F"/>
                <w:szCs w:val="21"/>
              </w:rPr>
            </w:pPr>
          </w:p>
        </w:tc>
        <w:tc>
          <w:tcPr>
            <w:tcW w:w="725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141AFA2" w14:textId="77777777" w:rsidR="00E57DA3" w:rsidRDefault="00E57DA3" w:rsidP="00E57DA3">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E57DA3" w14:paraId="54F31CEA" w14:textId="77777777" w:rsidTr="00E57DA3">
        <w:trPr>
          <w:jc w:val="center"/>
        </w:trPr>
        <w:tc>
          <w:tcPr>
            <w:tcW w:w="12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AF7A79E" w14:textId="77777777" w:rsidR="00E57DA3" w:rsidRDefault="00E57DA3" w:rsidP="00E57DA3">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含义</w:t>
            </w:r>
          </w:p>
        </w:tc>
        <w:tc>
          <w:tcPr>
            <w:tcW w:w="725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E6590D" w14:textId="77777777" w:rsidR="00E57DA3" w:rsidRDefault="00E57DA3" w:rsidP="00E57DA3">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注册会计师在审计财务报表过程中，已经针对其</w:t>
            </w:r>
            <w:r>
              <w:rPr>
                <w:rFonts w:cs="Calibri" w:hint="eastAsia"/>
                <w:b/>
                <w:bCs/>
                <w:color w:val="FF0000"/>
                <w:sz w:val="21"/>
                <w:szCs w:val="21"/>
              </w:rPr>
              <w:t>了解到一些情况</w:t>
            </w:r>
          </w:p>
        </w:tc>
      </w:tr>
      <w:tr w:rsidR="00E57DA3" w14:paraId="0E59F6D8" w14:textId="77777777" w:rsidTr="00E57DA3">
        <w:trPr>
          <w:jc w:val="center"/>
        </w:trPr>
        <w:tc>
          <w:tcPr>
            <w:tcW w:w="12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DA92B02" w14:textId="77777777" w:rsidR="00E57DA3" w:rsidRDefault="00E57DA3" w:rsidP="00E57DA3">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要求</w:t>
            </w:r>
          </w:p>
        </w:tc>
        <w:tc>
          <w:tcPr>
            <w:tcW w:w="725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E391B7" w14:textId="77777777" w:rsidR="00E57DA3" w:rsidRDefault="00E57DA3" w:rsidP="00E57DA3">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在阅读时，注册会计师应当考虑其与注册会计师在审计中了解到的情况</w:t>
            </w:r>
            <w:r>
              <w:rPr>
                <w:rFonts w:cs="Calibri" w:hint="eastAsia"/>
                <w:b/>
                <w:bCs/>
                <w:color w:val="FF0000"/>
                <w:sz w:val="21"/>
                <w:szCs w:val="21"/>
              </w:rPr>
              <w:t>是否存在重大不一致</w:t>
            </w:r>
          </w:p>
        </w:tc>
      </w:tr>
    </w:tbl>
    <w:p w14:paraId="2C5F7C62"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3.非相关类</w:t>
      </w:r>
    </w:p>
    <w:tbl>
      <w:tblPr>
        <w:tblW w:w="8505" w:type="dxa"/>
        <w:jc w:val="center"/>
        <w:tblCellMar>
          <w:left w:w="0" w:type="dxa"/>
          <w:right w:w="0" w:type="dxa"/>
        </w:tblCellMar>
        <w:tblLook w:val="04A0" w:firstRow="1" w:lastRow="0" w:firstColumn="1" w:lastColumn="0" w:noHBand="0" w:noVBand="1"/>
      </w:tblPr>
      <w:tblGrid>
        <w:gridCol w:w="1248"/>
        <w:gridCol w:w="7257"/>
      </w:tblGrid>
      <w:tr w:rsidR="00E57DA3" w14:paraId="03717CFD" w14:textId="77777777" w:rsidTr="00E57DA3">
        <w:trPr>
          <w:jc w:val="center"/>
        </w:trPr>
        <w:tc>
          <w:tcPr>
            <w:tcW w:w="12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33931E" w14:textId="77777777" w:rsidR="00E57DA3" w:rsidRDefault="00E57DA3" w:rsidP="00E57DA3">
            <w:pPr>
              <w:rPr>
                <w:rFonts w:eastAsia="微软雅黑" w:cs="Calibri"/>
                <w:color w:val="3F3F3F"/>
                <w:szCs w:val="21"/>
              </w:rPr>
            </w:pPr>
          </w:p>
        </w:tc>
        <w:tc>
          <w:tcPr>
            <w:tcW w:w="725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39FC5BB" w14:textId="77777777" w:rsidR="00E57DA3" w:rsidRDefault="00E57DA3" w:rsidP="00E57DA3">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E57DA3" w14:paraId="5C483084" w14:textId="77777777" w:rsidTr="00E57DA3">
        <w:trPr>
          <w:jc w:val="center"/>
        </w:trPr>
        <w:tc>
          <w:tcPr>
            <w:tcW w:w="12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3D4B886" w14:textId="77777777" w:rsidR="00E57DA3" w:rsidRDefault="00E57DA3" w:rsidP="00E57DA3">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含义</w:t>
            </w:r>
          </w:p>
        </w:tc>
        <w:tc>
          <w:tcPr>
            <w:tcW w:w="725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B7B284" w14:textId="77777777" w:rsidR="00E57DA3" w:rsidRDefault="00E57DA3" w:rsidP="00E57DA3">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有部分内容与财务报表或注册会计师在审计中了解到的情况</w:t>
            </w:r>
            <w:r>
              <w:rPr>
                <w:rFonts w:cs="Calibri" w:hint="eastAsia"/>
                <w:b/>
                <w:bCs/>
                <w:color w:val="FF0000"/>
                <w:sz w:val="21"/>
                <w:szCs w:val="21"/>
              </w:rPr>
              <w:t>不相关</w:t>
            </w:r>
          </w:p>
        </w:tc>
      </w:tr>
      <w:tr w:rsidR="00E57DA3" w14:paraId="760A4064" w14:textId="77777777" w:rsidTr="00E57DA3">
        <w:trPr>
          <w:jc w:val="center"/>
        </w:trPr>
        <w:tc>
          <w:tcPr>
            <w:tcW w:w="12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87A2B7E" w14:textId="77777777" w:rsidR="00E57DA3" w:rsidRDefault="00E57DA3" w:rsidP="00E57DA3">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要求</w:t>
            </w:r>
          </w:p>
        </w:tc>
        <w:tc>
          <w:tcPr>
            <w:tcW w:w="725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1E3750F" w14:textId="77777777" w:rsidR="00E57DA3" w:rsidRDefault="00E57DA3" w:rsidP="00E57DA3">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在阅读时，注册会计师应当对与财务报表或注册会计师在审计中了解到的情况不相关的其他信息中似乎存在重大错报的迹象</w:t>
            </w:r>
            <w:r>
              <w:rPr>
                <w:rFonts w:cs="Calibri" w:hint="eastAsia"/>
                <w:b/>
                <w:bCs/>
                <w:color w:val="FF0000"/>
                <w:sz w:val="21"/>
                <w:szCs w:val="21"/>
              </w:rPr>
              <w:t>保持警觉</w:t>
            </w:r>
          </w:p>
          <w:p w14:paraId="6E0EBD0D" w14:textId="77777777" w:rsidR="00E57DA3" w:rsidRDefault="00E57DA3" w:rsidP="00E57DA3">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（1）其他信息与阅读其他信息的项目组成员的一般性了解（除审计过程了解到的情况之外） 之间的差异，使注册会计师相信其他信息似乎存在重大错报</w:t>
            </w:r>
          </w:p>
          <w:p w14:paraId="46779E8C" w14:textId="77777777" w:rsidR="00E57DA3" w:rsidRDefault="00E57DA3" w:rsidP="00E57DA3">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（2）其他信息内部不一致，使注册会计师相信其他信息似乎存在重大错报</w:t>
            </w:r>
          </w:p>
        </w:tc>
      </w:tr>
    </w:tbl>
    <w:p w14:paraId="02552CE0" w14:textId="77777777" w:rsidR="00E57DA3" w:rsidRDefault="00E57DA3" w:rsidP="00E57DA3">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三、不同情况下的应对措施</w:t>
      </w:r>
    </w:p>
    <w:p w14:paraId="18A73A43"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1.当似乎存在重大不一致或其他信息似乎存在重大错报时的应对</w:t>
      </w:r>
    </w:p>
    <w:p w14:paraId="6272C840"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如果注册会计师识别出似乎存在重大不一致，或者知悉其他信息似乎存在重大错报，注册会计师</w:t>
      </w:r>
      <w:r>
        <w:rPr>
          <w:rFonts w:cs="Calibri" w:hint="eastAsia"/>
          <w:b/>
          <w:bCs/>
          <w:color w:val="FF0000"/>
          <w:sz w:val="21"/>
          <w:szCs w:val="21"/>
        </w:rPr>
        <w:t>应当与管理层讨论</w:t>
      </w:r>
      <w:r>
        <w:rPr>
          <w:rFonts w:cs="Calibri" w:hint="eastAsia"/>
          <w:color w:val="3F3F3F"/>
          <w:sz w:val="21"/>
          <w:szCs w:val="21"/>
        </w:rPr>
        <w:t>该事项，必要时，</w:t>
      </w:r>
      <w:r>
        <w:rPr>
          <w:rFonts w:cs="Calibri" w:hint="eastAsia"/>
          <w:b/>
          <w:bCs/>
          <w:color w:val="FF0000"/>
          <w:sz w:val="21"/>
          <w:szCs w:val="21"/>
        </w:rPr>
        <w:t>实施其他程序以确定</w:t>
      </w:r>
      <w:r>
        <w:rPr>
          <w:rFonts w:cs="Calibri" w:hint="eastAsia"/>
          <w:color w:val="3F3F3F"/>
          <w:sz w:val="21"/>
          <w:szCs w:val="21"/>
        </w:rPr>
        <w:t>：</w:t>
      </w:r>
    </w:p>
    <w:p w14:paraId="68791AA9" w14:textId="77777777" w:rsidR="00E57DA3" w:rsidRDefault="00E57DA3" w:rsidP="00E57DA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（1）其他信息是否存在重大错报；</w:t>
      </w:r>
    </w:p>
    <w:p w14:paraId="0900B651" w14:textId="77777777" w:rsidR="00E57DA3" w:rsidRDefault="00E57DA3" w:rsidP="00E57DA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（2）财务报表是否存在重大错报；</w:t>
      </w:r>
    </w:p>
    <w:p w14:paraId="7B5EEAA2" w14:textId="77777777" w:rsidR="00E57DA3" w:rsidRDefault="00E57DA3" w:rsidP="00E57DA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lastRenderedPageBreak/>
        <w:t>（3）注册会计师对被审计单位及其环境的了解是否需要更新。</w:t>
      </w:r>
    </w:p>
    <w:p w14:paraId="035C4550"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2.当注册会计师认为其他信息存在重大错报时的应对</w:t>
      </w:r>
    </w:p>
    <w:p w14:paraId="05DBB64E" w14:textId="77777777" w:rsidR="00E57DA3" w:rsidRDefault="00E57DA3" w:rsidP="00E57DA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（1）如果注册会计师认为其他信息存在重大错报，</w:t>
      </w:r>
      <w:r>
        <w:rPr>
          <w:rFonts w:cs="Calibri" w:hint="eastAsia"/>
          <w:b/>
          <w:bCs/>
          <w:color w:val="FF0000"/>
          <w:sz w:val="21"/>
          <w:szCs w:val="21"/>
        </w:rPr>
        <w:t>应当要求管理层更正</w:t>
      </w:r>
      <w:r>
        <w:rPr>
          <w:rFonts w:cs="Calibri" w:hint="eastAsia"/>
          <w:color w:val="3F3F3F"/>
          <w:sz w:val="21"/>
          <w:szCs w:val="21"/>
        </w:rPr>
        <w:t>其他信息：</w:t>
      </w:r>
    </w:p>
    <w:p w14:paraId="58ED7034"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a）如果管理层</w:t>
      </w:r>
      <w:r>
        <w:rPr>
          <w:rFonts w:cs="Calibri" w:hint="eastAsia"/>
          <w:b/>
          <w:bCs/>
          <w:color w:val="FF0000"/>
          <w:sz w:val="21"/>
          <w:szCs w:val="21"/>
        </w:rPr>
        <w:t>同意</w:t>
      </w:r>
      <w:r>
        <w:rPr>
          <w:rFonts w:cs="Calibri" w:hint="eastAsia"/>
          <w:color w:val="3F3F3F"/>
          <w:sz w:val="21"/>
          <w:szCs w:val="21"/>
        </w:rPr>
        <w:t>作出更正，注册会计师应当确定更正已经完成；</w:t>
      </w:r>
      <w:r>
        <w:rPr>
          <w:rFonts w:cs="Calibri" w:hint="eastAsia"/>
          <w:b/>
          <w:bCs/>
          <w:color w:val="FF0000"/>
          <w:sz w:val="21"/>
          <w:szCs w:val="21"/>
        </w:rPr>
        <w:t>[监工]</w:t>
      </w:r>
    </w:p>
    <w:p w14:paraId="27F658A1"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b）如果管理层</w:t>
      </w:r>
      <w:r>
        <w:rPr>
          <w:rFonts w:cs="Calibri" w:hint="eastAsia"/>
          <w:b/>
          <w:bCs/>
          <w:color w:val="FF0000"/>
          <w:sz w:val="21"/>
          <w:szCs w:val="21"/>
        </w:rPr>
        <w:t>拒绝</w:t>
      </w:r>
      <w:r>
        <w:rPr>
          <w:rFonts w:cs="Calibri" w:hint="eastAsia"/>
          <w:color w:val="3F3F3F"/>
          <w:sz w:val="21"/>
          <w:szCs w:val="21"/>
        </w:rPr>
        <w:t>作出更正，注册会计师应当就该事项与</w:t>
      </w:r>
      <w:r>
        <w:rPr>
          <w:rFonts w:cs="Calibri" w:hint="eastAsia"/>
          <w:b/>
          <w:bCs/>
          <w:color w:val="FF0000"/>
          <w:sz w:val="21"/>
          <w:szCs w:val="21"/>
        </w:rPr>
        <w:t>治理层</w:t>
      </w:r>
      <w:r>
        <w:rPr>
          <w:rFonts w:cs="Calibri" w:hint="eastAsia"/>
          <w:color w:val="3F3F3F"/>
          <w:sz w:val="21"/>
          <w:szCs w:val="21"/>
        </w:rPr>
        <w:t>进行沟通，并要求作出更正。</w:t>
      </w:r>
      <w:r>
        <w:rPr>
          <w:rFonts w:cs="Calibri" w:hint="eastAsia"/>
          <w:b/>
          <w:bCs/>
          <w:color w:val="FF0000"/>
          <w:sz w:val="21"/>
          <w:szCs w:val="21"/>
        </w:rPr>
        <w:t>[上访]</w:t>
      </w:r>
    </w:p>
    <w:p w14:paraId="30B2D4E2" w14:textId="77777777" w:rsidR="00E57DA3" w:rsidRDefault="00E57DA3" w:rsidP="00E57DA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（2）如果注册会计师与治理层沟通后其他信息</w:t>
      </w:r>
      <w:r>
        <w:rPr>
          <w:rFonts w:cs="Calibri" w:hint="eastAsia"/>
          <w:b/>
          <w:bCs/>
          <w:color w:val="FF0000"/>
          <w:sz w:val="21"/>
          <w:szCs w:val="21"/>
        </w:rPr>
        <w:t>仍未得到更正</w:t>
      </w:r>
      <w:r>
        <w:rPr>
          <w:rFonts w:cs="Calibri" w:hint="eastAsia"/>
          <w:color w:val="3F3F3F"/>
          <w:sz w:val="21"/>
          <w:szCs w:val="21"/>
        </w:rPr>
        <w:t>，注册会计师应当采取恰当措施：</w:t>
      </w:r>
    </w:p>
    <w:p w14:paraId="579DA503"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a）考虑对</w:t>
      </w:r>
      <w:r>
        <w:rPr>
          <w:rFonts w:cs="Calibri" w:hint="eastAsia"/>
          <w:b/>
          <w:bCs/>
          <w:color w:val="FF0000"/>
          <w:sz w:val="21"/>
          <w:szCs w:val="21"/>
        </w:rPr>
        <w:t>审计报告的影响</w:t>
      </w:r>
      <w:r>
        <w:rPr>
          <w:rFonts w:cs="Calibri" w:hint="eastAsia"/>
          <w:color w:val="3F3F3F"/>
          <w:sz w:val="21"/>
          <w:szCs w:val="21"/>
        </w:rPr>
        <w:t>，并就注册会计师计划如何在审计报告中处理重大错报与治理层进行沟通。在少数情况下，当拒绝更正其他信息的重大错报导致对管理层和治理层的诚信产生怀疑，进而质疑审计证据总体上的可靠性时，对财务报表发表</w:t>
      </w:r>
      <w:r>
        <w:rPr>
          <w:rFonts w:cs="Calibri" w:hint="eastAsia"/>
          <w:b/>
          <w:bCs/>
          <w:color w:val="FF0000"/>
          <w:sz w:val="21"/>
          <w:szCs w:val="21"/>
        </w:rPr>
        <w:t>无法表示意见</w:t>
      </w:r>
      <w:r>
        <w:rPr>
          <w:rFonts w:cs="Calibri" w:hint="eastAsia"/>
          <w:color w:val="3F3F3F"/>
          <w:sz w:val="21"/>
          <w:szCs w:val="21"/>
        </w:rPr>
        <w:t>可能是恰当的。</w:t>
      </w:r>
    </w:p>
    <w:p w14:paraId="55D045CC"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b）在相关法律法规允许的情况下，</w:t>
      </w:r>
      <w:r>
        <w:rPr>
          <w:rFonts w:cs="Calibri" w:hint="eastAsia"/>
          <w:b/>
          <w:bCs/>
          <w:color w:val="FF0000"/>
          <w:sz w:val="21"/>
          <w:szCs w:val="21"/>
        </w:rPr>
        <w:t>解除业务约定</w:t>
      </w:r>
      <w:r>
        <w:rPr>
          <w:rFonts w:cs="Calibri" w:hint="eastAsia"/>
          <w:color w:val="3F3F3F"/>
          <w:sz w:val="21"/>
          <w:szCs w:val="21"/>
        </w:rPr>
        <w:t>。</w:t>
      </w:r>
    </w:p>
    <w:p w14:paraId="3212778E" w14:textId="77777777" w:rsidR="00E57DA3" w:rsidRDefault="00E57DA3" w:rsidP="00E57DA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（3）审计</w:t>
      </w:r>
      <w:r>
        <w:rPr>
          <w:rFonts w:cs="Calibri" w:hint="eastAsia"/>
          <w:b/>
          <w:bCs/>
          <w:color w:val="FF0000"/>
          <w:sz w:val="21"/>
          <w:szCs w:val="21"/>
        </w:rPr>
        <w:t>报告日后获取</w:t>
      </w:r>
      <w:r>
        <w:rPr>
          <w:rFonts w:cs="Calibri" w:hint="eastAsia"/>
          <w:color w:val="3F3F3F"/>
          <w:sz w:val="21"/>
          <w:szCs w:val="21"/>
        </w:rPr>
        <w:t>的其他信息存在重大错报，应当采取以下措施：</w:t>
      </w:r>
    </w:p>
    <w:p w14:paraId="09815144"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a）如果其他信息</w:t>
      </w:r>
      <w:r>
        <w:rPr>
          <w:rFonts w:cs="Calibri" w:hint="eastAsia"/>
          <w:b/>
          <w:bCs/>
          <w:color w:val="FF0000"/>
          <w:sz w:val="21"/>
          <w:szCs w:val="21"/>
        </w:rPr>
        <w:t>得以更正</w:t>
      </w:r>
      <w:r>
        <w:rPr>
          <w:rFonts w:cs="Calibri" w:hint="eastAsia"/>
          <w:color w:val="3F3F3F"/>
          <w:sz w:val="21"/>
          <w:szCs w:val="21"/>
        </w:rPr>
        <w:t>，注册会计师应当根据具体情形实施必要的程序，</w:t>
      </w:r>
      <w:r>
        <w:rPr>
          <w:rFonts w:cs="Calibri" w:hint="eastAsia"/>
          <w:b/>
          <w:bCs/>
          <w:color w:val="FF0000"/>
          <w:sz w:val="21"/>
          <w:szCs w:val="21"/>
        </w:rPr>
        <w:t>包括</w:t>
      </w:r>
      <w:r>
        <w:rPr>
          <w:rFonts w:cs="Calibri" w:hint="eastAsia"/>
          <w:color w:val="3F3F3F"/>
          <w:sz w:val="21"/>
          <w:szCs w:val="21"/>
        </w:rPr>
        <w:t>确定更正已经完成，也可能包括复核管理层为与收到其他信息（如果之前已经公告）的人士沟通并告知其修改而采取的步骤；</w:t>
      </w:r>
    </w:p>
    <w:p w14:paraId="4117468A"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b）如果与治理层沟通后其他信息</w:t>
      </w:r>
      <w:r>
        <w:rPr>
          <w:rFonts w:cs="Calibri" w:hint="eastAsia"/>
          <w:b/>
          <w:bCs/>
          <w:color w:val="FF0000"/>
          <w:sz w:val="21"/>
          <w:szCs w:val="21"/>
        </w:rPr>
        <w:t>未得到更正</w:t>
      </w:r>
      <w:r>
        <w:rPr>
          <w:rFonts w:cs="Calibri" w:hint="eastAsia"/>
          <w:color w:val="3F3F3F"/>
          <w:sz w:val="21"/>
          <w:szCs w:val="21"/>
        </w:rPr>
        <w:t>，注册会计师</w:t>
      </w:r>
      <w:r>
        <w:rPr>
          <w:rFonts w:cs="Calibri" w:hint="eastAsia"/>
          <w:b/>
          <w:bCs/>
          <w:color w:val="FF0000"/>
          <w:sz w:val="21"/>
          <w:szCs w:val="21"/>
        </w:rPr>
        <w:t>应当考虑</w:t>
      </w:r>
      <w:r>
        <w:rPr>
          <w:rFonts w:cs="Calibri" w:hint="eastAsia"/>
          <w:color w:val="3F3F3F"/>
          <w:sz w:val="21"/>
          <w:szCs w:val="21"/>
        </w:rPr>
        <w:t>其法律权利和义务并采取恰当的措施，以提醒审计报告使用者恰当关注未更正的重大错报，</w:t>
      </w:r>
      <w:r>
        <w:rPr>
          <w:rFonts w:cs="Calibri" w:hint="eastAsia"/>
          <w:b/>
          <w:bCs/>
          <w:color w:val="FF0000"/>
          <w:sz w:val="21"/>
          <w:szCs w:val="21"/>
        </w:rPr>
        <w:t>包括</w:t>
      </w:r>
      <w:r>
        <w:rPr>
          <w:rFonts w:cs="Calibri" w:hint="eastAsia"/>
          <w:color w:val="3F3F3F"/>
          <w:sz w:val="21"/>
          <w:szCs w:val="21"/>
        </w:rPr>
        <w:t>：①向管理层提供一份新的或修改后的审计报告，其中指出其他信息的重大错报。同时要求管理层将该新的或修改后的审计报告提供给审计报告使用者。②提醒审计报告使用者关注其他信息的重大错报。③与监管机构或相关职业团体沟通未更正的重大错报。④考虑对持续承接业务的影响。</w:t>
      </w:r>
    </w:p>
    <w:p w14:paraId="34F9F5C0"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3.当财务报表存在重大错报或注册会计师对被审计单位及其环境的了解需要更新时的应对</w:t>
      </w:r>
    </w:p>
    <w:p w14:paraId="74558384"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如果注册会计师认为</w:t>
      </w:r>
      <w:r>
        <w:rPr>
          <w:rFonts w:cs="Calibri" w:hint="eastAsia"/>
          <w:b/>
          <w:bCs/>
          <w:color w:val="FF0000"/>
          <w:sz w:val="21"/>
          <w:szCs w:val="21"/>
        </w:rPr>
        <w:t>财务报表</w:t>
      </w:r>
      <w:r>
        <w:rPr>
          <w:rFonts w:cs="Calibri" w:hint="eastAsia"/>
          <w:color w:val="3F3F3F"/>
          <w:sz w:val="21"/>
          <w:szCs w:val="21"/>
        </w:rPr>
        <w:t>存在重大错报，或者注册会计师对被审计单位及其环境的了解需要更新，注册会计师应当作出</w:t>
      </w:r>
      <w:r>
        <w:rPr>
          <w:rFonts w:cs="Calibri" w:hint="eastAsia"/>
          <w:b/>
          <w:bCs/>
          <w:color w:val="FF0000"/>
          <w:sz w:val="21"/>
          <w:szCs w:val="21"/>
        </w:rPr>
        <w:t>恰当应对</w:t>
      </w:r>
      <w:r>
        <w:rPr>
          <w:rFonts w:cs="Calibri" w:hint="eastAsia"/>
          <w:color w:val="3F3F3F"/>
          <w:sz w:val="21"/>
          <w:szCs w:val="21"/>
        </w:rPr>
        <w:t>，包括修改注册会计师对风险的评估、评估错报、考虑注册会计师关于期后事项的责任。</w:t>
      </w:r>
    </w:p>
    <w:p w14:paraId="0FA344B6" w14:textId="77777777" w:rsidR="00E57DA3" w:rsidRDefault="00E57DA3" w:rsidP="00E57DA3">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四、审计报告</w:t>
      </w:r>
    </w:p>
    <w:p w14:paraId="058FA102"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1.其他信息部分</w:t>
      </w:r>
    </w:p>
    <w:p w14:paraId="7220879D"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如果在审计报告日存在下列</w:t>
      </w:r>
      <w:r>
        <w:rPr>
          <w:rFonts w:cs="Calibri" w:hint="eastAsia"/>
          <w:b/>
          <w:bCs/>
          <w:color w:val="FF0000"/>
          <w:sz w:val="21"/>
          <w:szCs w:val="21"/>
        </w:rPr>
        <w:t>两种情况之一</w:t>
      </w:r>
      <w:r>
        <w:rPr>
          <w:rFonts w:cs="Calibri" w:hint="eastAsia"/>
          <w:color w:val="3F3F3F"/>
          <w:sz w:val="21"/>
          <w:szCs w:val="21"/>
        </w:rPr>
        <w:t>，审计报告</w:t>
      </w:r>
      <w:r>
        <w:rPr>
          <w:rFonts w:cs="Calibri" w:hint="eastAsia"/>
          <w:b/>
          <w:bCs/>
          <w:color w:val="FF0000"/>
          <w:sz w:val="21"/>
          <w:szCs w:val="21"/>
        </w:rPr>
        <w:t>应当包括</w:t>
      </w:r>
      <w:r>
        <w:rPr>
          <w:rFonts w:cs="Calibri" w:hint="eastAsia"/>
          <w:color w:val="3F3F3F"/>
          <w:sz w:val="21"/>
          <w:szCs w:val="21"/>
        </w:rPr>
        <w:t>一个单独部分，以“</w:t>
      </w:r>
      <w:r>
        <w:rPr>
          <w:rFonts w:cs="Calibri" w:hint="eastAsia"/>
          <w:b/>
          <w:bCs/>
          <w:color w:val="FF0000"/>
          <w:sz w:val="21"/>
          <w:szCs w:val="21"/>
        </w:rPr>
        <w:t>其他信息</w:t>
      </w:r>
      <w:r>
        <w:rPr>
          <w:rFonts w:cs="Calibri" w:hint="eastAsia"/>
          <w:color w:val="3F3F3F"/>
          <w:sz w:val="21"/>
          <w:szCs w:val="21"/>
        </w:rPr>
        <w:t>”为标题：</w:t>
      </w:r>
    </w:p>
    <w:p w14:paraId="64FF9396" w14:textId="77777777" w:rsidR="00E57DA3" w:rsidRDefault="00E57DA3" w:rsidP="00E57DA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（1）对于</w:t>
      </w:r>
      <w:r>
        <w:rPr>
          <w:rFonts w:cs="Calibri" w:hint="eastAsia"/>
          <w:b/>
          <w:bCs/>
          <w:color w:val="FF0000"/>
          <w:sz w:val="21"/>
          <w:szCs w:val="21"/>
        </w:rPr>
        <w:t>上市</w:t>
      </w:r>
      <w:r>
        <w:rPr>
          <w:rFonts w:cs="Calibri" w:hint="eastAsia"/>
          <w:color w:val="3F3F3F"/>
          <w:sz w:val="21"/>
          <w:szCs w:val="21"/>
        </w:rPr>
        <w:t>实体财务报表审计，注册会计师已获取或预期将获取其他信息；</w:t>
      </w:r>
    </w:p>
    <w:p w14:paraId="3BCDBD94" w14:textId="77777777" w:rsidR="00E57DA3" w:rsidRDefault="00E57DA3" w:rsidP="00E57DA3">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（2）对于上市实体</w:t>
      </w:r>
      <w:r>
        <w:rPr>
          <w:rFonts w:cs="Calibri" w:hint="eastAsia"/>
          <w:b/>
          <w:bCs/>
          <w:color w:val="FF0000"/>
          <w:sz w:val="21"/>
          <w:szCs w:val="21"/>
        </w:rPr>
        <w:t>以外</w:t>
      </w:r>
      <w:r>
        <w:rPr>
          <w:rFonts w:cs="Calibri" w:hint="eastAsia"/>
          <w:color w:val="3F3F3F"/>
          <w:sz w:val="21"/>
          <w:szCs w:val="21"/>
        </w:rPr>
        <w:t>其他被审计单位的财务报表审计，注册会计师已获取部分或全部其他信息。</w:t>
      </w:r>
    </w:p>
    <w:p w14:paraId="5EEEB9AB"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2.其他信息部分的撰写规则</w:t>
      </w:r>
    </w:p>
    <w:tbl>
      <w:tblPr>
        <w:tblW w:w="8500" w:type="dxa"/>
        <w:jc w:val="center"/>
        <w:tblCellMar>
          <w:left w:w="0" w:type="dxa"/>
          <w:right w:w="0" w:type="dxa"/>
        </w:tblCellMar>
        <w:tblLook w:val="04A0" w:firstRow="1" w:lastRow="0" w:firstColumn="1" w:lastColumn="0" w:noHBand="0" w:noVBand="1"/>
      </w:tblPr>
      <w:tblGrid>
        <w:gridCol w:w="5320"/>
        <w:gridCol w:w="3180"/>
      </w:tblGrid>
      <w:tr w:rsidR="00E57DA3" w14:paraId="0DA2AF2A" w14:textId="77777777" w:rsidTr="00E57DA3">
        <w:trPr>
          <w:jc w:val="center"/>
        </w:trPr>
        <w:tc>
          <w:tcPr>
            <w:tcW w:w="53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755CC56" w14:textId="77777777" w:rsidR="00E57DA3" w:rsidRDefault="00E57DA3" w:rsidP="00E57DA3">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报告示例</w:t>
            </w:r>
          </w:p>
        </w:tc>
        <w:tc>
          <w:tcPr>
            <w:tcW w:w="31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18CB259" w14:textId="77777777" w:rsidR="00E57DA3" w:rsidRDefault="00E57DA3" w:rsidP="00E57DA3">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解析</w:t>
            </w:r>
          </w:p>
        </w:tc>
      </w:tr>
      <w:tr w:rsidR="00E57DA3" w14:paraId="66D55E05" w14:textId="77777777" w:rsidTr="00E57DA3">
        <w:trPr>
          <w:trHeight w:val="6562"/>
          <w:jc w:val="center"/>
        </w:trPr>
        <w:tc>
          <w:tcPr>
            <w:tcW w:w="53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526A5E4" w14:textId="77777777" w:rsidR="00E57DA3" w:rsidRDefault="00E57DA3" w:rsidP="00E57DA3">
            <w:pPr>
              <w:pStyle w:val="aa"/>
              <w:spacing w:before="0" w:beforeAutospacing="0" w:after="0" w:afterAutospacing="0"/>
              <w:jc w:val="both"/>
              <w:rPr>
                <w:rFonts w:ascii="Calibri" w:eastAsia="微软雅黑" w:hAnsi="Calibri" w:cs="Calibri"/>
                <w:color w:val="333333"/>
                <w:sz w:val="21"/>
                <w:szCs w:val="21"/>
              </w:rPr>
            </w:pPr>
            <w:r>
              <w:rPr>
                <w:rFonts w:ascii="楷体" w:eastAsia="楷体" w:hAnsi="楷体" w:cs="Calibri" w:hint="eastAsia"/>
                <w:b/>
                <w:bCs/>
                <w:color w:val="FF0000"/>
              </w:rPr>
              <w:t>（四）其他信息</w:t>
            </w:r>
          </w:p>
          <w:p w14:paraId="26B6F3AF" w14:textId="77777777" w:rsidR="00E57DA3" w:rsidRDefault="00E57DA3" w:rsidP="00E57DA3">
            <w:pPr>
              <w:pStyle w:val="aa"/>
              <w:spacing w:before="0" w:beforeAutospacing="0" w:after="0" w:afterAutospacing="0"/>
              <w:jc w:val="both"/>
              <w:rPr>
                <w:rFonts w:ascii="Calibri" w:eastAsia="微软雅黑" w:hAnsi="Calibri" w:cs="Calibri"/>
                <w:color w:val="333333"/>
                <w:sz w:val="21"/>
                <w:szCs w:val="21"/>
              </w:rPr>
            </w:pPr>
            <w:r>
              <w:rPr>
                <w:rFonts w:ascii="楷体" w:eastAsia="楷体" w:hAnsi="楷体" w:cs="Calibri" w:hint="eastAsia"/>
                <w:color w:val="333333"/>
              </w:rPr>
              <w:t>管理层对其他信息负责。其他信息包括X报告中涵盖的信息，但不包括财务报表和我们的审计报告。</w:t>
            </w:r>
          </w:p>
          <w:p w14:paraId="53AF4638" w14:textId="77777777" w:rsidR="00E57DA3" w:rsidRDefault="00E57DA3" w:rsidP="00E57DA3">
            <w:pPr>
              <w:pStyle w:val="aa"/>
              <w:spacing w:before="0" w:beforeAutospacing="0" w:after="0" w:afterAutospacing="0"/>
              <w:jc w:val="both"/>
              <w:rPr>
                <w:rFonts w:ascii="Calibri" w:eastAsia="微软雅黑" w:hAnsi="Calibri" w:cs="Calibri"/>
                <w:color w:val="333333"/>
                <w:sz w:val="21"/>
                <w:szCs w:val="21"/>
              </w:rPr>
            </w:pPr>
            <w:r>
              <w:rPr>
                <w:rFonts w:ascii="楷体" w:eastAsia="楷体" w:hAnsi="楷体" w:cs="Calibri" w:hint="eastAsia"/>
                <w:color w:val="333333"/>
              </w:rPr>
              <w:t>我们对财务报表发表的审计意见并不涵盖其他信息，</w:t>
            </w:r>
            <w:r>
              <w:rPr>
                <w:rFonts w:ascii="楷体" w:eastAsia="楷体" w:hAnsi="楷体" w:cs="Calibri" w:hint="eastAsia"/>
                <w:b/>
                <w:bCs/>
                <w:color w:val="FF0000"/>
              </w:rPr>
              <w:t>我们也不对其他信息发表任何形式的鉴证结论</w:t>
            </w:r>
            <w:r>
              <w:rPr>
                <w:rFonts w:ascii="楷体" w:eastAsia="楷体" w:hAnsi="楷体" w:cs="Calibri" w:hint="eastAsia"/>
                <w:color w:val="333333"/>
              </w:rPr>
              <w:t>。</w:t>
            </w:r>
          </w:p>
          <w:p w14:paraId="0625B909" w14:textId="77777777" w:rsidR="00E57DA3" w:rsidRDefault="00E57DA3" w:rsidP="00E57DA3">
            <w:pPr>
              <w:pStyle w:val="aa"/>
              <w:spacing w:before="0" w:beforeAutospacing="0" w:after="0" w:afterAutospacing="0"/>
              <w:jc w:val="both"/>
              <w:rPr>
                <w:rFonts w:ascii="Calibri" w:eastAsia="微软雅黑" w:hAnsi="Calibri" w:cs="Calibri"/>
                <w:color w:val="333333"/>
                <w:sz w:val="21"/>
                <w:szCs w:val="21"/>
              </w:rPr>
            </w:pPr>
            <w:r>
              <w:rPr>
                <w:rFonts w:ascii="楷体" w:eastAsia="楷体" w:hAnsi="楷体" w:cs="Calibri" w:hint="eastAsia"/>
                <w:color w:val="333333"/>
              </w:rPr>
              <w:t>结合我们对财务报表的审计，我们的责任是阅读其他信息，在此过程中，考虑其他信息是否与财务报表或我们在审计过程中了解到的情况存在重大不一致或者似乎存在重大错报基于我们已经执行的工作，如果我们确定其他信息存在重大错报，我们应当报告该事实。这方面，</w:t>
            </w:r>
            <w:r>
              <w:rPr>
                <w:rFonts w:ascii="楷体" w:eastAsia="楷体" w:hAnsi="楷体" w:cs="Calibri" w:hint="eastAsia"/>
                <w:b/>
                <w:bCs/>
                <w:color w:val="FF0000"/>
              </w:rPr>
              <w:t>我们无任何事项需要报告</w:t>
            </w:r>
            <w:r>
              <w:rPr>
                <w:rFonts w:ascii="楷体" w:eastAsia="楷体" w:hAnsi="楷体" w:cs="Calibri" w:hint="eastAsia"/>
                <w:color w:val="333333"/>
              </w:rPr>
              <w:t>。</w:t>
            </w:r>
          </w:p>
        </w:tc>
        <w:tc>
          <w:tcPr>
            <w:tcW w:w="31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38529A" w14:textId="77777777" w:rsidR="00E57DA3" w:rsidRDefault="00E57DA3" w:rsidP="00E57DA3">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（1）管理层对其他信息负责的说明</w:t>
            </w:r>
          </w:p>
          <w:p w14:paraId="3BC5D0F6" w14:textId="77777777" w:rsidR="00E57DA3" w:rsidRDefault="00E57DA3" w:rsidP="00E57DA3">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（2）指明注册会计师于审计报告日前已获取的其他信息（如有）</w:t>
            </w:r>
          </w:p>
          <w:p w14:paraId="2EEE4050" w14:textId="77777777" w:rsidR="00E57DA3" w:rsidRDefault="00E57DA3" w:rsidP="00E57DA3">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（3）指明对于上市实体财务报表审计，预期将于审计报告日后获取的其他信息（如有）</w:t>
            </w:r>
          </w:p>
          <w:p w14:paraId="052619D4" w14:textId="77777777" w:rsidR="00E57DA3" w:rsidRDefault="00E57DA3" w:rsidP="00E57DA3">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（4）说明注册会计师的审计意见</w:t>
            </w:r>
            <w:r>
              <w:rPr>
                <w:rFonts w:cs="Calibri" w:hint="eastAsia"/>
                <w:b/>
                <w:bCs/>
                <w:color w:val="FF0000"/>
                <w:sz w:val="21"/>
                <w:szCs w:val="21"/>
              </w:rPr>
              <w:t>未涵盖其他信息</w:t>
            </w:r>
            <w:r>
              <w:rPr>
                <w:rFonts w:cs="Calibri" w:hint="eastAsia"/>
                <w:color w:val="333333"/>
                <w:sz w:val="21"/>
                <w:szCs w:val="21"/>
              </w:rPr>
              <w:t>，对其他信息</w:t>
            </w:r>
            <w:r>
              <w:rPr>
                <w:rFonts w:cs="Calibri" w:hint="eastAsia"/>
                <w:b/>
                <w:bCs/>
                <w:color w:val="FF0000"/>
                <w:sz w:val="21"/>
                <w:szCs w:val="21"/>
              </w:rPr>
              <w:t>不发表审计意见</w:t>
            </w:r>
            <w:r>
              <w:rPr>
                <w:rFonts w:cs="Calibri" w:hint="eastAsia"/>
                <w:color w:val="333333"/>
                <w:sz w:val="21"/>
                <w:szCs w:val="21"/>
              </w:rPr>
              <w:t>或任何形式的鉴证结论</w:t>
            </w:r>
          </w:p>
          <w:p w14:paraId="21B9888C" w14:textId="77777777" w:rsidR="00E57DA3" w:rsidRDefault="00E57DA3" w:rsidP="00E57DA3">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（5）描述注册会计师根据审计准则的要求，对其他信息进行阅读、考虑和报告的责任</w:t>
            </w:r>
          </w:p>
          <w:p w14:paraId="65B834FB" w14:textId="77777777" w:rsidR="00E57DA3" w:rsidRDefault="00E57DA3" w:rsidP="00E57DA3">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（6）如果审计报告日前已经获取其他信息，则选择下列</w:t>
            </w:r>
            <w:r>
              <w:rPr>
                <w:rFonts w:cs="Calibri" w:hint="eastAsia"/>
                <w:b/>
                <w:bCs/>
                <w:color w:val="FF0000"/>
                <w:sz w:val="21"/>
                <w:szCs w:val="21"/>
              </w:rPr>
              <w:t>两种做法之一</w:t>
            </w:r>
            <w:r>
              <w:rPr>
                <w:rFonts w:cs="Calibri" w:hint="eastAsia"/>
                <w:color w:val="333333"/>
                <w:sz w:val="21"/>
                <w:szCs w:val="21"/>
              </w:rPr>
              <w:t>进行说明：①说明注册会计师</w:t>
            </w:r>
            <w:r>
              <w:rPr>
                <w:rFonts w:cs="Calibri" w:hint="eastAsia"/>
                <w:b/>
                <w:bCs/>
                <w:color w:val="FF0000"/>
                <w:sz w:val="21"/>
                <w:szCs w:val="21"/>
              </w:rPr>
              <w:t>无任何需要报告的事项</w:t>
            </w:r>
            <w:r>
              <w:rPr>
                <w:rFonts w:cs="Calibri" w:hint="eastAsia"/>
                <w:color w:val="333333"/>
                <w:sz w:val="21"/>
                <w:szCs w:val="21"/>
              </w:rPr>
              <w:t>；②如果注册会计师认为其他信息存在未更正的重大错报，</w:t>
            </w:r>
            <w:r>
              <w:rPr>
                <w:rFonts w:cs="Calibri" w:hint="eastAsia"/>
                <w:b/>
                <w:bCs/>
                <w:color w:val="FF0000"/>
                <w:sz w:val="21"/>
                <w:szCs w:val="21"/>
              </w:rPr>
              <w:t>说明其他信息中的未更正重大错报</w:t>
            </w:r>
          </w:p>
        </w:tc>
      </w:tr>
    </w:tbl>
    <w:p w14:paraId="2284C1AE" w14:textId="77777777" w:rsidR="00E57DA3" w:rsidRDefault="00E57DA3" w:rsidP="00E57DA3">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5A06FE36" w14:textId="77777777" w:rsidR="00E57DA3" w:rsidRDefault="00E57DA3" w:rsidP="00E57DA3">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多项选择题【模拟题】</w:t>
      </w:r>
    </w:p>
    <w:p w14:paraId="59533AD4"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下列有关注册会计师对其他信息的责任的说法中，错误的有（　　）。</w:t>
      </w:r>
    </w:p>
    <w:p w14:paraId="6904AF5B"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A.注册会计师无须阅读与财务报表或注册会计师在审计中了解到的情况不相关的其他信息</w:t>
      </w:r>
    </w:p>
    <w:p w14:paraId="73C815D0"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B.当其他信息和财务报表之间存在重大不一致时，注册会计师应当要求管理层更正其他信息</w:t>
      </w:r>
    </w:p>
    <w:p w14:paraId="5DF9D202"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C.当拒绝更正其他信息的重大错报导致对管理层和治理层的诚信产生怀疑并质疑审计证据总体上的可靠性时，注册会计师应当发表否定意见</w:t>
      </w:r>
    </w:p>
    <w:p w14:paraId="53FA83E5"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D.对于上市实体财务报表审计和上市实体以外其他被审计单位的财务报表审计，注册会计师对其他信息均不发表审计意见</w:t>
      </w:r>
    </w:p>
    <w:p w14:paraId="4CA2DAFB"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[答案]ABC</w:t>
      </w:r>
    </w:p>
    <w:p w14:paraId="1EB7B384"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[点评]选项A中，注册会计师应当对与财务报表或注册会计师在审计中了解到的情况不相关的其他信息中似乎存在重大错报的迹象</w:t>
      </w:r>
      <w:r>
        <w:rPr>
          <w:rFonts w:cs="Calibri" w:hint="eastAsia"/>
          <w:b/>
          <w:bCs/>
          <w:color w:val="FF0000"/>
          <w:sz w:val="21"/>
          <w:szCs w:val="21"/>
        </w:rPr>
        <w:t>保持警觉</w:t>
      </w:r>
      <w:r>
        <w:rPr>
          <w:rFonts w:cs="Calibri" w:hint="eastAsia"/>
          <w:color w:val="3F3F3F"/>
          <w:sz w:val="21"/>
          <w:szCs w:val="21"/>
        </w:rPr>
        <w:t>；选项B中，如果注册会计师识别出似乎存在重大不一致，注册会计师应当与管理层讨论该事项，必要时，实施其他程序以确定其他信息</w:t>
      </w:r>
      <w:r>
        <w:rPr>
          <w:rFonts w:cs="Calibri" w:hint="eastAsia"/>
          <w:b/>
          <w:bCs/>
          <w:color w:val="FF0000"/>
          <w:sz w:val="21"/>
          <w:szCs w:val="21"/>
        </w:rPr>
        <w:t>是否存在重大错报</w:t>
      </w:r>
      <w:r>
        <w:rPr>
          <w:rFonts w:cs="Calibri" w:hint="eastAsia"/>
          <w:color w:val="3F3F3F"/>
          <w:sz w:val="21"/>
          <w:szCs w:val="21"/>
        </w:rPr>
        <w:t>；选项C中，在少数情况下，当拒绝更正其他信息的重大错报导致对管理层和治理层的诚信产生怀疑，进而质疑审计证据总体上的可靠性时，对财务报表发表</w:t>
      </w:r>
      <w:r>
        <w:rPr>
          <w:rFonts w:cs="Calibri" w:hint="eastAsia"/>
          <w:b/>
          <w:bCs/>
          <w:color w:val="FF0000"/>
          <w:sz w:val="21"/>
          <w:szCs w:val="21"/>
        </w:rPr>
        <w:t>无法表示意见</w:t>
      </w:r>
      <w:r>
        <w:rPr>
          <w:rFonts w:cs="Calibri" w:hint="eastAsia"/>
          <w:color w:val="3F3F3F"/>
          <w:sz w:val="21"/>
          <w:szCs w:val="21"/>
        </w:rPr>
        <w:t>可能是恰当的。</w:t>
      </w:r>
    </w:p>
    <w:p w14:paraId="086E8AC0" w14:textId="77777777" w:rsidR="00E57DA3" w:rsidRDefault="00E57DA3" w:rsidP="00E57DA3">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13CD9948" w14:textId="77777777" w:rsidR="00E57DA3" w:rsidRDefault="00E57DA3" w:rsidP="00E57DA3">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"http://webupload.admin.dongao.com/biz/handout/img/2019/20190710/20190710162055216002.png" \* MERGEFORMATINET </w:instrText>
      </w:r>
      <w:r>
        <w:rPr>
          <w:rFonts w:cs="Calibri"/>
          <w:color w:val="3F3F3F"/>
          <w:sz w:val="21"/>
          <w:szCs w:val="21"/>
        </w:rPr>
        <w:fldChar w:fldCharType="separate"/>
      </w:r>
      <w:r>
        <w:rPr>
          <w:rFonts w:cs="Calibri"/>
          <w:color w:val="3F3F3F"/>
          <w:sz w:val="21"/>
          <w:szCs w:val="21"/>
        </w:rPr>
        <w:pict>
          <v:shape id="_x0000_i1026" type="#_x0000_t75" style="width:420pt;height:231pt">
            <v:imagedata r:id="rId9" r:href="rId10"/>
          </v:shape>
        </w:pict>
      </w:r>
      <w:r>
        <w:rPr>
          <w:rFonts w:cs="Calibri"/>
          <w:color w:val="3F3F3F"/>
          <w:sz w:val="21"/>
          <w:szCs w:val="21"/>
        </w:rPr>
        <w:fldChar w:fldCharType="end"/>
      </w:r>
    </w:p>
    <w:p w14:paraId="517E151B" w14:textId="77777777" w:rsidR="00E57DA3" w:rsidRDefault="00E57DA3" w:rsidP="00E57DA3">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本章复习计划</w:t>
      </w:r>
    </w:p>
    <w:p w14:paraId="6CFC7E41" w14:textId="77777777" w:rsidR="00E57DA3" w:rsidRDefault="00E57DA3" w:rsidP="00E57DA3">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第一轮</w:t>
      </w:r>
      <w:r>
        <w:rPr>
          <w:rFonts w:cs="Calibri" w:hint="eastAsia"/>
          <w:color w:val="3F3F3F"/>
          <w:sz w:val="21"/>
          <w:szCs w:val="21"/>
        </w:rPr>
        <w:t>：</w:t>
      </w:r>
    </w:p>
    <w:p w14:paraId="2D846E76"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•温习关键审计事项、比较信息、其他信息的随堂习题；复习第二章有关重要性的内容；</w:t>
      </w:r>
    </w:p>
    <w:p w14:paraId="4C8E7F9B"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•识记增加强调事项段和其他事项段的情形；</w:t>
      </w:r>
    </w:p>
    <w:p w14:paraId="11C235E1"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•收听专题班</w:t>
      </w:r>
      <w:r>
        <w:rPr>
          <w:rFonts w:cs="Calibri" w:hint="eastAsia"/>
          <w:b/>
          <w:bCs/>
          <w:color w:val="FF0000"/>
          <w:sz w:val="21"/>
          <w:szCs w:val="21"/>
        </w:rPr>
        <w:t>《审计报告意见类型的确定》</w:t>
      </w:r>
      <w:r>
        <w:rPr>
          <w:rFonts w:cs="Calibri" w:hint="eastAsia"/>
          <w:color w:val="3F3F3F"/>
          <w:sz w:val="21"/>
          <w:szCs w:val="21"/>
        </w:rPr>
        <w:t>。</w:t>
      </w:r>
    </w:p>
    <w:p w14:paraId="6299A0AC" w14:textId="77777777" w:rsidR="00E57DA3" w:rsidRDefault="00E57DA3" w:rsidP="00E57DA3">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第二轮</w:t>
      </w:r>
      <w:r>
        <w:rPr>
          <w:rFonts w:cs="Calibri" w:hint="eastAsia"/>
          <w:color w:val="3F3F3F"/>
          <w:sz w:val="21"/>
          <w:szCs w:val="21"/>
        </w:rPr>
        <w:t>：</w:t>
      </w:r>
    </w:p>
    <w:p w14:paraId="3AB5DF92" w14:textId="77777777" w:rsidR="00E57DA3" w:rsidRDefault="00E57DA3" w:rsidP="00E57DA3">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•结合专题班，复习审计报告意见类型的确定原则。</w:t>
      </w:r>
    </w:p>
    <w:p w14:paraId="6E4EABE5" w14:textId="77777777" w:rsidR="00E57DA3" w:rsidRDefault="00E57DA3" w:rsidP="00E57DA3">
      <w:pPr>
        <w:shd w:val="clear" w:color="auto" w:fill="FFFFFF"/>
        <w:rPr>
          <w:rFonts w:ascii="微软雅黑" w:eastAsia="微软雅黑" w:hAnsi="微软雅黑" w:cs="宋体"/>
          <w:color w:val="3F3F3F"/>
          <w:szCs w:val="21"/>
        </w:rPr>
      </w:pPr>
    </w:p>
    <w:p w14:paraId="5B255172" w14:textId="77777777" w:rsidR="00271D8C" w:rsidRPr="00E57DA3" w:rsidRDefault="00271D8C" w:rsidP="00E57DA3">
      <w:pPr>
        <w:rPr>
          <w:rFonts w:hint="eastAsia"/>
        </w:rPr>
      </w:pPr>
    </w:p>
    <w:sectPr w:rsidR="00271D8C" w:rsidRPr="00E57DA3" w:rsidSect="001F62DD">
      <w:headerReference w:type="default" r:id="rId11"/>
      <w:footerReference w:type="default" r:id="rId12"/>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7FCCC3" w14:textId="77777777" w:rsidR="00920936" w:rsidRDefault="00920936" w:rsidP="00CD53C5">
      <w:r>
        <w:separator/>
      </w:r>
    </w:p>
  </w:endnote>
  <w:endnote w:type="continuationSeparator" w:id="0">
    <w:p w14:paraId="225D67F7" w14:textId="77777777" w:rsidR="00920936" w:rsidRDefault="00920936"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3CB4B54D" w14:textId="77777777" w:rsidTr="007B0BFD">
      <w:trPr>
        <w:trHeight w:val="274"/>
      </w:trPr>
      <w:tc>
        <w:tcPr>
          <w:tcW w:w="2050" w:type="dxa"/>
          <w:shd w:val="clear" w:color="auto" w:fill="auto"/>
          <w:vAlign w:val="center"/>
        </w:tcPr>
        <w:p w14:paraId="2A00F05A"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7" type="#_x0000_t75" style="width:90.75pt;height:26.25pt;visibility:visible">
                <v:imagedata r:id="rId1" o:title=""/>
              </v:shape>
            </w:pict>
          </w:r>
        </w:p>
      </w:tc>
      <w:tc>
        <w:tcPr>
          <w:tcW w:w="3742" w:type="dxa"/>
          <w:shd w:val="clear" w:color="auto" w:fill="auto"/>
          <w:vAlign w:val="center"/>
        </w:tcPr>
        <w:p w14:paraId="0111645F"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1344426B"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7B9C1350"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B279ED" w14:textId="77777777" w:rsidR="00920936" w:rsidRDefault="00920936" w:rsidP="00CD53C5">
      <w:r>
        <w:separator/>
      </w:r>
    </w:p>
  </w:footnote>
  <w:footnote w:type="continuationSeparator" w:id="0">
    <w:p w14:paraId="4765C59D" w14:textId="77777777" w:rsidR="00920936" w:rsidRDefault="00920936"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48722FDA" w14:textId="77777777" w:rsidTr="007B0BFD">
      <w:trPr>
        <w:trHeight w:val="501"/>
      </w:trPr>
      <w:tc>
        <w:tcPr>
          <w:tcW w:w="4272" w:type="dxa"/>
          <w:shd w:val="clear" w:color="auto" w:fill="auto"/>
          <w:vAlign w:val="center"/>
        </w:tcPr>
        <w:p w14:paraId="26C05C27" w14:textId="77777777" w:rsidR="001545C6" w:rsidRPr="001F62DD" w:rsidRDefault="00E57DA3"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3C9C04D5" w14:textId="77777777" w:rsidR="001545C6" w:rsidRPr="004D61E7" w:rsidRDefault="00E57DA3"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第十九章</w:t>
          </w:r>
          <w:r>
            <w:rPr>
              <w:rFonts w:ascii="微软雅黑" w:eastAsia="微软雅黑" w:hAnsi="微软雅黑"/>
              <w:sz w:val="24"/>
              <w:szCs w:val="24"/>
            </w:rPr>
            <w:t>+审计报告</w:t>
          </w:r>
        </w:p>
      </w:tc>
    </w:tr>
  </w:tbl>
  <w:p w14:paraId="5FA29B2E"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20936"/>
    <w:rsid w:val="0093134D"/>
    <w:rsid w:val="009A505A"/>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57DA3"/>
    <w:rsid w:val="00E91A26"/>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ED04787"/>
  <w15:docId w15:val="{EE103012-357A-4252-BC92-E8B3A3C38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411899663">
      <w:bodyDiv w:val="1"/>
      <w:marLeft w:val="0"/>
      <w:marRight w:val="0"/>
      <w:marTop w:val="0"/>
      <w:marBottom w:val="0"/>
      <w:divBdr>
        <w:top w:val="none" w:sz="0" w:space="0" w:color="auto"/>
        <w:left w:val="none" w:sz="0" w:space="0" w:color="auto"/>
        <w:bottom w:val="none" w:sz="0" w:space="0" w:color="auto"/>
        <w:right w:val="none" w:sz="0" w:space="0" w:color="auto"/>
      </w:divBdr>
      <w:divsChild>
        <w:div w:id="164126464">
          <w:marLeft w:val="0"/>
          <w:marRight w:val="0"/>
          <w:marTop w:val="0"/>
          <w:marBottom w:val="0"/>
          <w:divBdr>
            <w:top w:val="none" w:sz="0" w:space="0" w:color="auto"/>
            <w:left w:val="none" w:sz="0" w:space="0" w:color="auto"/>
            <w:bottom w:val="none" w:sz="0" w:space="0" w:color="auto"/>
            <w:right w:val="none" w:sz="0" w:space="0" w:color="auto"/>
          </w:divBdr>
          <w:divsChild>
            <w:div w:id="4524221">
              <w:marLeft w:val="0"/>
              <w:marRight w:val="0"/>
              <w:marTop w:val="0"/>
              <w:marBottom w:val="0"/>
              <w:divBdr>
                <w:top w:val="none" w:sz="0" w:space="0" w:color="auto"/>
                <w:left w:val="none" w:sz="0" w:space="0" w:color="auto"/>
                <w:bottom w:val="none" w:sz="0" w:space="0" w:color="auto"/>
                <w:right w:val="none" w:sz="0" w:space="0" w:color="auto"/>
              </w:divBdr>
            </w:div>
            <w:div w:id="155804023">
              <w:marLeft w:val="0"/>
              <w:marRight w:val="0"/>
              <w:marTop w:val="0"/>
              <w:marBottom w:val="0"/>
              <w:divBdr>
                <w:top w:val="none" w:sz="0" w:space="0" w:color="auto"/>
                <w:left w:val="none" w:sz="0" w:space="0" w:color="auto"/>
                <w:bottom w:val="none" w:sz="0" w:space="0" w:color="auto"/>
                <w:right w:val="none" w:sz="0" w:space="0" w:color="auto"/>
              </w:divBdr>
            </w:div>
            <w:div w:id="331881520">
              <w:marLeft w:val="0"/>
              <w:marRight w:val="0"/>
              <w:marTop w:val="0"/>
              <w:marBottom w:val="0"/>
              <w:divBdr>
                <w:top w:val="none" w:sz="0" w:space="0" w:color="auto"/>
                <w:left w:val="none" w:sz="0" w:space="0" w:color="auto"/>
                <w:bottom w:val="none" w:sz="0" w:space="0" w:color="auto"/>
                <w:right w:val="none" w:sz="0" w:space="0" w:color="auto"/>
              </w:divBdr>
            </w:div>
            <w:div w:id="455218860">
              <w:marLeft w:val="0"/>
              <w:marRight w:val="0"/>
              <w:marTop w:val="0"/>
              <w:marBottom w:val="0"/>
              <w:divBdr>
                <w:top w:val="none" w:sz="0" w:space="0" w:color="auto"/>
                <w:left w:val="none" w:sz="0" w:space="0" w:color="auto"/>
                <w:bottom w:val="none" w:sz="0" w:space="0" w:color="auto"/>
                <w:right w:val="none" w:sz="0" w:space="0" w:color="auto"/>
              </w:divBdr>
            </w:div>
            <w:div w:id="701126471">
              <w:marLeft w:val="0"/>
              <w:marRight w:val="0"/>
              <w:marTop w:val="0"/>
              <w:marBottom w:val="0"/>
              <w:divBdr>
                <w:top w:val="none" w:sz="0" w:space="0" w:color="auto"/>
                <w:left w:val="none" w:sz="0" w:space="0" w:color="auto"/>
                <w:bottom w:val="none" w:sz="0" w:space="0" w:color="auto"/>
                <w:right w:val="none" w:sz="0" w:space="0" w:color="auto"/>
              </w:divBdr>
            </w:div>
            <w:div w:id="1081871060">
              <w:marLeft w:val="0"/>
              <w:marRight w:val="0"/>
              <w:marTop w:val="0"/>
              <w:marBottom w:val="0"/>
              <w:divBdr>
                <w:top w:val="none" w:sz="0" w:space="0" w:color="auto"/>
                <w:left w:val="none" w:sz="0" w:space="0" w:color="auto"/>
                <w:bottom w:val="none" w:sz="0" w:space="0" w:color="auto"/>
                <w:right w:val="none" w:sz="0" w:space="0" w:color="auto"/>
              </w:divBdr>
            </w:div>
            <w:div w:id="1091778999">
              <w:marLeft w:val="0"/>
              <w:marRight w:val="0"/>
              <w:marTop w:val="0"/>
              <w:marBottom w:val="0"/>
              <w:divBdr>
                <w:top w:val="none" w:sz="0" w:space="0" w:color="auto"/>
                <w:left w:val="none" w:sz="0" w:space="0" w:color="auto"/>
                <w:bottom w:val="none" w:sz="0" w:space="0" w:color="auto"/>
                <w:right w:val="none" w:sz="0" w:space="0" w:color="auto"/>
              </w:divBdr>
            </w:div>
            <w:div w:id="1332370679">
              <w:marLeft w:val="0"/>
              <w:marRight w:val="0"/>
              <w:marTop w:val="0"/>
              <w:marBottom w:val="0"/>
              <w:divBdr>
                <w:top w:val="none" w:sz="0" w:space="0" w:color="auto"/>
                <w:left w:val="none" w:sz="0" w:space="0" w:color="auto"/>
                <w:bottom w:val="none" w:sz="0" w:space="0" w:color="auto"/>
                <w:right w:val="none" w:sz="0" w:space="0" w:color="auto"/>
              </w:divBdr>
            </w:div>
            <w:div w:id="1404837001">
              <w:marLeft w:val="0"/>
              <w:marRight w:val="0"/>
              <w:marTop w:val="0"/>
              <w:marBottom w:val="0"/>
              <w:divBdr>
                <w:top w:val="none" w:sz="0" w:space="0" w:color="auto"/>
                <w:left w:val="none" w:sz="0" w:space="0" w:color="auto"/>
                <w:bottom w:val="none" w:sz="0" w:space="0" w:color="auto"/>
                <w:right w:val="none" w:sz="0" w:space="0" w:color="auto"/>
              </w:divBdr>
            </w:div>
            <w:div w:id="1517236307">
              <w:marLeft w:val="0"/>
              <w:marRight w:val="0"/>
              <w:marTop w:val="0"/>
              <w:marBottom w:val="0"/>
              <w:divBdr>
                <w:top w:val="none" w:sz="0" w:space="0" w:color="auto"/>
                <w:left w:val="none" w:sz="0" w:space="0" w:color="auto"/>
                <w:bottom w:val="none" w:sz="0" w:space="0" w:color="auto"/>
                <w:right w:val="none" w:sz="0" w:space="0" w:color="auto"/>
              </w:divBdr>
            </w:div>
            <w:div w:id="1597639262">
              <w:marLeft w:val="0"/>
              <w:marRight w:val="0"/>
              <w:marTop w:val="0"/>
              <w:marBottom w:val="0"/>
              <w:divBdr>
                <w:top w:val="none" w:sz="0" w:space="0" w:color="auto"/>
                <w:left w:val="none" w:sz="0" w:space="0" w:color="auto"/>
                <w:bottom w:val="none" w:sz="0" w:space="0" w:color="auto"/>
                <w:right w:val="none" w:sz="0" w:space="0" w:color="auto"/>
              </w:divBdr>
            </w:div>
            <w:div w:id="1652173890">
              <w:marLeft w:val="0"/>
              <w:marRight w:val="0"/>
              <w:marTop w:val="0"/>
              <w:marBottom w:val="0"/>
              <w:divBdr>
                <w:top w:val="none" w:sz="0" w:space="0" w:color="auto"/>
                <w:left w:val="none" w:sz="0" w:space="0" w:color="auto"/>
                <w:bottom w:val="none" w:sz="0" w:space="0" w:color="auto"/>
                <w:right w:val="none" w:sz="0" w:space="0" w:color="auto"/>
              </w:divBdr>
            </w:div>
            <w:div w:id="1823766513">
              <w:marLeft w:val="0"/>
              <w:marRight w:val="0"/>
              <w:marTop w:val="0"/>
              <w:marBottom w:val="0"/>
              <w:divBdr>
                <w:top w:val="none" w:sz="0" w:space="0" w:color="auto"/>
                <w:left w:val="none" w:sz="0" w:space="0" w:color="auto"/>
                <w:bottom w:val="none" w:sz="0" w:space="0" w:color="auto"/>
                <w:right w:val="none" w:sz="0" w:space="0" w:color="auto"/>
              </w:divBdr>
            </w:div>
            <w:div w:id="1868374349">
              <w:marLeft w:val="0"/>
              <w:marRight w:val="0"/>
              <w:marTop w:val="0"/>
              <w:marBottom w:val="0"/>
              <w:divBdr>
                <w:top w:val="none" w:sz="0" w:space="0" w:color="auto"/>
                <w:left w:val="none" w:sz="0" w:space="0" w:color="auto"/>
                <w:bottom w:val="none" w:sz="0" w:space="0" w:color="auto"/>
                <w:right w:val="none" w:sz="0" w:space="0" w:color="auto"/>
              </w:divBdr>
            </w:div>
            <w:div w:id="1893272959">
              <w:marLeft w:val="0"/>
              <w:marRight w:val="0"/>
              <w:marTop w:val="0"/>
              <w:marBottom w:val="0"/>
              <w:divBdr>
                <w:top w:val="none" w:sz="0" w:space="0" w:color="auto"/>
                <w:left w:val="none" w:sz="0" w:space="0" w:color="auto"/>
                <w:bottom w:val="none" w:sz="0" w:space="0" w:color="auto"/>
                <w:right w:val="none" w:sz="0" w:space="0" w:color="auto"/>
              </w:divBdr>
            </w:div>
            <w:div w:id="1894736305">
              <w:marLeft w:val="0"/>
              <w:marRight w:val="0"/>
              <w:marTop w:val="0"/>
              <w:marBottom w:val="0"/>
              <w:divBdr>
                <w:top w:val="none" w:sz="0" w:space="0" w:color="auto"/>
                <w:left w:val="none" w:sz="0" w:space="0" w:color="auto"/>
                <w:bottom w:val="none" w:sz="0" w:space="0" w:color="auto"/>
                <w:right w:val="none" w:sz="0" w:space="0" w:color="auto"/>
              </w:divBdr>
            </w:div>
            <w:div w:id="21046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710/20190710162055633001.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http://webupload.admin.dongao.com/biz/handout/img/2019/20190710/20190710162055216002.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6CABE-5FF8-4D67-BE8D-2715F55FB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577</Words>
  <Characters>3290</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