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D656A" w14:textId="77777777" w:rsidR="00985040" w:rsidRDefault="00985040" w:rsidP="00985040">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第六编·第二十章·企业内部控制审计</w:t>
      </w:r>
    </w:p>
    <w:p w14:paraId="7A9860FB" w14:textId="77777777" w:rsidR="00985040" w:rsidRDefault="00985040" w:rsidP="00985040">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42CD7658" w14:textId="77777777" w:rsidR="00985040" w:rsidRDefault="00985040" w:rsidP="00985040">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第二部分　内部控制审计的计划和实施</w:t>
      </w:r>
    </w:p>
    <w:p w14:paraId="5F41DCDE" w14:textId="77777777" w:rsidR="00985040" w:rsidRDefault="00985040" w:rsidP="0098504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二、内部控制审计的方法论——自上而下的方法</w:t>
      </w:r>
    </w:p>
    <w:p w14:paraId="7CC314C0"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（三）了解潜在错报的来源并识别相应的控制</w:t>
      </w:r>
    </w:p>
    <w:p w14:paraId="62FFFD5D"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穿行测试是指追踪某笔交易从发生到最终被反映在财务报表中的整个处理过程，是评价控制</w:t>
      </w:r>
      <w:r>
        <w:rPr>
          <w:rFonts w:cs="Calibri" w:hint="eastAsia"/>
          <w:b/>
          <w:bCs/>
          <w:color w:val="FF0000"/>
          <w:sz w:val="21"/>
          <w:szCs w:val="21"/>
        </w:rPr>
        <w:t>设计的有效性</w:t>
      </w:r>
      <w:r>
        <w:rPr>
          <w:rFonts w:cs="Calibri" w:hint="eastAsia"/>
          <w:color w:val="3F3F3F"/>
          <w:sz w:val="21"/>
          <w:szCs w:val="21"/>
        </w:rPr>
        <w:t>以及确定控制</w:t>
      </w:r>
      <w:r>
        <w:rPr>
          <w:rFonts w:cs="Calibri" w:hint="eastAsia"/>
          <w:b/>
          <w:bCs/>
          <w:color w:val="FF0000"/>
          <w:sz w:val="21"/>
          <w:szCs w:val="21"/>
        </w:rPr>
        <w:t>是否得到执行</w:t>
      </w:r>
      <w:r>
        <w:rPr>
          <w:rFonts w:cs="Calibri" w:hint="eastAsia"/>
          <w:color w:val="3F3F3F"/>
          <w:sz w:val="21"/>
          <w:szCs w:val="21"/>
        </w:rPr>
        <w:t>的有效方法。注册会计师在执行穿行测试时，通常需要</w:t>
      </w:r>
      <w:r>
        <w:rPr>
          <w:rFonts w:cs="Calibri" w:hint="eastAsia"/>
          <w:b/>
          <w:bCs/>
          <w:color w:val="FF0000"/>
          <w:sz w:val="21"/>
          <w:szCs w:val="21"/>
        </w:rPr>
        <w:t>综合运用</w:t>
      </w:r>
      <w:r>
        <w:rPr>
          <w:rFonts w:cs="Calibri" w:hint="eastAsia"/>
          <w:color w:val="3F3F3F"/>
          <w:sz w:val="21"/>
          <w:szCs w:val="21"/>
        </w:rPr>
        <w:t>询问、观察、检查相关文件记录及重新执行等程序。</w:t>
      </w:r>
    </w:p>
    <w:p w14:paraId="11A7BD1E" w14:textId="77777777" w:rsidR="00985040" w:rsidRDefault="00985040" w:rsidP="0098504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B0EE3B0" w14:textId="77777777" w:rsidR="00985040" w:rsidRDefault="00985040" w:rsidP="0098504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3541D531"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下列有关在内部控制审计中实施穿行测试的说法中，正确的有（　　）。</w:t>
      </w:r>
    </w:p>
    <w:p w14:paraId="399C9530"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A.在实施穿行测试时，注册会计师不应利用他人的工作</w:t>
      </w:r>
    </w:p>
    <w:p w14:paraId="47142ADA"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B.注册会计师首次接受委托执行内部控制审计，通常会对所有流程实施穿行测试</w:t>
      </w:r>
    </w:p>
    <w:p w14:paraId="6BBCD3EB"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C.对每个重要流程，注册会计师通常选取一笔交易或事项实施穿行测试</w:t>
      </w:r>
    </w:p>
    <w:p w14:paraId="461ADFB3"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D.在实施穿行测试时，注册会计师应当询问相关人员对既定程序和控制规定的了解</w:t>
      </w:r>
    </w:p>
    <w:p w14:paraId="10049D4A"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[答案]CD</w:t>
      </w:r>
    </w:p>
    <w:p w14:paraId="1C12C965"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[点评]选项A中，在实施穿行测试时，</w:t>
      </w:r>
      <w:r>
        <w:rPr>
          <w:rFonts w:cs="Calibri" w:hint="eastAsia"/>
          <w:b/>
          <w:bCs/>
          <w:color w:val="FF0000"/>
          <w:sz w:val="21"/>
          <w:szCs w:val="21"/>
        </w:rPr>
        <w:t>可以利用</w:t>
      </w:r>
      <w:r>
        <w:rPr>
          <w:rFonts w:cs="Calibri" w:hint="eastAsia"/>
          <w:color w:val="3F3F3F"/>
          <w:sz w:val="21"/>
          <w:szCs w:val="21"/>
        </w:rPr>
        <w:t>他人的工作。选项B中，注册会计师首次接受委托执行内部控制审计，通常预期会对</w:t>
      </w:r>
      <w:r>
        <w:rPr>
          <w:rFonts w:cs="Calibri" w:hint="eastAsia"/>
          <w:b/>
          <w:bCs/>
          <w:color w:val="FF0000"/>
          <w:sz w:val="21"/>
          <w:szCs w:val="21"/>
        </w:rPr>
        <w:t>重要流程</w:t>
      </w:r>
      <w:r>
        <w:rPr>
          <w:rFonts w:cs="Calibri" w:hint="eastAsia"/>
          <w:color w:val="3F3F3F"/>
          <w:sz w:val="21"/>
          <w:szCs w:val="21"/>
        </w:rPr>
        <w:t>实施穿行测试。</w:t>
      </w:r>
    </w:p>
    <w:p w14:paraId="17C4F34C"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（四）选择拟测试的控制</w:t>
      </w:r>
    </w:p>
    <w:p w14:paraId="79B668A6"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1.基本要求</w:t>
      </w:r>
      <w:r>
        <w:rPr>
          <w:rFonts w:cs="Calibri" w:hint="eastAsia"/>
          <w:b/>
          <w:bCs/>
          <w:color w:val="FF0000"/>
          <w:sz w:val="21"/>
          <w:szCs w:val="21"/>
        </w:rPr>
        <w:t>【单选题考点】</w:t>
      </w:r>
    </w:p>
    <w:p w14:paraId="65D9916D"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（1）注册会计师应当针对每一相关认定获取控制有效性的审计证据，以便对内部控制整体的有效性发表意见，但</w:t>
      </w:r>
      <w:r>
        <w:rPr>
          <w:rFonts w:cs="Calibri" w:hint="eastAsia"/>
          <w:b/>
          <w:bCs/>
          <w:color w:val="FF0000"/>
          <w:sz w:val="21"/>
          <w:szCs w:val="21"/>
        </w:rPr>
        <w:t>没有责任</w:t>
      </w:r>
      <w:r>
        <w:rPr>
          <w:rFonts w:cs="Calibri" w:hint="eastAsia"/>
          <w:color w:val="3F3F3F"/>
          <w:sz w:val="21"/>
          <w:szCs w:val="21"/>
        </w:rPr>
        <w:t>对</w:t>
      </w:r>
      <w:r>
        <w:rPr>
          <w:rFonts w:cs="Calibri" w:hint="eastAsia"/>
          <w:b/>
          <w:bCs/>
          <w:color w:val="FF0000"/>
          <w:sz w:val="21"/>
          <w:szCs w:val="21"/>
        </w:rPr>
        <w:t>单项控制的有效性</w:t>
      </w:r>
      <w:r>
        <w:rPr>
          <w:rFonts w:cs="Calibri" w:hint="eastAsia"/>
          <w:color w:val="3F3F3F"/>
          <w:sz w:val="21"/>
          <w:szCs w:val="21"/>
        </w:rPr>
        <w:t>发表意见。</w:t>
      </w:r>
    </w:p>
    <w:p w14:paraId="66ACFCCE"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（2）注册会计师</w:t>
      </w:r>
      <w:r>
        <w:rPr>
          <w:rFonts w:cs="Calibri" w:hint="eastAsia"/>
          <w:b/>
          <w:bCs/>
          <w:color w:val="FF0000"/>
          <w:sz w:val="21"/>
          <w:szCs w:val="21"/>
        </w:rPr>
        <w:t>没有必要</w:t>
      </w:r>
      <w:r>
        <w:rPr>
          <w:rFonts w:cs="Calibri" w:hint="eastAsia"/>
          <w:color w:val="3F3F3F"/>
          <w:sz w:val="21"/>
          <w:szCs w:val="21"/>
        </w:rPr>
        <w:t>测试与某项相关认定有关的</w:t>
      </w:r>
      <w:r>
        <w:rPr>
          <w:rFonts w:cs="Calibri" w:hint="eastAsia"/>
          <w:b/>
          <w:bCs/>
          <w:color w:val="FF0000"/>
          <w:sz w:val="21"/>
          <w:szCs w:val="21"/>
        </w:rPr>
        <w:t>所有控制</w:t>
      </w:r>
      <w:r>
        <w:rPr>
          <w:rFonts w:cs="Calibri" w:hint="eastAsia"/>
          <w:color w:val="3F3F3F"/>
          <w:sz w:val="21"/>
          <w:szCs w:val="21"/>
        </w:rPr>
        <w:t>。</w:t>
      </w:r>
    </w:p>
    <w:p w14:paraId="156B4E7E"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（3）在确定</w:t>
      </w:r>
      <w:r>
        <w:rPr>
          <w:rFonts w:cs="Calibri" w:hint="eastAsia"/>
          <w:b/>
          <w:bCs/>
          <w:color w:val="FF0000"/>
          <w:sz w:val="21"/>
          <w:szCs w:val="21"/>
        </w:rPr>
        <w:t>是否测试</w:t>
      </w:r>
      <w:r>
        <w:rPr>
          <w:rFonts w:cs="Calibri" w:hint="eastAsia"/>
          <w:color w:val="3F3F3F"/>
          <w:sz w:val="21"/>
          <w:szCs w:val="21"/>
        </w:rPr>
        <w:t>某项控制时，注册会计师</w:t>
      </w:r>
      <w:r>
        <w:rPr>
          <w:rFonts w:cs="Calibri" w:hint="eastAsia"/>
          <w:b/>
          <w:bCs/>
          <w:color w:val="FF0000"/>
          <w:sz w:val="21"/>
          <w:szCs w:val="21"/>
        </w:rPr>
        <w:t>应当考虑</w:t>
      </w:r>
      <w:r>
        <w:rPr>
          <w:rFonts w:cs="Calibri" w:hint="eastAsia"/>
          <w:color w:val="3F3F3F"/>
          <w:sz w:val="21"/>
          <w:szCs w:val="21"/>
        </w:rPr>
        <w:t>该项控制单独或连同其他控制，是否足以应对评估的某项相关认定的错报风险。</w:t>
      </w:r>
    </w:p>
    <w:p w14:paraId="50AF0194"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2.选取关键控制</w:t>
      </w:r>
      <w:r>
        <w:rPr>
          <w:rFonts w:cs="Calibri" w:hint="eastAsia"/>
          <w:b/>
          <w:bCs/>
          <w:color w:val="FF0000"/>
          <w:sz w:val="21"/>
          <w:szCs w:val="21"/>
        </w:rPr>
        <w:t>【单选题考点】</w:t>
      </w:r>
    </w:p>
    <w:p w14:paraId="64DC6161"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w:t>
      </w:r>
      <w:r>
        <w:rPr>
          <w:rFonts w:cs="Calibri" w:hint="eastAsia"/>
          <w:b/>
          <w:bCs/>
          <w:color w:val="FF0000"/>
          <w:sz w:val="21"/>
          <w:szCs w:val="21"/>
        </w:rPr>
        <w:t>应当选择</w:t>
      </w:r>
      <w:r>
        <w:rPr>
          <w:rFonts w:cs="Calibri" w:hint="eastAsia"/>
          <w:color w:val="3F3F3F"/>
          <w:sz w:val="21"/>
          <w:szCs w:val="21"/>
        </w:rPr>
        <w:t>测试对形成内部控制审计意见有重大影响的控制，在选取关键控制时，需要作出职业判断。</w:t>
      </w:r>
    </w:p>
    <w:p w14:paraId="7590C58A"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（2）注册会计师</w:t>
      </w:r>
      <w:r>
        <w:rPr>
          <w:rFonts w:cs="Calibri" w:hint="eastAsia"/>
          <w:b/>
          <w:bCs/>
          <w:color w:val="FF0000"/>
          <w:sz w:val="21"/>
          <w:szCs w:val="21"/>
        </w:rPr>
        <w:t>无须测试</w:t>
      </w:r>
      <w:r>
        <w:rPr>
          <w:rFonts w:cs="Calibri" w:hint="eastAsia"/>
          <w:color w:val="3F3F3F"/>
          <w:sz w:val="21"/>
          <w:szCs w:val="21"/>
        </w:rPr>
        <w:t>即使有缺陷也合理预期不会导致财务报表重大错报的控制。</w:t>
      </w:r>
    </w:p>
    <w:p w14:paraId="4DF73046" w14:textId="77777777" w:rsidR="00985040" w:rsidRDefault="00985040" w:rsidP="0098504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F03D210" w14:textId="77777777" w:rsidR="00985040" w:rsidRDefault="00985040" w:rsidP="0098504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单项选择题【2018年真题】</w:t>
      </w:r>
    </w:p>
    <w:p w14:paraId="709E611D"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在执行内部控制审计时，下列有关法注册会计师选择拟测试的控制的说法中，错误的是（　　）。</w:t>
      </w:r>
    </w:p>
    <w:p w14:paraId="0700834F"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A.注册会计师应当选择测试对形成内部控制审计意见有重大影响的控制</w:t>
      </w:r>
    </w:p>
    <w:p w14:paraId="39BA2539"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B.注册会计师无须测试即使有缺陷也合理预期不会导致财务报表重大错报的控制</w:t>
      </w:r>
    </w:p>
    <w:p w14:paraId="3532C609"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C.注册会计师选择拟测试的控制，应当涵盖企业管理层在执行内部控制自我评价时测试的控制</w:t>
      </w:r>
    </w:p>
    <w:p w14:paraId="77E4284C"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D.注册会计师通常选择能够为一个或多个重要账户或列报的一个或多个相关认定提供最有效果或最有效率的证据进行测试</w:t>
      </w:r>
    </w:p>
    <w:p w14:paraId="06EAF46F"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7EAFED82"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注册会计师应当选择测试那些对形成内部控制审计意见有重大影响的控制（选项A正确）。注册会计师无须测试那些即使有缺陷也合理预期不会导致财务报表重大错报的控制（选项B正确）。注册会计师在选取拟测试的控制时，通常不会选取整个流程中的所有控制，而是选择关键控制，即能够为一个或多个重要账户</w:t>
      </w:r>
      <w:r>
        <w:rPr>
          <w:rFonts w:cs="Calibri" w:hint="eastAsia"/>
          <w:color w:val="3F3F3F"/>
          <w:sz w:val="21"/>
          <w:szCs w:val="21"/>
        </w:rPr>
        <w:lastRenderedPageBreak/>
        <w:t>或列报的一个或多个相关认定提供最有效果或最有效率的证据的控制（选项D正确）。企业管理层在执行内部控制自我评价时选择测试的控制，可能多于注册会计师认为为了评价内部控制的有效性有必要测试的控制（选项C错误）。</w:t>
      </w:r>
    </w:p>
    <w:p w14:paraId="3E37945B" w14:textId="77777777" w:rsidR="00985040" w:rsidRDefault="00985040" w:rsidP="0098504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754331E9"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下列有关注册会计师选取拟测试的控制的说法中，正确的有（　　）。</w:t>
      </w:r>
    </w:p>
    <w:p w14:paraId="2DDEA318"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A.在选择关键控制时，注册会计师需要考虑控制的运行是否足够精确</w:t>
      </w:r>
    </w:p>
    <w:p w14:paraId="5123957A"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B.每个重要账户、认定和重大错报风险至少应当有一个对应的关键控制</w:t>
      </w:r>
    </w:p>
    <w:p w14:paraId="5D2A4747"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C.注册会计师选择测试的关键控制不应少于管理层在执行内部控制自我评价时选择测试的控制</w:t>
      </w:r>
    </w:p>
    <w:p w14:paraId="39FD6674"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D.注册会计师没有责任对单项控制的有效性发表意见</w:t>
      </w:r>
    </w:p>
    <w:p w14:paraId="49504D0D"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[答案]ABD</w:t>
      </w:r>
    </w:p>
    <w:p w14:paraId="28A8CE8E"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[点评]选项C中，企业管理层在执行内部控制自我评价时选择测试的控制，</w:t>
      </w:r>
      <w:r>
        <w:rPr>
          <w:rFonts w:cs="Calibri" w:hint="eastAsia"/>
          <w:b/>
          <w:bCs/>
          <w:color w:val="FF0000"/>
          <w:sz w:val="21"/>
          <w:szCs w:val="21"/>
        </w:rPr>
        <w:t>可能多于</w:t>
      </w:r>
      <w:r>
        <w:rPr>
          <w:rFonts w:cs="Calibri" w:hint="eastAsia"/>
          <w:color w:val="3F3F3F"/>
          <w:sz w:val="21"/>
          <w:szCs w:val="21"/>
        </w:rPr>
        <w:t>注册会计师认为为了评价内部控制的有效性有必要测试的控制。管理层的这种决定，不影响注册会计师的控制测试决策，注册会计师只需要测试那些对形成内部控制审计意见有重大影响的控制。</w:t>
      </w:r>
    </w:p>
    <w:p w14:paraId="6F08E776" w14:textId="77777777" w:rsidR="00985040" w:rsidRDefault="00985040" w:rsidP="0098504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"http://webupload.admin.dongao.com/biz/handout/img/2019/20190711/20190711102735358001.gif"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204.75pt">
            <v:imagedata r:id="rId7" r:href="rId8"/>
          </v:shape>
        </w:pict>
      </w:r>
      <w:r>
        <w:rPr>
          <w:rFonts w:ascii="Calibri" w:eastAsia="微软雅黑" w:hAnsi="Calibri" w:cs="Calibri"/>
          <w:color w:val="3F3F3F"/>
          <w:sz w:val="21"/>
          <w:szCs w:val="21"/>
        </w:rPr>
        <w:fldChar w:fldCharType="end"/>
      </w:r>
    </w:p>
    <w:p w14:paraId="43A49DD1" w14:textId="77777777" w:rsidR="00985040" w:rsidRDefault="00985040" w:rsidP="0098504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三、企业层面控制的测试</w:t>
      </w:r>
    </w:p>
    <w:p w14:paraId="1D472FD2"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1.与控制环境相关的控制</w:t>
      </w:r>
    </w:p>
    <w:p w14:paraId="4F025D69"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在了解和测试控制环境时，注册会计师需要考虑的方面主要包括：</w:t>
      </w:r>
    </w:p>
    <w:p w14:paraId="28C661FC"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（1）管理层的理念和经营风格是否促进了有效的财务报告内部控制；</w:t>
      </w:r>
    </w:p>
    <w:p w14:paraId="5DA9B60B"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（2）管理层在治理层的监督下，是否营造并保持了诚信和合乎道德的文化；</w:t>
      </w:r>
    </w:p>
    <w:p w14:paraId="52B9B85C"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（3）治理层是否了解并监督财务报告过程和内部控制。</w:t>
      </w:r>
    </w:p>
    <w:p w14:paraId="39E27EA2"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2.针对管理层和治理层凌驾于控制之上的风险而设计的控制</w:t>
      </w:r>
    </w:p>
    <w:p w14:paraId="4120E531"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针对凌驾风险采用的控制可以包括但不限于：</w:t>
      </w:r>
    </w:p>
    <w:p w14:paraId="26056890"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（1）针对</w:t>
      </w:r>
      <w:r>
        <w:rPr>
          <w:rFonts w:cs="Calibri" w:hint="eastAsia"/>
          <w:b/>
          <w:bCs/>
          <w:color w:val="FF0000"/>
          <w:sz w:val="21"/>
          <w:szCs w:val="21"/>
        </w:rPr>
        <w:t>重大的异常</w:t>
      </w:r>
      <w:r>
        <w:rPr>
          <w:rFonts w:cs="Calibri" w:hint="eastAsia"/>
          <w:color w:val="3F3F3F"/>
          <w:sz w:val="21"/>
          <w:szCs w:val="21"/>
        </w:rPr>
        <w:t>交易（尤其是那些导致会计分录延迟或异常的交易）的控制；</w:t>
      </w:r>
    </w:p>
    <w:p w14:paraId="38891509"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（2）针对</w:t>
      </w:r>
      <w:r>
        <w:rPr>
          <w:rFonts w:cs="Calibri" w:hint="eastAsia"/>
          <w:b/>
          <w:bCs/>
          <w:color w:val="FF0000"/>
          <w:sz w:val="21"/>
          <w:szCs w:val="21"/>
        </w:rPr>
        <w:t>关联方交易</w:t>
      </w:r>
      <w:r>
        <w:rPr>
          <w:rFonts w:cs="Calibri" w:hint="eastAsia"/>
          <w:color w:val="3F3F3F"/>
          <w:sz w:val="21"/>
          <w:szCs w:val="21"/>
        </w:rPr>
        <w:t>的控制；</w:t>
      </w:r>
    </w:p>
    <w:p w14:paraId="7DF8C100"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（3）与管理层的</w:t>
      </w:r>
      <w:r>
        <w:rPr>
          <w:rFonts w:cs="Calibri" w:hint="eastAsia"/>
          <w:b/>
          <w:bCs/>
          <w:color w:val="FF0000"/>
          <w:sz w:val="21"/>
          <w:szCs w:val="21"/>
        </w:rPr>
        <w:t>重大估计</w:t>
      </w:r>
      <w:r>
        <w:rPr>
          <w:rFonts w:cs="Calibri" w:hint="eastAsia"/>
          <w:color w:val="3F3F3F"/>
          <w:sz w:val="21"/>
          <w:szCs w:val="21"/>
        </w:rPr>
        <w:t>相关的控制；</w:t>
      </w:r>
    </w:p>
    <w:p w14:paraId="4B1108D2"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（4）能够减弱管理层伪造或不恰当操纵财务结果的</w:t>
      </w:r>
      <w:r>
        <w:rPr>
          <w:rFonts w:cs="Calibri" w:hint="eastAsia"/>
          <w:b/>
          <w:bCs/>
          <w:color w:val="FF0000"/>
          <w:sz w:val="21"/>
          <w:szCs w:val="21"/>
        </w:rPr>
        <w:t>动机及压力</w:t>
      </w:r>
      <w:r>
        <w:rPr>
          <w:rFonts w:cs="Calibri" w:hint="eastAsia"/>
          <w:color w:val="3F3F3F"/>
          <w:sz w:val="21"/>
          <w:szCs w:val="21"/>
        </w:rPr>
        <w:t>的控制；</w:t>
      </w:r>
    </w:p>
    <w:p w14:paraId="678C48D0"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（5）建立</w:t>
      </w:r>
      <w:r>
        <w:rPr>
          <w:rFonts w:cs="Calibri" w:hint="eastAsia"/>
          <w:b/>
          <w:bCs/>
          <w:color w:val="FF0000"/>
          <w:sz w:val="21"/>
          <w:szCs w:val="21"/>
        </w:rPr>
        <w:t>内部举报投诉</w:t>
      </w:r>
      <w:r>
        <w:rPr>
          <w:rFonts w:cs="Calibri" w:hint="eastAsia"/>
          <w:color w:val="3F3F3F"/>
          <w:sz w:val="21"/>
          <w:szCs w:val="21"/>
        </w:rPr>
        <w:t>制度。</w:t>
      </w:r>
    </w:p>
    <w:p w14:paraId="0BD23C51"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3.被审计单位的风险评估过程</w:t>
      </w:r>
    </w:p>
    <w:p w14:paraId="1B60A05B"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注册会计师可以首先了解被审计单位及其环境的其他方面信息，以初步了解被审计单位的风险评估过程。</w:t>
      </w:r>
    </w:p>
    <w:p w14:paraId="64F48DFC"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4.对内部信息传递和期末财务报告流程的控制</w:t>
      </w:r>
    </w:p>
    <w:tbl>
      <w:tblPr>
        <w:tblW w:w="8505" w:type="dxa"/>
        <w:jc w:val="center"/>
        <w:tblCellMar>
          <w:left w:w="0" w:type="dxa"/>
          <w:right w:w="0" w:type="dxa"/>
        </w:tblCellMar>
        <w:tblLook w:val="04A0" w:firstRow="1" w:lastRow="0" w:firstColumn="1" w:lastColumn="0" w:noHBand="0" w:noVBand="1"/>
      </w:tblPr>
      <w:tblGrid>
        <w:gridCol w:w="1296"/>
        <w:gridCol w:w="7209"/>
      </w:tblGrid>
      <w:tr w:rsidR="00985040" w14:paraId="72C7A3BD" w14:textId="77777777" w:rsidTr="00985040">
        <w:trPr>
          <w:trHeight w:val="408"/>
          <w:jc w:val="center"/>
        </w:trPr>
        <w:tc>
          <w:tcPr>
            <w:tcW w:w="12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F7EEF7" w14:textId="77777777" w:rsidR="00985040" w:rsidRDefault="00985040" w:rsidP="00985040">
            <w:pPr>
              <w:rPr>
                <w:rFonts w:eastAsia="微软雅黑" w:cs="Calibri"/>
                <w:color w:val="3F3F3F"/>
                <w:szCs w:val="21"/>
              </w:rPr>
            </w:pPr>
          </w:p>
        </w:tc>
        <w:tc>
          <w:tcPr>
            <w:tcW w:w="72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973B39" w14:textId="77777777" w:rsidR="00985040" w:rsidRDefault="00985040" w:rsidP="00985040">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要点</w:t>
            </w:r>
          </w:p>
        </w:tc>
      </w:tr>
      <w:tr w:rsidR="00985040" w14:paraId="0E3F7A73" w14:textId="77777777" w:rsidTr="00985040">
        <w:trPr>
          <w:trHeight w:val="274"/>
          <w:jc w:val="center"/>
        </w:trPr>
        <w:tc>
          <w:tcPr>
            <w:tcW w:w="12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1860A" w14:textId="77777777" w:rsidR="00985040" w:rsidRDefault="00985040" w:rsidP="0098504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72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E01B8E"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（1）期末财务报告流程对内部控制审计和财务报表审计有重要影响，注册会计师</w:t>
            </w:r>
            <w:r>
              <w:rPr>
                <w:rFonts w:cs="Calibri" w:hint="eastAsia"/>
                <w:b/>
                <w:bCs/>
                <w:color w:val="FF0000"/>
                <w:sz w:val="21"/>
                <w:szCs w:val="21"/>
              </w:rPr>
              <w:t>应当</w:t>
            </w:r>
            <w:r>
              <w:rPr>
                <w:rFonts w:cs="Calibri" w:hint="eastAsia"/>
                <w:color w:val="333333"/>
                <w:sz w:val="21"/>
                <w:szCs w:val="21"/>
              </w:rPr>
              <w:t>对期末财务报告流程进行评价</w:t>
            </w:r>
          </w:p>
          <w:p w14:paraId="658DDC0B"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（2）注册会计师还应当了解管理层为确保识别</w:t>
            </w:r>
            <w:r>
              <w:rPr>
                <w:rFonts w:cs="Calibri" w:hint="eastAsia"/>
                <w:b/>
                <w:bCs/>
                <w:color w:val="FF0000"/>
                <w:sz w:val="21"/>
                <w:szCs w:val="21"/>
              </w:rPr>
              <w:t>期后事项</w:t>
            </w:r>
            <w:r>
              <w:rPr>
                <w:rFonts w:cs="Calibri" w:hint="eastAsia"/>
                <w:color w:val="333333"/>
                <w:sz w:val="21"/>
                <w:szCs w:val="21"/>
              </w:rPr>
              <w:t>而建立的程序</w:t>
            </w:r>
          </w:p>
        </w:tc>
      </w:tr>
      <w:tr w:rsidR="00985040" w14:paraId="63B407F4" w14:textId="77777777" w:rsidTr="00985040">
        <w:trPr>
          <w:trHeight w:val="64"/>
          <w:jc w:val="center"/>
        </w:trPr>
        <w:tc>
          <w:tcPr>
            <w:tcW w:w="12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494932" w14:textId="77777777" w:rsidR="00985040" w:rsidRDefault="00985040" w:rsidP="0098504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流程</w:t>
            </w:r>
          </w:p>
          <w:p w14:paraId="7A89DE93" w14:textId="77777777" w:rsidR="00985040" w:rsidRDefault="00985040" w:rsidP="0098504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内容</w:t>
            </w:r>
          </w:p>
        </w:tc>
        <w:tc>
          <w:tcPr>
            <w:tcW w:w="72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2C9E52"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lastRenderedPageBreak/>
              <w:t>（1）将交易总额登入总分类账的程序</w:t>
            </w:r>
          </w:p>
          <w:p w14:paraId="48C27F70"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lastRenderedPageBreak/>
              <w:t>（2）与会计政策的选择和运用相关的程序</w:t>
            </w:r>
          </w:p>
          <w:p w14:paraId="689FC8BF"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（3）总分类账中会计分录的编制、批准等处理程序</w:t>
            </w:r>
          </w:p>
          <w:p w14:paraId="54E53827"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（4）对财务报表进行调整的程序</w:t>
            </w:r>
          </w:p>
          <w:p w14:paraId="78A8182A"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（5）编制财务报表的程序</w:t>
            </w:r>
          </w:p>
        </w:tc>
      </w:tr>
      <w:tr w:rsidR="00985040" w14:paraId="427906DD" w14:textId="77777777" w:rsidTr="00985040">
        <w:trPr>
          <w:trHeight w:val="64"/>
          <w:jc w:val="center"/>
        </w:trPr>
        <w:tc>
          <w:tcPr>
            <w:tcW w:w="12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A20FDC" w14:textId="77777777" w:rsidR="00985040" w:rsidRDefault="00985040" w:rsidP="0098504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评价内容</w:t>
            </w:r>
          </w:p>
        </w:tc>
        <w:tc>
          <w:tcPr>
            <w:tcW w:w="72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4713D5"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（1）被审计单位财务报表的</w:t>
            </w:r>
            <w:r>
              <w:rPr>
                <w:rFonts w:cs="Calibri" w:hint="eastAsia"/>
                <w:b/>
                <w:bCs/>
                <w:color w:val="FF0000"/>
                <w:sz w:val="21"/>
                <w:szCs w:val="21"/>
              </w:rPr>
              <w:t>编制流程</w:t>
            </w:r>
            <w:r>
              <w:rPr>
                <w:rFonts w:cs="Calibri" w:hint="eastAsia"/>
                <w:color w:val="333333"/>
                <w:sz w:val="21"/>
                <w:szCs w:val="21"/>
              </w:rPr>
              <w:t>，包括输入、处理及输出</w:t>
            </w:r>
          </w:p>
          <w:p w14:paraId="01D0B2F7"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（2）期末财务报告流程中运用</w:t>
            </w:r>
            <w:r>
              <w:rPr>
                <w:rFonts w:cs="Calibri" w:hint="eastAsia"/>
                <w:b/>
                <w:bCs/>
                <w:color w:val="FF0000"/>
                <w:sz w:val="21"/>
                <w:szCs w:val="21"/>
              </w:rPr>
              <w:t>信息技术</w:t>
            </w:r>
            <w:r>
              <w:rPr>
                <w:rFonts w:cs="Calibri" w:hint="eastAsia"/>
                <w:color w:val="333333"/>
                <w:sz w:val="21"/>
                <w:szCs w:val="21"/>
              </w:rPr>
              <w:t>的程度</w:t>
            </w:r>
          </w:p>
          <w:p w14:paraId="3E6E6660"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（3）管理层中参与期末财务报告流程的</w:t>
            </w:r>
            <w:r>
              <w:rPr>
                <w:rFonts w:cs="Calibri" w:hint="eastAsia"/>
                <w:b/>
                <w:bCs/>
                <w:color w:val="FF0000"/>
                <w:sz w:val="21"/>
                <w:szCs w:val="21"/>
              </w:rPr>
              <w:t>人员</w:t>
            </w:r>
          </w:p>
          <w:p w14:paraId="2C5A5702"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（4）纳入财务报表编制范围的</w:t>
            </w:r>
            <w:r>
              <w:rPr>
                <w:rFonts w:cs="Calibri" w:hint="eastAsia"/>
                <w:b/>
                <w:bCs/>
                <w:color w:val="FF0000"/>
                <w:sz w:val="21"/>
                <w:szCs w:val="21"/>
              </w:rPr>
              <w:t>组成部分</w:t>
            </w:r>
          </w:p>
          <w:p w14:paraId="20C8A1F3"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w:t>
            </w:r>
            <w:r>
              <w:rPr>
                <w:rFonts w:cs="Calibri" w:hint="eastAsia"/>
                <w:b/>
                <w:bCs/>
                <w:color w:val="FF0000"/>
                <w:sz w:val="21"/>
                <w:szCs w:val="21"/>
              </w:rPr>
              <w:t>调整分录</w:t>
            </w:r>
            <w:r>
              <w:rPr>
                <w:rFonts w:cs="Calibri" w:hint="eastAsia"/>
                <w:color w:val="333333"/>
                <w:sz w:val="21"/>
                <w:szCs w:val="21"/>
              </w:rPr>
              <w:t>及</w:t>
            </w:r>
            <w:r>
              <w:rPr>
                <w:rFonts w:cs="Calibri" w:hint="eastAsia"/>
                <w:b/>
                <w:bCs/>
                <w:color w:val="FF0000"/>
                <w:sz w:val="21"/>
                <w:szCs w:val="21"/>
              </w:rPr>
              <w:t>合并分录</w:t>
            </w:r>
            <w:r>
              <w:rPr>
                <w:rFonts w:cs="Calibri" w:hint="eastAsia"/>
                <w:color w:val="333333"/>
                <w:sz w:val="21"/>
                <w:szCs w:val="21"/>
              </w:rPr>
              <w:t>的类型</w:t>
            </w:r>
          </w:p>
          <w:p w14:paraId="4BF99FEC"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（6）管理层和治理层对期末财务报告流程进行</w:t>
            </w:r>
            <w:r>
              <w:rPr>
                <w:rFonts w:cs="Calibri" w:hint="eastAsia"/>
                <w:b/>
                <w:bCs/>
                <w:color w:val="FF0000"/>
                <w:sz w:val="21"/>
                <w:szCs w:val="21"/>
              </w:rPr>
              <w:t>监督</w:t>
            </w:r>
            <w:r>
              <w:rPr>
                <w:rFonts w:cs="Calibri" w:hint="eastAsia"/>
                <w:color w:val="333333"/>
                <w:sz w:val="21"/>
                <w:szCs w:val="21"/>
              </w:rPr>
              <w:t>的性质及范围</w:t>
            </w:r>
          </w:p>
        </w:tc>
      </w:tr>
    </w:tbl>
    <w:p w14:paraId="380915DE"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5.对控制有效性的内部监督（监督其他控制的控制）和内部控制评价</w:t>
      </w:r>
    </w:p>
    <w:tbl>
      <w:tblPr>
        <w:tblW w:w="8505" w:type="dxa"/>
        <w:jc w:val="center"/>
        <w:tblCellMar>
          <w:left w:w="0" w:type="dxa"/>
          <w:right w:w="0" w:type="dxa"/>
        </w:tblCellMar>
        <w:tblLook w:val="04A0" w:firstRow="1" w:lastRow="0" w:firstColumn="1" w:lastColumn="0" w:noHBand="0" w:noVBand="1"/>
      </w:tblPr>
      <w:tblGrid>
        <w:gridCol w:w="1021"/>
        <w:gridCol w:w="7484"/>
      </w:tblGrid>
      <w:tr w:rsidR="00985040" w14:paraId="34D3FE3A" w14:textId="77777777" w:rsidTr="00985040">
        <w:trPr>
          <w:trHeight w:val="64"/>
          <w:jc w:val="center"/>
        </w:trPr>
        <w:tc>
          <w:tcPr>
            <w:tcW w:w="10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98A75C" w14:textId="77777777" w:rsidR="00985040" w:rsidRDefault="00985040" w:rsidP="00985040">
            <w:pPr>
              <w:rPr>
                <w:rFonts w:eastAsia="微软雅黑" w:cs="Calibri"/>
                <w:color w:val="3F3F3F"/>
                <w:szCs w:val="21"/>
              </w:rPr>
            </w:pPr>
          </w:p>
        </w:tc>
        <w:tc>
          <w:tcPr>
            <w:tcW w:w="74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E5959BA" w14:textId="77777777" w:rsidR="00985040" w:rsidRDefault="00985040" w:rsidP="00985040">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要点</w:t>
            </w:r>
          </w:p>
        </w:tc>
      </w:tr>
      <w:tr w:rsidR="00985040" w14:paraId="0DBADFDB" w14:textId="77777777" w:rsidTr="00985040">
        <w:trPr>
          <w:trHeight w:val="64"/>
          <w:jc w:val="center"/>
        </w:trPr>
        <w:tc>
          <w:tcPr>
            <w:tcW w:w="10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CCBFC0" w14:textId="77777777" w:rsidR="00985040" w:rsidRDefault="00985040" w:rsidP="0098504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监督方式</w:t>
            </w:r>
          </w:p>
        </w:tc>
        <w:tc>
          <w:tcPr>
            <w:tcW w:w="74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E509EF"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控制监督可以在</w:t>
            </w:r>
            <w:r>
              <w:rPr>
                <w:rFonts w:cs="Calibri" w:hint="eastAsia"/>
                <w:b/>
                <w:bCs/>
                <w:color w:val="FF0000"/>
                <w:sz w:val="21"/>
                <w:szCs w:val="21"/>
              </w:rPr>
              <w:t>企业层面</w:t>
            </w:r>
            <w:r>
              <w:rPr>
                <w:rFonts w:cs="Calibri" w:hint="eastAsia"/>
                <w:color w:val="333333"/>
                <w:sz w:val="21"/>
                <w:szCs w:val="21"/>
              </w:rPr>
              <w:t>或</w:t>
            </w:r>
            <w:r>
              <w:rPr>
                <w:rFonts w:cs="Calibri" w:hint="eastAsia"/>
                <w:b/>
                <w:bCs/>
                <w:color w:val="FF0000"/>
                <w:sz w:val="21"/>
                <w:szCs w:val="21"/>
              </w:rPr>
              <w:t>业务流程层面</w:t>
            </w:r>
            <w:r>
              <w:rPr>
                <w:rFonts w:cs="Calibri" w:hint="eastAsia"/>
                <w:color w:val="333333"/>
                <w:sz w:val="21"/>
                <w:szCs w:val="21"/>
              </w:rPr>
              <w:t>上实施，可以通过持续的监督和管理活动、审计委员会或内部审计部门的活动，以及自我评价的方式等来实现</w:t>
            </w:r>
          </w:p>
        </w:tc>
      </w:tr>
      <w:tr w:rsidR="00985040" w14:paraId="6F062F41" w14:textId="77777777" w:rsidTr="00985040">
        <w:trPr>
          <w:trHeight w:val="64"/>
          <w:jc w:val="center"/>
        </w:trPr>
        <w:tc>
          <w:tcPr>
            <w:tcW w:w="10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2A99B7" w14:textId="77777777" w:rsidR="00985040" w:rsidRDefault="00985040" w:rsidP="0098504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考虑因素</w:t>
            </w:r>
          </w:p>
        </w:tc>
        <w:tc>
          <w:tcPr>
            <w:tcW w:w="74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57F46B"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（1）管理层是否定期地将会计系统中记录的数额与实物资产进行</w:t>
            </w:r>
            <w:r>
              <w:rPr>
                <w:rFonts w:cs="Calibri" w:hint="eastAsia"/>
                <w:b/>
                <w:bCs/>
                <w:color w:val="FF0000"/>
                <w:sz w:val="21"/>
                <w:szCs w:val="21"/>
              </w:rPr>
              <w:t>核对</w:t>
            </w:r>
          </w:p>
          <w:p w14:paraId="6F489F22"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（2）管理层是否为保证</w:t>
            </w:r>
            <w:r>
              <w:rPr>
                <w:rFonts w:cs="Calibri" w:hint="eastAsia"/>
                <w:b/>
                <w:bCs/>
                <w:color w:val="FF0000"/>
                <w:sz w:val="21"/>
                <w:szCs w:val="21"/>
              </w:rPr>
              <w:t>内部审计</w:t>
            </w:r>
            <w:r>
              <w:rPr>
                <w:rFonts w:cs="Calibri" w:hint="eastAsia"/>
                <w:color w:val="333333"/>
                <w:sz w:val="21"/>
                <w:szCs w:val="21"/>
              </w:rPr>
              <w:t>活动的有效性而建立了相应的控制</w:t>
            </w:r>
          </w:p>
          <w:p w14:paraId="500DDBA1"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（3）管理层是否建立了相关的控制以保证</w:t>
            </w:r>
            <w:r>
              <w:rPr>
                <w:rFonts w:cs="Calibri" w:hint="eastAsia"/>
                <w:b/>
                <w:bCs/>
                <w:color w:val="FF0000"/>
                <w:sz w:val="21"/>
                <w:szCs w:val="21"/>
              </w:rPr>
              <w:t>自我评价</w:t>
            </w:r>
            <w:r>
              <w:rPr>
                <w:rFonts w:cs="Calibri" w:hint="eastAsia"/>
                <w:color w:val="333333"/>
                <w:sz w:val="21"/>
                <w:szCs w:val="21"/>
              </w:rPr>
              <w:t>或定期的系统评价的有效性</w:t>
            </w:r>
          </w:p>
          <w:p w14:paraId="3EAF8821"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（4）管理层是否建立了相关的控制以保证监督性控制能够在一个</w:t>
            </w:r>
            <w:r>
              <w:rPr>
                <w:rFonts w:cs="Calibri" w:hint="eastAsia"/>
                <w:b/>
                <w:bCs/>
                <w:color w:val="FF0000"/>
                <w:sz w:val="21"/>
                <w:szCs w:val="21"/>
              </w:rPr>
              <w:t>集中的地点</w:t>
            </w:r>
            <w:r>
              <w:rPr>
                <w:rFonts w:cs="Calibri" w:hint="eastAsia"/>
                <w:color w:val="333333"/>
                <w:sz w:val="21"/>
                <w:szCs w:val="21"/>
              </w:rPr>
              <w:t>有效进行，如共享服务中心等</w:t>
            </w:r>
          </w:p>
        </w:tc>
      </w:tr>
    </w:tbl>
    <w:p w14:paraId="5B4FC593"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6.集中化的处理和控制（包括共享的服务环境）</w:t>
      </w:r>
    </w:p>
    <w:p w14:paraId="1E5B8713"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（1）采用集中化管理</w:t>
      </w:r>
      <w:r>
        <w:rPr>
          <w:rFonts w:cs="Calibri" w:hint="eastAsia"/>
          <w:b/>
          <w:bCs/>
          <w:color w:val="FF0000"/>
          <w:sz w:val="21"/>
          <w:szCs w:val="21"/>
        </w:rPr>
        <w:t>可以降低</w:t>
      </w:r>
      <w:r>
        <w:rPr>
          <w:rFonts w:cs="Calibri" w:hint="eastAsia"/>
          <w:color w:val="3F3F3F"/>
          <w:sz w:val="21"/>
          <w:szCs w:val="21"/>
        </w:rPr>
        <w:t>各个下属单位或分部负责人对该单位或分部财务报表的影响，并且可能会使财务报表相关的内部控制更为有效，所以集中化的财务管理可能有助于降低财务报表错报的风险。</w:t>
      </w:r>
    </w:p>
    <w:p w14:paraId="3859A23E"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（2）特定服务对象单位与财务报表相关的风险越大，注册会计师在进行内控测试过程中可能更需要到共享服务中心或其服务对象单位测试与特定服务对象单位相关的内部控制。</w:t>
      </w:r>
    </w:p>
    <w:p w14:paraId="61B20328"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（3）注册会计师可以考虑在</w:t>
      </w:r>
      <w:r>
        <w:rPr>
          <w:rFonts w:cs="Calibri" w:hint="eastAsia"/>
          <w:b/>
          <w:bCs/>
          <w:color w:val="FF0000"/>
          <w:sz w:val="21"/>
          <w:szCs w:val="21"/>
        </w:rPr>
        <w:t>较早的阶段</w:t>
      </w:r>
      <w:r>
        <w:rPr>
          <w:rFonts w:cs="Calibri" w:hint="eastAsia"/>
          <w:color w:val="3F3F3F"/>
          <w:sz w:val="21"/>
          <w:szCs w:val="21"/>
        </w:rPr>
        <w:t>执行对共享服务中心内部控制的有效性测试。</w:t>
      </w:r>
    </w:p>
    <w:p w14:paraId="052FFF2F"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（4）注册会计师还可以关注共享服务中心与财务报表相关的信息技术系统。</w:t>
      </w:r>
    </w:p>
    <w:p w14:paraId="1D5D65E6"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7.监督经营成果的控制</w:t>
      </w:r>
    </w:p>
    <w:tbl>
      <w:tblPr>
        <w:tblW w:w="8505" w:type="dxa"/>
        <w:jc w:val="center"/>
        <w:tblCellMar>
          <w:left w:w="0" w:type="dxa"/>
          <w:right w:w="0" w:type="dxa"/>
        </w:tblCellMar>
        <w:tblLook w:val="04A0" w:firstRow="1" w:lastRow="0" w:firstColumn="1" w:lastColumn="0" w:noHBand="0" w:noVBand="1"/>
      </w:tblPr>
      <w:tblGrid>
        <w:gridCol w:w="1021"/>
        <w:gridCol w:w="7484"/>
      </w:tblGrid>
      <w:tr w:rsidR="00985040" w14:paraId="1FB7771E" w14:textId="77777777" w:rsidTr="00985040">
        <w:trPr>
          <w:trHeight w:val="64"/>
          <w:jc w:val="center"/>
        </w:trPr>
        <w:tc>
          <w:tcPr>
            <w:tcW w:w="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1AE865" w14:textId="77777777" w:rsidR="00985040" w:rsidRDefault="00985040" w:rsidP="00985040">
            <w:pPr>
              <w:rPr>
                <w:rFonts w:eastAsia="微软雅黑" w:cs="Calibri"/>
                <w:color w:val="3F3F3F"/>
                <w:szCs w:val="21"/>
              </w:rPr>
            </w:pPr>
          </w:p>
        </w:tc>
        <w:tc>
          <w:tcPr>
            <w:tcW w:w="71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A523B3D" w14:textId="77777777" w:rsidR="00985040" w:rsidRDefault="00985040" w:rsidP="00985040">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要点</w:t>
            </w:r>
          </w:p>
        </w:tc>
      </w:tr>
      <w:tr w:rsidR="00985040" w14:paraId="23E62EE6" w14:textId="77777777" w:rsidTr="00985040">
        <w:trPr>
          <w:trHeight w:val="403"/>
          <w:jc w:val="center"/>
        </w:trPr>
        <w:tc>
          <w:tcPr>
            <w:tcW w:w="9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617936" w14:textId="77777777" w:rsidR="00985040" w:rsidRDefault="00985040" w:rsidP="0098504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控制内容</w:t>
            </w:r>
          </w:p>
        </w:tc>
        <w:tc>
          <w:tcPr>
            <w:tcW w:w="71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73F91E"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（1）管理层对于各个单位或业务部门经营情况的监控</w:t>
            </w:r>
          </w:p>
          <w:p w14:paraId="5628A7F9"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（2）对客户投诉报告的复核及分析</w:t>
            </w:r>
          </w:p>
          <w:p w14:paraId="70C0DE82"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（3）对违反被审计单位政策或守则行为的处理的复核</w:t>
            </w:r>
          </w:p>
          <w:p w14:paraId="32252660"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（4）对与员工报酬或晋升相关的员工业绩评价流程的复核</w:t>
            </w:r>
          </w:p>
          <w:p w14:paraId="563E022C"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（5）对企业记录的财务报表编制流程中存在的主要风险的复核</w:t>
            </w:r>
          </w:p>
        </w:tc>
      </w:tr>
      <w:tr w:rsidR="00985040" w14:paraId="4682792A" w14:textId="77777777" w:rsidTr="00985040">
        <w:trPr>
          <w:trHeight w:val="274"/>
          <w:jc w:val="center"/>
        </w:trPr>
        <w:tc>
          <w:tcPr>
            <w:tcW w:w="9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A1EA05" w14:textId="77777777" w:rsidR="00985040" w:rsidRDefault="00985040" w:rsidP="0098504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测试要求</w:t>
            </w:r>
          </w:p>
        </w:tc>
        <w:tc>
          <w:tcPr>
            <w:tcW w:w="71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9BB20E"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（1）在了解监督经营成果相关的控制时，注册会计师可以从性质上分析这些监督经营成果的控制是否</w:t>
            </w:r>
            <w:r>
              <w:rPr>
                <w:rFonts w:cs="Calibri" w:hint="eastAsia"/>
                <w:b/>
                <w:bCs/>
                <w:color w:val="FF0000"/>
                <w:sz w:val="21"/>
                <w:szCs w:val="21"/>
              </w:rPr>
              <w:t>有足够的精确程度</w:t>
            </w:r>
            <w:r>
              <w:rPr>
                <w:rFonts w:cs="Calibri" w:hint="eastAsia"/>
                <w:color w:val="333333"/>
                <w:sz w:val="21"/>
                <w:szCs w:val="21"/>
              </w:rPr>
              <w:t>以取代对业务流程、应用系统或交易层面的控制的测试</w:t>
            </w:r>
          </w:p>
          <w:p w14:paraId="660AC708" w14:textId="77777777" w:rsidR="00985040" w:rsidRDefault="00985040" w:rsidP="0098504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（2）如果这些监督经营成果的内部控制是有效的，注册会计师可以考虑</w:t>
            </w:r>
            <w:r>
              <w:rPr>
                <w:rFonts w:cs="Calibri" w:hint="eastAsia"/>
                <w:b/>
                <w:bCs/>
                <w:color w:val="FF0000"/>
                <w:sz w:val="21"/>
                <w:szCs w:val="21"/>
              </w:rPr>
              <w:t>减少</w:t>
            </w:r>
            <w:r>
              <w:rPr>
                <w:rFonts w:cs="Calibri" w:hint="eastAsia"/>
                <w:color w:val="333333"/>
                <w:sz w:val="21"/>
                <w:szCs w:val="21"/>
              </w:rPr>
              <w:t>对其他控制的测试</w:t>
            </w:r>
          </w:p>
        </w:tc>
      </w:tr>
    </w:tbl>
    <w:p w14:paraId="166F1262"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8.针对重大经营控制及风险管理实务的政策</w:t>
      </w:r>
    </w:p>
    <w:p w14:paraId="3E20F013"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注册会计师在这方面可以考虑的主要因素包括但不限于：</w:t>
      </w:r>
    </w:p>
    <w:p w14:paraId="10A6E4C5"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（1）企业是否建立了重大风险预警机制；</w:t>
      </w:r>
    </w:p>
    <w:p w14:paraId="6DA30133"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（2）企业是否建立了突发事件应急处理机制。</w:t>
      </w:r>
    </w:p>
    <w:p w14:paraId="2172051B" w14:textId="77777777" w:rsidR="00985040" w:rsidRDefault="00985040" w:rsidP="0098504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E3A8ECA" w14:textId="77777777" w:rsidR="00985040" w:rsidRDefault="00985040" w:rsidP="0098504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178494C8"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下列有关测试企业层面控制的说法中，正确的有（　　）。</w:t>
      </w:r>
    </w:p>
    <w:p w14:paraId="544C7560"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A.注册会计师应当了解管理层为确保识别期后事项而建立的程序</w:t>
      </w:r>
    </w:p>
    <w:p w14:paraId="143FD0F9"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B.注册会计师应当对期末财务报告流程进行评价</w:t>
      </w:r>
    </w:p>
    <w:p w14:paraId="6F40A5EA"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C.如果监督经营成果的内部控制是有效的，注册会计师可以考虑减少对其他控制的测试</w:t>
      </w:r>
    </w:p>
    <w:p w14:paraId="1E29EA76"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D.对共享服务中心的内部控制进行了解或测试，通常在内部控制审计工作早期进行</w:t>
      </w:r>
    </w:p>
    <w:p w14:paraId="49146C6F"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2F90C7AD" w14:textId="77777777" w:rsidR="00985040" w:rsidRDefault="00985040" w:rsidP="0098504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6048FA28"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下列各项中，通常属于对控制的监督的有（　　）。</w:t>
      </w:r>
    </w:p>
    <w:p w14:paraId="6AB1C737"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A.管理层定期地将会计系统中记录的数额与实物资产进行核对</w:t>
      </w:r>
    </w:p>
    <w:p w14:paraId="41347E65"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B.审计委员会对企业重大会计政策和会计估计向管理层提出问题</w:t>
      </w:r>
    </w:p>
    <w:p w14:paraId="15E1B45F"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C.薪酬委员会对管理层薪酬激励的研究及审批</w:t>
      </w:r>
    </w:p>
    <w:p w14:paraId="0ED16586"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D.管理层向全体员工传递诚信和合乎道德的企业文化</w:t>
      </w:r>
    </w:p>
    <w:p w14:paraId="12308453"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w:t>
      </w:r>
    </w:p>
    <w:p w14:paraId="6A5111EE"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[点评]选项C属于针对管理层和治理层凌驾于控制之上的风险而设计的控制，选项D属于与控制环境相关的控制。</w:t>
      </w:r>
    </w:p>
    <w:p w14:paraId="4329D6FD" w14:textId="77777777" w:rsidR="00985040" w:rsidRDefault="00985040" w:rsidP="0098504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四、业务流程、应用系统或交易层面的控制的测试</w:t>
      </w:r>
    </w:p>
    <w:p w14:paraId="37298798"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1.了解企业经营活动和业务流程</w:t>
      </w:r>
    </w:p>
    <w:p w14:paraId="4F43AA55"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（1）注册会计师可以通过</w:t>
      </w:r>
      <w:r>
        <w:rPr>
          <w:rFonts w:cs="Calibri" w:hint="eastAsia"/>
          <w:b/>
          <w:bCs/>
          <w:color w:val="FF0000"/>
          <w:sz w:val="21"/>
          <w:szCs w:val="21"/>
        </w:rPr>
        <w:t>检查</w:t>
      </w:r>
      <w:r>
        <w:rPr>
          <w:rFonts w:cs="Calibri" w:hint="eastAsia"/>
          <w:color w:val="3F3F3F"/>
          <w:sz w:val="21"/>
          <w:szCs w:val="21"/>
        </w:rPr>
        <w:t>被审计单位的手册和其他书面指引获得有关信息，还可以通过</w:t>
      </w:r>
      <w:r>
        <w:rPr>
          <w:rFonts w:cs="Calibri" w:hint="eastAsia"/>
          <w:b/>
          <w:bCs/>
          <w:color w:val="FF0000"/>
          <w:sz w:val="21"/>
          <w:szCs w:val="21"/>
        </w:rPr>
        <w:t>询问和观察</w:t>
      </w:r>
      <w:r>
        <w:rPr>
          <w:rFonts w:cs="Calibri" w:hint="eastAsia"/>
          <w:color w:val="3F3F3F"/>
          <w:sz w:val="21"/>
          <w:szCs w:val="21"/>
        </w:rPr>
        <w:t>来获得全面的了解。</w:t>
      </w:r>
    </w:p>
    <w:p w14:paraId="71EA7018"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（2）向负责处理具体业务人员的上级进行询问通常更加有效。</w:t>
      </w:r>
    </w:p>
    <w:p w14:paraId="49DB342A"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（3）注册会计师可以检查并在适当的情况下保存部分被审计单位文件（如流程图、程序手册、职责描述、文件、表格等）的复印件，可以考虑在</w:t>
      </w:r>
      <w:r>
        <w:rPr>
          <w:rFonts w:cs="Calibri" w:hint="eastAsia"/>
          <w:b/>
          <w:bCs/>
          <w:color w:val="FF0000"/>
          <w:sz w:val="21"/>
          <w:szCs w:val="21"/>
        </w:rPr>
        <w:t>图表及流程图</w:t>
      </w:r>
      <w:r>
        <w:rPr>
          <w:rFonts w:cs="Calibri" w:hint="eastAsia"/>
          <w:color w:val="3F3F3F"/>
          <w:sz w:val="21"/>
          <w:szCs w:val="21"/>
        </w:rPr>
        <w:t>上加入自己的文字表述。</w:t>
      </w:r>
    </w:p>
    <w:p w14:paraId="796D1B60"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2.内容</w:t>
      </w:r>
    </w:p>
    <w:p w14:paraId="69C03632"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（1）授权与审批；</w:t>
      </w:r>
    </w:p>
    <w:p w14:paraId="0DEC13FA"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（2）信息技术应用控制；</w:t>
      </w:r>
    </w:p>
    <w:p w14:paraId="34C7224E"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（3）实物控制（如保护资产的实物安全、对接触计算机程序和数据文档设置授权、定期盘点并将盘点记录与控制记录相核对）；</w:t>
      </w:r>
    </w:p>
    <w:p w14:paraId="567BE4EC"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（4）复核和调节。</w:t>
      </w:r>
    </w:p>
    <w:p w14:paraId="6A0A22B9"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3.识别可能发生错报的环节</w:t>
      </w:r>
    </w:p>
    <w:p w14:paraId="21E3101D"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（1）注册会计师所</w:t>
      </w:r>
      <w:r>
        <w:rPr>
          <w:rFonts w:cs="Calibri" w:hint="eastAsia"/>
          <w:b/>
          <w:bCs/>
          <w:color w:val="FF0000"/>
          <w:sz w:val="21"/>
          <w:szCs w:val="21"/>
        </w:rPr>
        <w:t>关注</w:t>
      </w:r>
      <w:r>
        <w:rPr>
          <w:rFonts w:cs="Calibri" w:hint="eastAsia"/>
          <w:color w:val="3F3F3F"/>
          <w:sz w:val="21"/>
          <w:szCs w:val="21"/>
        </w:rPr>
        <w:t>的控制，是那些能通过防止错报的发生，或者通过发现和纠正已有错报，从而确保每个流程中业务活动能够顺利运转的人工或自动化控制程序。</w:t>
      </w:r>
    </w:p>
    <w:p w14:paraId="1EEDFA82"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（2）注册会计师通过设计一系列关于控制目标是否实现的问题，从而确认某项业务流程中需要加以控制的环节。</w:t>
      </w:r>
    </w:p>
    <w:p w14:paraId="2AB01C21"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（3）为实现某项审计目标而设计问题的数量，取决于</w:t>
      </w:r>
      <w:r>
        <w:rPr>
          <w:rFonts w:cs="Calibri" w:hint="eastAsia"/>
          <w:b/>
          <w:bCs/>
          <w:color w:val="FF0000"/>
          <w:sz w:val="21"/>
          <w:szCs w:val="21"/>
        </w:rPr>
        <w:t>下列因素</w:t>
      </w:r>
      <w:r>
        <w:rPr>
          <w:rFonts w:cs="Calibri" w:hint="eastAsia"/>
          <w:color w:val="3F3F3F"/>
          <w:sz w:val="21"/>
          <w:szCs w:val="21"/>
        </w:rPr>
        <w:t>：</w:t>
      </w:r>
    </w:p>
    <w:p w14:paraId="4133DBBB"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a）业务流程的复杂程度；</w:t>
      </w:r>
    </w:p>
    <w:p w14:paraId="7D81622E"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b）业务流程中发生错报而未能被发现的概率；</w:t>
      </w:r>
    </w:p>
    <w:p w14:paraId="67A08954"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c）是否存在一种具有实效的总体控制来实现控制目标。</w:t>
      </w:r>
    </w:p>
    <w:p w14:paraId="14C136DB"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4.识别和了解相关控制</w:t>
      </w:r>
    </w:p>
    <w:p w14:paraId="53623325"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（1）控制的类型包括预防性控制和检查性控制。</w:t>
      </w:r>
      <w:r>
        <w:rPr>
          <w:rFonts w:cs="Calibri" w:hint="eastAsia"/>
          <w:b/>
          <w:bCs/>
          <w:color w:val="FF0000"/>
          <w:sz w:val="21"/>
          <w:szCs w:val="21"/>
        </w:rPr>
        <w:t>[链接第7章]</w:t>
      </w:r>
    </w:p>
    <w:p w14:paraId="7950E622"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（2）应</w:t>
      </w:r>
      <w:r>
        <w:rPr>
          <w:rFonts w:cs="Calibri" w:hint="eastAsia"/>
          <w:b/>
          <w:bCs/>
          <w:color w:val="FF0000"/>
          <w:sz w:val="21"/>
          <w:szCs w:val="21"/>
        </w:rPr>
        <w:t>首先询问</w:t>
      </w:r>
      <w:r>
        <w:rPr>
          <w:rFonts w:cs="Calibri" w:hint="eastAsia"/>
          <w:color w:val="3F3F3F"/>
          <w:sz w:val="21"/>
          <w:szCs w:val="21"/>
        </w:rPr>
        <w:t>级别较高的人员，</w:t>
      </w:r>
      <w:r>
        <w:rPr>
          <w:rFonts w:cs="Calibri" w:hint="eastAsia"/>
          <w:b/>
          <w:bCs/>
          <w:color w:val="FF0000"/>
          <w:sz w:val="21"/>
          <w:szCs w:val="21"/>
        </w:rPr>
        <w:t>再询问</w:t>
      </w:r>
      <w:r>
        <w:rPr>
          <w:rFonts w:cs="Calibri" w:hint="eastAsia"/>
          <w:color w:val="3F3F3F"/>
          <w:sz w:val="21"/>
          <w:szCs w:val="21"/>
        </w:rPr>
        <w:t>级别较低的人员。</w:t>
      </w:r>
    </w:p>
    <w:p w14:paraId="2F99A26F"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（3）从级别较低人员处获取的信息，应向级别较高的人员</w:t>
      </w:r>
      <w:r>
        <w:rPr>
          <w:rFonts w:cs="Calibri" w:hint="eastAsia"/>
          <w:b/>
          <w:bCs/>
          <w:color w:val="FF0000"/>
          <w:sz w:val="21"/>
          <w:szCs w:val="21"/>
        </w:rPr>
        <w:t>核实</w:t>
      </w:r>
      <w:r>
        <w:rPr>
          <w:rFonts w:cs="Calibri" w:hint="eastAsia"/>
          <w:color w:val="3F3F3F"/>
          <w:sz w:val="21"/>
          <w:szCs w:val="21"/>
        </w:rPr>
        <w:t>其完整性。</w:t>
      </w:r>
    </w:p>
    <w:p w14:paraId="33F94E5F"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（4）注册会计师并不需要了解与每一控制目标相关的所有控制。</w:t>
      </w:r>
    </w:p>
    <w:p w14:paraId="7E406860"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（5）控制与认定直接或间接相关，关系</w:t>
      </w:r>
      <w:r>
        <w:rPr>
          <w:rFonts w:cs="Calibri" w:hint="eastAsia"/>
          <w:b/>
          <w:bCs/>
          <w:color w:val="FF0000"/>
          <w:sz w:val="21"/>
          <w:szCs w:val="21"/>
        </w:rPr>
        <w:t>越间接</w:t>
      </w:r>
      <w:r>
        <w:rPr>
          <w:rFonts w:cs="Calibri" w:hint="eastAsia"/>
          <w:color w:val="3F3F3F"/>
          <w:sz w:val="21"/>
          <w:szCs w:val="21"/>
        </w:rPr>
        <w:t>，控制对防止或发现并纠正认定错报的效果</w:t>
      </w:r>
      <w:r>
        <w:rPr>
          <w:rFonts w:cs="Calibri" w:hint="eastAsia"/>
          <w:b/>
          <w:bCs/>
          <w:color w:val="FF0000"/>
          <w:sz w:val="21"/>
          <w:szCs w:val="21"/>
        </w:rPr>
        <w:t>越小</w:t>
      </w:r>
      <w:r>
        <w:rPr>
          <w:rFonts w:cs="Calibri" w:hint="eastAsia"/>
          <w:color w:val="3F3F3F"/>
          <w:sz w:val="21"/>
          <w:szCs w:val="21"/>
        </w:rPr>
        <w:t>，注册会计师应考虑识别和了解与认定关系更直接、更有效的控制。</w:t>
      </w:r>
    </w:p>
    <w:p w14:paraId="07F1313A" w14:textId="77777777" w:rsidR="00985040" w:rsidRDefault="00985040" w:rsidP="0098504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4AFA2568" w14:textId="77777777" w:rsidR="00985040" w:rsidRDefault="00985040" w:rsidP="0098504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7979EE7B"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下列各项中，属于企业层面控制的有（　　）。</w:t>
      </w:r>
    </w:p>
    <w:p w14:paraId="55BECD82"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A.信息技术应用控制</w:t>
      </w:r>
    </w:p>
    <w:p w14:paraId="13DED290"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B.保护资产的实物安全的控制</w:t>
      </w:r>
    </w:p>
    <w:p w14:paraId="6640AC16"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C.监督经营成果的控制</w:t>
      </w:r>
    </w:p>
    <w:p w14:paraId="5A16B6A9"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D.对内部信息传递和期末财务报告流程的控制</w:t>
      </w:r>
    </w:p>
    <w:p w14:paraId="346A5619"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[答案]CD</w:t>
      </w:r>
    </w:p>
    <w:p w14:paraId="6E75DBB7"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[点评]选项A和选项B属于业务流程、应用系统或交易层面的控制。</w:t>
      </w:r>
    </w:p>
    <w:p w14:paraId="3A7AE521"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5.记录相关控制</w:t>
      </w:r>
    </w:p>
    <w:p w14:paraId="17B50153"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针对被审计单位已设置的控制，注册会计师应将其记录于工作底稿，同时记录</w:t>
      </w:r>
      <w:r>
        <w:rPr>
          <w:rFonts w:cs="Calibri" w:hint="eastAsia"/>
          <w:b/>
          <w:bCs/>
          <w:color w:val="FF0000"/>
          <w:sz w:val="21"/>
          <w:szCs w:val="21"/>
        </w:rPr>
        <w:t>由谁执行</w:t>
      </w:r>
      <w:r>
        <w:rPr>
          <w:rFonts w:cs="Calibri" w:hint="eastAsia"/>
          <w:color w:val="3F3F3F"/>
          <w:sz w:val="21"/>
          <w:szCs w:val="21"/>
        </w:rPr>
        <w:t>该控制。</w:t>
      </w:r>
    </w:p>
    <w:p w14:paraId="16009AEE" w14:textId="77777777" w:rsidR="00985040" w:rsidRDefault="00985040" w:rsidP="0098504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五、信息系统控制的测试</w:t>
      </w:r>
    </w:p>
    <w:p w14:paraId="304464C5"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1.信息技术一般控制测试</w:t>
      </w:r>
    </w:p>
    <w:p w14:paraId="4ADA97E8"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（1）信息系统一般控制是指为了保证信息系统的安全，对整个信息系统以及外部各种环境要素实施的、对</w:t>
      </w:r>
      <w:r>
        <w:rPr>
          <w:rFonts w:cs="Calibri" w:hint="eastAsia"/>
          <w:b/>
          <w:bCs/>
          <w:color w:val="FF0000"/>
          <w:sz w:val="21"/>
          <w:szCs w:val="21"/>
        </w:rPr>
        <w:t>所有的应用或控制模块</w:t>
      </w:r>
      <w:r>
        <w:rPr>
          <w:rFonts w:cs="Calibri" w:hint="eastAsia"/>
          <w:color w:val="3F3F3F"/>
          <w:sz w:val="21"/>
          <w:szCs w:val="21"/>
        </w:rPr>
        <w:t>具有普遍影响的控制措施；</w:t>
      </w:r>
    </w:p>
    <w:p w14:paraId="3F027DEB"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（2）信息技术一般控制确保了应用系统控制和依赖计算机处理的自动会计程序得以持续有效地运行；</w:t>
      </w:r>
    </w:p>
    <w:p w14:paraId="5DA563A8"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（3）信息技术一般控制包括</w:t>
      </w:r>
      <w:r>
        <w:rPr>
          <w:rFonts w:cs="Calibri" w:hint="eastAsia"/>
          <w:b/>
          <w:bCs/>
          <w:color w:val="FF0000"/>
          <w:sz w:val="21"/>
          <w:szCs w:val="21"/>
        </w:rPr>
        <w:t>程序开发、程序变更、程序和数据访问以及计算机运行</w:t>
      </w:r>
      <w:r>
        <w:rPr>
          <w:rFonts w:cs="Calibri" w:hint="eastAsia"/>
          <w:color w:val="3F3F3F"/>
          <w:sz w:val="21"/>
          <w:szCs w:val="21"/>
        </w:rPr>
        <w:t>四个方面。</w:t>
      </w:r>
    </w:p>
    <w:p w14:paraId="2CED0238"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2.信息技术应用控制测试</w:t>
      </w:r>
    </w:p>
    <w:p w14:paraId="1B7ADE2F"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（1）信息技术应用控制一般要经过输入、处理及输出等环节，与手工控制一样，自动系统控制同样关注信息处理目标的四个要素：</w:t>
      </w:r>
      <w:r>
        <w:rPr>
          <w:rFonts w:cs="Calibri" w:hint="eastAsia"/>
          <w:b/>
          <w:bCs/>
          <w:color w:val="FF0000"/>
          <w:sz w:val="21"/>
          <w:szCs w:val="21"/>
        </w:rPr>
        <w:t>完整性、准确性、经过授权和访问限制</w:t>
      </w:r>
      <w:r>
        <w:rPr>
          <w:rFonts w:cs="Calibri" w:hint="eastAsia"/>
          <w:color w:val="3F3F3F"/>
          <w:sz w:val="21"/>
          <w:szCs w:val="21"/>
        </w:rPr>
        <w:t>。</w:t>
      </w:r>
    </w:p>
    <w:p w14:paraId="53AA819F"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（2）所有的自动应用控制都会有一个手工控制与之相对应，在测试的时候，每个自动系统控制都要</w:t>
      </w:r>
      <w:r>
        <w:rPr>
          <w:rFonts w:cs="Calibri" w:hint="eastAsia"/>
          <w:b/>
          <w:bCs/>
          <w:color w:val="FF0000"/>
          <w:sz w:val="21"/>
          <w:szCs w:val="21"/>
        </w:rPr>
        <w:t>与其对应的手工控制一起</w:t>
      </w:r>
      <w:r>
        <w:rPr>
          <w:rFonts w:cs="Calibri" w:hint="eastAsia"/>
          <w:color w:val="3F3F3F"/>
          <w:sz w:val="21"/>
          <w:szCs w:val="21"/>
        </w:rPr>
        <w:t>进行测试，才能得到控制是否可信赖的结论。</w:t>
      </w:r>
    </w:p>
    <w:p w14:paraId="4F3B94B7" w14:textId="77777777" w:rsidR="00985040" w:rsidRDefault="00985040" w:rsidP="0098504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3.信息技术应用控制与信息技术一般控制之间的关系</w:t>
      </w:r>
    </w:p>
    <w:p w14:paraId="3BC51629"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（1）许多应用系统中包含很多编辑检查来帮助确保录入数据的准确性。编辑检查可能包括</w:t>
      </w:r>
      <w:r>
        <w:rPr>
          <w:rFonts w:cs="Calibri" w:hint="eastAsia"/>
          <w:b/>
          <w:bCs/>
          <w:color w:val="FF0000"/>
          <w:sz w:val="21"/>
          <w:szCs w:val="21"/>
        </w:rPr>
        <w:t>格式检查</w:t>
      </w:r>
      <w:r>
        <w:rPr>
          <w:rFonts w:cs="Calibri" w:hint="eastAsia"/>
          <w:color w:val="3F3F3F"/>
          <w:sz w:val="21"/>
          <w:szCs w:val="21"/>
        </w:rPr>
        <w:t>（如日期格式或数字格式）、</w:t>
      </w:r>
      <w:r>
        <w:rPr>
          <w:rFonts w:cs="Calibri" w:hint="eastAsia"/>
          <w:b/>
          <w:bCs/>
          <w:color w:val="FF0000"/>
          <w:sz w:val="21"/>
          <w:szCs w:val="21"/>
        </w:rPr>
        <w:t>存在性检查</w:t>
      </w:r>
      <w:r>
        <w:rPr>
          <w:rFonts w:cs="Calibri" w:hint="eastAsia"/>
          <w:color w:val="3F3F3F"/>
          <w:sz w:val="21"/>
          <w:szCs w:val="21"/>
        </w:rPr>
        <w:t>（如客户编码存在于客户主数据文档之中），或</w:t>
      </w:r>
      <w:r>
        <w:rPr>
          <w:rFonts w:cs="Calibri" w:hint="eastAsia"/>
          <w:b/>
          <w:bCs/>
          <w:color w:val="FF0000"/>
          <w:sz w:val="21"/>
          <w:szCs w:val="21"/>
        </w:rPr>
        <w:t>合理性检查</w:t>
      </w:r>
      <w:r>
        <w:rPr>
          <w:rFonts w:cs="Calibri" w:hint="eastAsia"/>
          <w:color w:val="3F3F3F"/>
          <w:sz w:val="21"/>
          <w:szCs w:val="21"/>
        </w:rPr>
        <w:t>（如最大支付金额）。</w:t>
      </w:r>
    </w:p>
    <w:p w14:paraId="12EFE908" w14:textId="77777777" w:rsidR="00985040" w:rsidRDefault="00985040" w:rsidP="0098504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（2）如果带有关键的编辑检查功能的应用系统所依赖的计算机环境存在信息技术一般控制的缺陷，注册会计师可能就</w:t>
      </w:r>
      <w:r>
        <w:rPr>
          <w:rFonts w:cs="Calibri" w:hint="eastAsia"/>
          <w:b/>
          <w:bCs/>
          <w:color w:val="FF0000"/>
          <w:sz w:val="21"/>
          <w:szCs w:val="21"/>
        </w:rPr>
        <w:t>不能信赖</w:t>
      </w:r>
      <w:r>
        <w:rPr>
          <w:rFonts w:cs="Calibri" w:hint="eastAsia"/>
          <w:color w:val="3F3F3F"/>
          <w:sz w:val="21"/>
          <w:szCs w:val="21"/>
        </w:rPr>
        <w:t>上述编辑检查功能按设计发挥作用。</w:t>
      </w:r>
    </w:p>
    <w:p w14:paraId="18CB8BFC" w14:textId="77777777" w:rsidR="00985040" w:rsidRDefault="00985040" w:rsidP="00985040">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53C5FF3D" w14:textId="77777777" w:rsidR="00985040" w:rsidRDefault="00985040" w:rsidP="0098504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"http://webupload.admin.dongao.com/biz/handout/img/2019/20190711/20190711102716698002.png" \* MERGEFORMATINET </w:instrText>
      </w:r>
      <w:r>
        <w:rPr>
          <w:rFonts w:cs="Calibri"/>
          <w:color w:val="3F3F3F"/>
          <w:sz w:val="21"/>
          <w:szCs w:val="21"/>
        </w:rPr>
        <w:fldChar w:fldCharType="separate"/>
      </w:r>
      <w:r>
        <w:rPr>
          <w:rFonts w:cs="Calibri"/>
          <w:color w:val="3F3F3F"/>
          <w:sz w:val="21"/>
          <w:szCs w:val="21"/>
        </w:rPr>
        <w:pict>
          <v:shape id="_x0000_i1026" type="#_x0000_t75" style="width:420pt;height:336pt">
            <v:imagedata r:id="rId9" r:href="rId10"/>
          </v:shape>
        </w:pict>
      </w:r>
      <w:r>
        <w:rPr>
          <w:rFonts w:cs="Calibri"/>
          <w:color w:val="3F3F3F"/>
          <w:sz w:val="21"/>
          <w:szCs w:val="21"/>
        </w:rPr>
        <w:fldChar w:fldCharType="end"/>
      </w:r>
    </w:p>
    <w:p w14:paraId="6DDDA5F1" w14:textId="77777777" w:rsidR="00985040" w:rsidRDefault="00985040" w:rsidP="00985040">
      <w:pPr>
        <w:shd w:val="clear" w:color="auto" w:fill="FFFFFF"/>
        <w:rPr>
          <w:rFonts w:ascii="微软雅黑" w:eastAsia="微软雅黑" w:hAnsi="微软雅黑" w:cs="宋体"/>
          <w:color w:val="3F3F3F"/>
          <w:szCs w:val="21"/>
        </w:rPr>
      </w:pPr>
    </w:p>
    <w:p w14:paraId="6B340622" w14:textId="77777777" w:rsidR="00271D8C" w:rsidRPr="00985040" w:rsidRDefault="00271D8C" w:rsidP="00985040">
      <w:pPr>
        <w:rPr>
          <w:rFonts w:hint="eastAsia"/>
        </w:rPr>
      </w:pPr>
    </w:p>
    <w:sectPr w:rsidR="00271D8C" w:rsidRPr="00985040" w:rsidSect="001F62DD">
      <w:headerReference w:type="default" r:id="rId11"/>
      <w:footerReference w:type="default" r:id="rId12"/>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D9BA4" w14:textId="77777777" w:rsidR="00025F23" w:rsidRDefault="00025F23" w:rsidP="00CD53C5">
      <w:r>
        <w:separator/>
      </w:r>
    </w:p>
  </w:endnote>
  <w:endnote w:type="continuationSeparator" w:id="0">
    <w:p w14:paraId="0F9E86FE" w14:textId="77777777" w:rsidR="00025F23" w:rsidRDefault="00025F23"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1D84570B" w14:textId="77777777" w:rsidTr="007B0BFD">
      <w:trPr>
        <w:trHeight w:val="274"/>
      </w:trPr>
      <w:tc>
        <w:tcPr>
          <w:tcW w:w="2050" w:type="dxa"/>
          <w:shd w:val="clear" w:color="auto" w:fill="auto"/>
          <w:vAlign w:val="center"/>
        </w:tcPr>
        <w:p w14:paraId="063E662C"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visibility:visible">
                <v:imagedata r:id="rId1" o:title=""/>
              </v:shape>
            </w:pict>
          </w:r>
        </w:p>
      </w:tc>
      <w:tc>
        <w:tcPr>
          <w:tcW w:w="3742" w:type="dxa"/>
          <w:shd w:val="clear" w:color="auto" w:fill="auto"/>
          <w:vAlign w:val="center"/>
        </w:tcPr>
        <w:p w14:paraId="22E26154"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61BCA7F5"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790C1031"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C42A8" w14:textId="77777777" w:rsidR="00025F23" w:rsidRDefault="00025F23" w:rsidP="00CD53C5">
      <w:r>
        <w:separator/>
      </w:r>
    </w:p>
  </w:footnote>
  <w:footnote w:type="continuationSeparator" w:id="0">
    <w:p w14:paraId="538625EC" w14:textId="77777777" w:rsidR="00025F23" w:rsidRDefault="00025F23"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2EB2BD3C" w14:textId="77777777" w:rsidTr="007B0BFD">
      <w:trPr>
        <w:trHeight w:val="501"/>
      </w:trPr>
      <w:tc>
        <w:tcPr>
          <w:tcW w:w="4272" w:type="dxa"/>
          <w:shd w:val="clear" w:color="auto" w:fill="auto"/>
          <w:vAlign w:val="center"/>
        </w:tcPr>
        <w:p w14:paraId="4AA9F32A" w14:textId="77777777" w:rsidR="001545C6" w:rsidRPr="001F62DD" w:rsidRDefault="00985040"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74E27516" w14:textId="77777777" w:rsidR="001545C6" w:rsidRPr="004D61E7" w:rsidRDefault="00985040"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第二十章</w:t>
          </w:r>
          <w:r>
            <w:rPr>
              <w:rFonts w:ascii="微软雅黑" w:eastAsia="微软雅黑" w:hAnsi="微软雅黑"/>
              <w:sz w:val="24"/>
              <w:szCs w:val="24"/>
            </w:rPr>
            <w:t>+企业内部控制审计</w:t>
          </w:r>
        </w:p>
      </w:tc>
    </w:tr>
  </w:tbl>
  <w:p w14:paraId="1A128489"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5F23"/>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85040"/>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06A9"/>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A8ADB02"/>
  <w15:docId w15:val="{B0DBCF9A-B399-4C34-B5EC-2FDA63B7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43942144">
      <w:bodyDiv w:val="1"/>
      <w:marLeft w:val="0"/>
      <w:marRight w:val="0"/>
      <w:marTop w:val="0"/>
      <w:marBottom w:val="0"/>
      <w:divBdr>
        <w:top w:val="none" w:sz="0" w:space="0" w:color="auto"/>
        <w:left w:val="none" w:sz="0" w:space="0" w:color="auto"/>
        <w:bottom w:val="none" w:sz="0" w:space="0" w:color="auto"/>
        <w:right w:val="none" w:sz="0" w:space="0" w:color="auto"/>
      </w:divBdr>
      <w:divsChild>
        <w:div w:id="1582523645">
          <w:marLeft w:val="0"/>
          <w:marRight w:val="0"/>
          <w:marTop w:val="0"/>
          <w:marBottom w:val="0"/>
          <w:divBdr>
            <w:top w:val="none" w:sz="0" w:space="0" w:color="auto"/>
            <w:left w:val="none" w:sz="0" w:space="0" w:color="auto"/>
            <w:bottom w:val="none" w:sz="0" w:space="0" w:color="auto"/>
            <w:right w:val="none" w:sz="0" w:space="0" w:color="auto"/>
          </w:divBdr>
          <w:divsChild>
            <w:div w:id="289821615">
              <w:marLeft w:val="0"/>
              <w:marRight w:val="0"/>
              <w:marTop w:val="0"/>
              <w:marBottom w:val="0"/>
              <w:divBdr>
                <w:top w:val="none" w:sz="0" w:space="0" w:color="auto"/>
                <w:left w:val="none" w:sz="0" w:space="0" w:color="auto"/>
                <w:bottom w:val="none" w:sz="0" w:space="0" w:color="auto"/>
                <w:right w:val="none" w:sz="0" w:space="0" w:color="auto"/>
              </w:divBdr>
            </w:div>
            <w:div w:id="314769609">
              <w:marLeft w:val="0"/>
              <w:marRight w:val="0"/>
              <w:marTop w:val="0"/>
              <w:marBottom w:val="0"/>
              <w:divBdr>
                <w:top w:val="none" w:sz="0" w:space="0" w:color="auto"/>
                <w:left w:val="none" w:sz="0" w:space="0" w:color="auto"/>
                <w:bottom w:val="none" w:sz="0" w:space="0" w:color="auto"/>
                <w:right w:val="none" w:sz="0" w:space="0" w:color="auto"/>
              </w:divBdr>
            </w:div>
            <w:div w:id="364794853">
              <w:marLeft w:val="0"/>
              <w:marRight w:val="0"/>
              <w:marTop w:val="0"/>
              <w:marBottom w:val="0"/>
              <w:divBdr>
                <w:top w:val="none" w:sz="0" w:space="0" w:color="auto"/>
                <w:left w:val="none" w:sz="0" w:space="0" w:color="auto"/>
                <w:bottom w:val="none" w:sz="0" w:space="0" w:color="auto"/>
                <w:right w:val="none" w:sz="0" w:space="0" w:color="auto"/>
              </w:divBdr>
            </w:div>
            <w:div w:id="458259232">
              <w:marLeft w:val="0"/>
              <w:marRight w:val="0"/>
              <w:marTop w:val="0"/>
              <w:marBottom w:val="0"/>
              <w:divBdr>
                <w:top w:val="none" w:sz="0" w:space="0" w:color="auto"/>
                <w:left w:val="none" w:sz="0" w:space="0" w:color="auto"/>
                <w:bottom w:val="none" w:sz="0" w:space="0" w:color="auto"/>
                <w:right w:val="none" w:sz="0" w:space="0" w:color="auto"/>
              </w:divBdr>
            </w:div>
            <w:div w:id="481043004">
              <w:marLeft w:val="0"/>
              <w:marRight w:val="0"/>
              <w:marTop w:val="0"/>
              <w:marBottom w:val="0"/>
              <w:divBdr>
                <w:top w:val="none" w:sz="0" w:space="0" w:color="auto"/>
                <w:left w:val="none" w:sz="0" w:space="0" w:color="auto"/>
                <w:bottom w:val="none" w:sz="0" w:space="0" w:color="auto"/>
                <w:right w:val="none" w:sz="0" w:space="0" w:color="auto"/>
              </w:divBdr>
            </w:div>
            <w:div w:id="560678095">
              <w:marLeft w:val="0"/>
              <w:marRight w:val="0"/>
              <w:marTop w:val="0"/>
              <w:marBottom w:val="0"/>
              <w:divBdr>
                <w:top w:val="none" w:sz="0" w:space="0" w:color="auto"/>
                <w:left w:val="none" w:sz="0" w:space="0" w:color="auto"/>
                <w:bottom w:val="none" w:sz="0" w:space="0" w:color="auto"/>
                <w:right w:val="none" w:sz="0" w:space="0" w:color="auto"/>
              </w:divBdr>
            </w:div>
            <w:div w:id="634066209">
              <w:marLeft w:val="0"/>
              <w:marRight w:val="0"/>
              <w:marTop w:val="0"/>
              <w:marBottom w:val="0"/>
              <w:divBdr>
                <w:top w:val="none" w:sz="0" w:space="0" w:color="auto"/>
                <w:left w:val="none" w:sz="0" w:space="0" w:color="auto"/>
                <w:bottom w:val="none" w:sz="0" w:space="0" w:color="auto"/>
                <w:right w:val="none" w:sz="0" w:space="0" w:color="auto"/>
              </w:divBdr>
            </w:div>
            <w:div w:id="887304145">
              <w:marLeft w:val="0"/>
              <w:marRight w:val="0"/>
              <w:marTop w:val="0"/>
              <w:marBottom w:val="0"/>
              <w:divBdr>
                <w:top w:val="none" w:sz="0" w:space="0" w:color="auto"/>
                <w:left w:val="none" w:sz="0" w:space="0" w:color="auto"/>
                <w:bottom w:val="none" w:sz="0" w:space="0" w:color="auto"/>
                <w:right w:val="none" w:sz="0" w:space="0" w:color="auto"/>
              </w:divBdr>
            </w:div>
            <w:div w:id="1043020516">
              <w:marLeft w:val="0"/>
              <w:marRight w:val="0"/>
              <w:marTop w:val="0"/>
              <w:marBottom w:val="0"/>
              <w:divBdr>
                <w:top w:val="none" w:sz="0" w:space="0" w:color="auto"/>
                <w:left w:val="none" w:sz="0" w:space="0" w:color="auto"/>
                <w:bottom w:val="none" w:sz="0" w:space="0" w:color="auto"/>
                <w:right w:val="none" w:sz="0" w:space="0" w:color="auto"/>
              </w:divBdr>
            </w:div>
            <w:div w:id="1101339832">
              <w:marLeft w:val="0"/>
              <w:marRight w:val="0"/>
              <w:marTop w:val="0"/>
              <w:marBottom w:val="0"/>
              <w:divBdr>
                <w:top w:val="none" w:sz="0" w:space="0" w:color="auto"/>
                <w:left w:val="none" w:sz="0" w:space="0" w:color="auto"/>
                <w:bottom w:val="none" w:sz="0" w:space="0" w:color="auto"/>
                <w:right w:val="none" w:sz="0" w:space="0" w:color="auto"/>
              </w:divBdr>
            </w:div>
            <w:div w:id="1353411085">
              <w:marLeft w:val="0"/>
              <w:marRight w:val="0"/>
              <w:marTop w:val="0"/>
              <w:marBottom w:val="0"/>
              <w:divBdr>
                <w:top w:val="none" w:sz="0" w:space="0" w:color="auto"/>
                <w:left w:val="none" w:sz="0" w:space="0" w:color="auto"/>
                <w:bottom w:val="none" w:sz="0" w:space="0" w:color="auto"/>
                <w:right w:val="none" w:sz="0" w:space="0" w:color="auto"/>
              </w:divBdr>
            </w:div>
            <w:div w:id="1650093420">
              <w:marLeft w:val="0"/>
              <w:marRight w:val="0"/>
              <w:marTop w:val="0"/>
              <w:marBottom w:val="0"/>
              <w:divBdr>
                <w:top w:val="none" w:sz="0" w:space="0" w:color="auto"/>
                <w:left w:val="none" w:sz="0" w:space="0" w:color="auto"/>
                <w:bottom w:val="none" w:sz="0" w:space="0" w:color="auto"/>
                <w:right w:val="none" w:sz="0" w:space="0" w:color="auto"/>
              </w:divBdr>
            </w:div>
            <w:div w:id="1786383695">
              <w:marLeft w:val="0"/>
              <w:marRight w:val="0"/>
              <w:marTop w:val="0"/>
              <w:marBottom w:val="0"/>
              <w:divBdr>
                <w:top w:val="none" w:sz="0" w:space="0" w:color="auto"/>
                <w:left w:val="none" w:sz="0" w:space="0" w:color="auto"/>
                <w:bottom w:val="none" w:sz="0" w:space="0" w:color="auto"/>
                <w:right w:val="none" w:sz="0" w:space="0" w:color="auto"/>
              </w:divBdr>
            </w:div>
            <w:div w:id="1804034909">
              <w:marLeft w:val="0"/>
              <w:marRight w:val="0"/>
              <w:marTop w:val="0"/>
              <w:marBottom w:val="0"/>
              <w:divBdr>
                <w:top w:val="none" w:sz="0" w:space="0" w:color="auto"/>
                <w:left w:val="none" w:sz="0" w:space="0" w:color="auto"/>
                <w:bottom w:val="none" w:sz="0" w:space="0" w:color="auto"/>
                <w:right w:val="none" w:sz="0" w:space="0" w:color="auto"/>
              </w:divBdr>
            </w:div>
            <w:div w:id="1915507584">
              <w:marLeft w:val="0"/>
              <w:marRight w:val="0"/>
              <w:marTop w:val="0"/>
              <w:marBottom w:val="0"/>
              <w:divBdr>
                <w:top w:val="none" w:sz="0" w:space="0" w:color="auto"/>
                <w:left w:val="none" w:sz="0" w:space="0" w:color="auto"/>
                <w:bottom w:val="none" w:sz="0" w:space="0" w:color="auto"/>
                <w:right w:val="none" w:sz="0" w:space="0" w:color="auto"/>
              </w:divBdr>
            </w:div>
            <w:div w:id="1996110260">
              <w:marLeft w:val="0"/>
              <w:marRight w:val="0"/>
              <w:marTop w:val="0"/>
              <w:marBottom w:val="0"/>
              <w:divBdr>
                <w:top w:val="none" w:sz="0" w:space="0" w:color="auto"/>
                <w:left w:val="none" w:sz="0" w:space="0" w:color="auto"/>
                <w:bottom w:val="none" w:sz="0" w:space="0" w:color="auto"/>
                <w:right w:val="none" w:sz="0" w:space="0" w:color="auto"/>
              </w:divBdr>
            </w:div>
            <w:div w:id="2104063530">
              <w:marLeft w:val="0"/>
              <w:marRight w:val="0"/>
              <w:marTop w:val="0"/>
              <w:marBottom w:val="0"/>
              <w:divBdr>
                <w:top w:val="none" w:sz="0" w:space="0" w:color="auto"/>
                <w:left w:val="none" w:sz="0" w:space="0" w:color="auto"/>
                <w:bottom w:val="none" w:sz="0" w:space="0" w:color="auto"/>
                <w:right w:val="none" w:sz="0" w:space="0" w:color="auto"/>
              </w:divBdr>
            </w:div>
            <w:div w:id="21210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11/20190711102735358001.gi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webupload.admin.dongao.com/biz/handout/img/2019/20190711/20190711102716698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E98E9-88F4-4F01-B250-C7E5F2102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