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7BD77" w14:textId="77777777" w:rsidR="00000000" w:rsidRDefault="00042DD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第六编·第二十章·企业内部控制审计</w:t>
      </w:r>
    </w:p>
    <w:p w14:paraId="160C6988" w14:textId="77777777" w:rsidR="00000000" w:rsidRDefault="00042DD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5393E13" w14:textId="77777777" w:rsidR="00000000" w:rsidRDefault="00042DD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8"/>
          <w:szCs w:val="28"/>
        </w:rPr>
        <w:fldChar w:fldCharType="begin"/>
      </w:r>
      <w:r>
        <w:rPr>
          <w:rFonts w:cs="Calibri"/>
          <w:color w:val="3F3F3F"/>
          <w:sz w:val="28"/>
          <w:szCs w:val="28"/>
        </w:rPr>
        <w:instrText xml:space="preserve"> INCLUDEPICTURE "http://webupload.admin.dongao.com/biz/handout/img/2019/20190711/20190711102553215001.png" \* MERGEFORMATINET </w:instrText>
      </w:r>
      <w:r>
        <w:rPr>
          <w:rFonts w:cs="Calibri"/>
          <w:color w:val="3F3F3F"/>
          <w:sz w:val="28"/>
          <w:szCs w:val="28"/>
        </w:rPr>
        <w:fldChar w:fldCharType="separate"/>
      </w:r>
      <w:r>
        <w:rPr>
          <w:rFonts w:cs="Calibri"/>
          <w:color w:val="3F3F3F"/>
          <w:sz w:val="28"/>
          <w:szCs w:val="28"/>
        </w:rPr>
        <w:pict w14:anchorId="3237C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23.5pt;mso-wrap-style:square;mso-position-horizontal-relative:page;mso-position-vertical-relative:page">
            <v:imagedata r:id="rId7" r:href="rId8"/>
          </v:shape>
        </w:pict>
      </w:r>
      <w:r>
        <w:rPr>
          <w:rFonts w:cs="Calibri"/>
          <w:color w:val="3F3F3F"/>
          <w:sz w:val="28"/>
          <w:szCs w:val="28"/>
        </w:rPr>
        <w:fldChar w:fldCharType="end"/>
      </w:r>
    </w:p>
    <w:p w14:paraId="300F5D88" w14:textId="77777777" w:rsidR="00000000" w:rsidRDefault="00042DD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第三部分　内部控制缺陷评价</w:t>
      </w:r>
    </w:p>
    <w:p w14:paraId="58840358"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一、控制缺陷的分类</w:t>
      </w:r>
    </w:p>
    <w:p w14:paraId="5B81381C"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二、评价控制缺陷的严重程度</w:t>
      </w:r>
      <w:r>
        <w:rPr>
          <w:rFonts w:cs="Calibri" w:hint="eastAsia"/>
          <w:b/>
          <w:bCs/>
          <w:color w:val="FF0000"/>
          <w:sz w:val="21"/>
          <w:szCs w:val="21"/>
        </w:rPr>
        <w:t>（※※）</w:t>
      </w:r>
    </w:p>
    <w:p w14:paraId="07526EA8"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三、内部控制缺陷整改</w:t>
      </w:r>
    </w:p>
    <w:p w14:paraId="006BC667"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一、控制缺陷的分类</w:t>
      </w:r>
    </w:p>
    <w:p w14:paraId="41A706B4"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按照性质划分</w:t>
      </w:r>
    </w:p>
    <w:tbl>
      <w:tblPr>
        <w:tblW w:w="0" w:type="auto"/>
        <w:jc w:val="center"/>
        <w:tblInd w:w="0" w:type="dxa"/>
        <w:tblLayout w:type="fixed"/>
        <w:tblCellMar>
          <w:left w:w="0" w:type="dxa"/>
          <w:right w:w="0" w:type="dxa"/>
        </w:tblCellMar>
        <w:tblLook w:val="0000" w:firstRow="0" w:lastRow="0" w:firstColumn="0" w:lastColumn="0" w:noHBand="0" w:noVBand="0"/>
      </w:tblPr>
      <w:tblGrid>
        <w:gridCol w:w="1186"/>
        <w:gridCol w:w="7319"/>
      </w:tblGrid>
      <w:tr w:rsidR="00000000" w14:paraId="0D8FA8B7" w14:textId="77777777">
        <w:trPr>
          <w:trHeight w:val="297"/>
          <w:jc w:val="center"/>
        </w:trPr>
        <w:tc>
          <w:tcPr>
            <w:tcW w:w="11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FB90474" w14:textId="77777777" w:rsidR="00000000" w:rsidRDefault="00042DD4">
            <w:pPr>
              <w:rPr>
                <w:rFonts w:eastAsia="微软雅黑" w:cs="Calibri"/>
                <w:color w:val="3F3F3F"/>
                <w:szCs w:val="21"/>
              </w:rPr>
            </w:pPr>
          </w:p>
        </w:tc>
        <w:tc>
          <w:tcPr>
            <w:tcW w:w="731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7ECAC02"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4F255A7C" w14:textId="77777777">
        <w:trPr>
          <w:trHeight w:val="53"/>
          <w:jc w:val="center"/>
        </w:trPr>
        <w:tc>
          <w:tcPr>
            <w:tcW w:w="118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B481BBE"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设计</w:t>
            </w:r>
          </w:p>
          <w:p w14:paraId="785D28C1"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缺陷</w:t>
            </w:r>
          </w:p>
        </w:tc>
        <w:tc>
          <w:tcPr>
            <w:tcW w:w="7319" w:type="dxa"/>
            <w:tcBorders>
              <w:top w:val="nil"/>
              <w:left w:val="nil"/>
              <w:bottom w:val="single" w:sz="8" w:space="0" w:color="auto"/>
              <w:right w:val="single" w:sz="8" w:space="0" w:color="auto"/>
            </w:tcBorders>
            <w:tcMar>
              <w:top w:w="0" w:type="dxa"/>
              <w:left w:w="108" w:type="dxa"/>
              <w:bottom w:w="0" w:type="dxa"/>
              <w:right w:w="108" w:type="dxa"/>
            </w:tcMar>
            <w:vAlign w:val="center"/>
          </w:tcPr>
          <w:p w14:paraId="28F16110"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w:t>
            </w:r>
            <w:r>
              <w:rPr>
                <w:rFonts w:cs="Calibri" w:hint="eastAsia"/>
                <w:b/>
                <w:bCs/>
                <w:color w:val="FF0000"/>
                <w:sz w:val="21"/>
                <w:szCs w:val="21"/>
              </w:rPr>
              <w:t>缺少</w:t>
            </w:r>
            <w:r>
              <w:rPr>
                <w:rFonts w:cs="Calibri" w:hint="eastAsia"/>
                <w:color w:val="333333"/>
                <w:sz w:val="21"/>
                <w:szCs w:val="21"/>
              </w:rPr>
              <w:t>为实现控制目标所必需的控制，或</w:t>
            </w:r>
            <w:r>
              <w:rPr>
                <w:rFonts w:cs="Calibri" w:hint="eastAsia"/>
                <w:color w:val="333333"/>
                <w:sz w:val="21"/>
                <w:szCs w:val="21"/>
              </w:rPr>
              <w:t>现有的控制</w:t>
            </w:r>
            <w:r>
              <w:rPr>
                <w:rFonts w:cs="Calibri" w:hint="eastAsia"/>
                <w:b/>
                <w:bCs/>
                <w:color w:val="FF0000"/>
                <w:sz w:val="21"/>
                <w:szCs w:val="21"/>
              </w:rPr>
              <w:t>设计不适当</w:t>
            </w:r>
            <w:r>
              <w:rPr>
                <w:rFonts w:cs="Calibri" w:hint="eastAsia"/>
                <w:color w:val="333333"/>
                <w:sz w:val="21"/>
                <w:szCs w:val="21"/>
              </w:rPr>
              <w:t>、即使正常运行也难以实现预期的控制目标</w:t>
            </w:r>
          </w:p>
        </w:tc>
      </w:tr>
      <w:tr w:rsidR="00000000" w14:paraId="14F6A3C7" w14:textId="77777777">
        <w:trPr>
          <w:trHeight w:val="53"/>
          <w:jc w:val="center"/>
        </w:trPr>
        <w:tc>
          <w:tcPr>
            <w:tcW w:w="118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70D1F4F"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运行</w:t>
            </w:r>
          </w:p>
          <w:p w14:paraId="7D7718D9"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缺陷</w:t>
            </w:r>
          </w:p>
        </w:tc>
        <w:tc>
          <w:tcPr>
            <w:tcW w:w="7319" w:type="dxa"/>
            <w:tcBorders>
              <w:top w:val="nil"/>
              <w:left w:val="nil"/>
              <w:bottom w:val="single" w:sz="8" w:space="0" w:color="auto"/>
              <w:right w:val="single" w:sz="8" w:space="0" w:color="auto"/>
            </w:tcBorders>
            <w:tcMar>
              <w:top w:w="0" w:type="dxa"/>
              <w:left w:w="108" w:type="dxa"/>
              <w:bottom w:w="0" w:type="dxa"/>
              <w:right w:w="108" w:type="dxa"/>
            </w:tcMar>
            <w:vAlign w:val="center"/>
          </w:tcPr>
          <w:p w14:paraId="5D014666"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指现存设计适当的控制</w:t>
            </w:r>
            <w:r>
              <w:rPr>
                <w:rFonts w:cs="Calibri" w:hint="eastAsia"/>
                <w:b/>
                <w:bCs/>
                <w:color w:val="FF0000"/>
                <w:sz w:val="21"/>
                <w:szCs w:val="21"/>
              </w:rPr>
              <w:t>没有按设计意图运行</w:t>
            </w:r>
            <w:r>
              <w:rPr>
                <w:rFonts w:cs="Calibri" w:hint="eastAsia"/>
                <w:color w:val="333333"/>
                <w:sz w:val="21"/>
                <w:szCs w:val="21"/>
              </w:rPr>
              <w:t>，或执行人员</w:t>
            </w:r>
            <w:r>
              <w:rPr>
                <w:rFonts w:cs="Calibri" w:hint="eastAsia"/>
                <w:b/>
                <w:bCs/>
                <w:color w:val="FF0000"/>
                <w:sz w:val="21"/>
                <w:szCs w:val="21"/>
              </w:rPr>
              <w:t>没有获得必要授权</w:t>
            </w:r>
            <w:r>
              <w:rPr>
                <w:rFonts w:cs="Calibri" w:hint="eastAsia"/>
                <w:color w:val="333333"/>
                <w:sz w:val="21"/>
                <w:szCs w:val="21"/>
              </w:rPr>
              <w:t>或</w:t>
            </w:r>
            <w:r>
              <w:rPr>
                <w:rFonts w:cs="Calibri" w:hint="eastAsia"/>
                <w:b/>
                <w:bCs/>
                <w:color w:val="FF0000"/>
                <w:sz w:val="21"/>
                <w:szCs w:val="21"/>
              </w:rPr>
              <w:t>缺乏胜任能力</w:t>
            </w:r>
            <w:r>
              <w:rPr>
                <w:rFonts w:cs="Calibri" w:hint="eastAsia"/>
                <w:color w:val="333333"/>
                <w:sz w:val="21"/>
                <w:szCs w:val="21"/>
              </w:rPr>
              <w:t>，无法有效地实施内部控制</w:t>
            </w:r>
          </w:p>
        </w:tc>
      </w:tr>
    </w:tbl>
    <w:p w14:paraId="54F5D246"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5909E1E"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80EEB2B"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下列各项中，属于内部控制运行缺陷的有（　　）。</w:t>
      </w:r>
    </w:p>
    <w:p w14:paraId="7F60BDA3"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缺少为实现控制目标所必需的控制</w:t>
      </w:r>
    </w:p>
    <w:p w14:paraId="3D58216F"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设计适当的控制没有按设计意图运行</w:t>
      </w:r>
    </w:p>
    <w:p w14:paraId="790765AE"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执行人员没有获得必要授权</w:t>
      </w:r>
    </w:p>
    <w:p w14:paraId="2BD4B38E"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执行人员缺乏胜任能力</w:t>
      </w:r>
    </w:p>
    <w:p w14:paraId="19F9256E"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]BCD</w:t>
      </w:r>
    </w:p>
    <w:p w14:paraId="061DB472"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按照严重程度划分</w:t>
      </w:r>
    </w:p>
    <w:tbl>
      <w:tblPr>
        <w:tblW w:w="0" w:type="auto"/>
        <w:jc w:val="center"/>
        <w:tblInd w:w="0" w:type="dxa"/>
        <w:tblLayout w:type="fixed"/>
        <w:tblCellMar>
          <w:left w:w="0" w:type="dxa"/>
          <w:right w:w="0" w:type="dxa"/>
        </w:tblCellMar>
        <w:tblLook w:val="0000" w:firstRow="0" w:lastRow="0" w:firstColumn="0" w:lastColumn="0" w:noHBand="0" w:noVBand="0"/>
      </w:tblPr>
      <w:tblGrid>
        <w:gridCol w:w="1605"/>
        <w:gridCol w:w="6900"/>
      </w:tblGrid>
      <w:tr w:rsidR="00000000" w14:paraId="070083EE" w14:textId="77777777">
        <w:trPr>
          <w:trHeight w:val="53"/>
          <w:jc w:val="center"/>
        </w:trPr>
        <w:tc>
          <w:tcPr>
            <w:tcW w:w="1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CA037D4" w14:textId="77777777" w:rsidR="00000000" w:rsidRDefault="00042DD4">
            <w:pPr>
              <w:rPr>
                <w:rFonts w:eastAsia="微软雅黑" w:cs="Calibri"/>
                <w:color w:val="3F3F3F"/>
                <w:szCs w:val="21"/>
              </w:rPr>
            </w:pPr>
          </w:p>
        </w:tc>
        <w:tc>
          <w:tcPr>
            <w:tcW w:w="69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98AA59E"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4FE71C6C" w14:textId="77777777">
        <w:trPr>
          <w:trHeight w:val="53"/>
          <w:jc w:val="center"/>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9D1F9A8"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重大缺陷</w:t>
            </w:r>
          </w:p>
        </w:tc>
        <w:tc>
          <w:tcPr>
            <w:tcW w:w="6900" w:type="dxa"/>
            <w:tcBorders>
              <w:top w:val="nil"/>
              <w:left w:val="nil"/>
              <w:bottom w:val="single" w:sz="8" w:space="0" w:color="auto"/>
              <w:right w:val="single" w:sz="8" w:space="0" w:color="auto"/>
            </w:tcBorders>
            <w:tcMar>
              <w:top w:w="0" w:type="dxa"/>
              <w:left w:w="108" w:type="dxa"/>
              <w:bottom w:w="0" w:type="dxa"/>
              <w:right w:w="108" w:type="dxa"/>
            </w:tcMar>
            <w:vAlign w:val="center"/>
          </w:tcPr>
          <w:p w14:paraId="476384B6"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内部控制中存在的、可能导致不能及时防止或发现并纠正财务</w:t>
            </w:r>
            <w:r>
              <w:rPr>
                <w:rFonts w:cs="Calibri" w:hint="eastAsia"/>
                <w:color w:val="333333"/>
                <w:sz w:val="21"/>
                <w:szCs w:val="21"/>
              </w:rPr>
              <w:t>报表</w:t>
            </w:r>
            <w:r>
              <w:rPr>
                <w:rFonts w:cs="Calibri" w:hint="eastAsia"/>
                <w:b/>
                <w:bCs/>
                <w:color w:val="FF0000"/>
                <w:sz w:val="21"/>
                <w:szCs w:val="21"/>
              </w:rPr>
              <w:t>出现重</w:t>
            </w:r>
            <w:r>
              <w:rPr>
                <w:rFonts w:cs="Calibri" w:hint="eastAsia"/>
                <w:b/>
                <w:bCs/>
                <w:color w:val="FF0000"/>
                <w:sz w:val="21"/>
                <w:szCs w:val="21"/>
              </w:rPr>
              <w:lastRenderedPageBreak/>
              <w:t>大错报</w:t>
            </w:r>
            <w:r>
              <w:rPr>
                <w:rFonts w:cs="Calibri" w:hint="eastAsia"/>
                <w:color w:val="333333"/>
                <w:sz w:val="21"/>
                <w:szCs w:val="21"/>
              </w:rPr>
              <w:t>的一项控制缺陷或多项控制缺陷的组合</w:t>
            </w:r>
          </w:p>
        </w:tc>
      </w:tr>
      <w:tr w:rsidR="00000000" w14:paraId="50E66E72" w14:textId="77777777">
        <w:trPr>
          <w:trHeight w:val="53"/>
          <w:jc w:val="center"/>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03A410F"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重要缺陷</w:t>
            </w:r>
          </w:p>
        </w:tc>
        <w:tc>
          <w:tcPr>
            <w:tcW w:w="6900" w:type="dxa"/>
            <w:tcBorders>
              <w:top w:val="nil"/>
              <w:left w:val="nil"/>
              <w:bottom w:val="single" w:sz="8" w:space="0" w:color="auto"/>
              <w:right w:val="single" w:sz="8" w:space="0" w:color="auto"/>
            </w:tcBorders>
            <w:tcMar>
              <w:top w:w="0" w:type="dxa"/>
              <w:left w:w="108" w:type="dxa"/>
              <w:bottom w:w="0" w:type="dxa"/>
              <w:right w:w="108" w:type="dxa"/>
            </w:tcMar>
            <w:vAlign w:val="center"/>
          </w:tcPr>
          <w:p w14:paraId="05DED6E3"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是内部控制中存在的、其严重程度</w:t>
            </w:r>
            <w:r>
              <w:rPr>
                <w:rFonts w:cs="Calibri" w:hint="eastAsia"/>
                <w:b/>
                <w:bCs/>
                <w:color w:val="FF0000"/>
                <w:sz w:val="21"/>
                <w:szCs w:val="21"/>
              </w:rPr>
              <w:t>不如</w:t>
            </w:r>
            <w:r>
              <w:rPr>
                <w:rFonts w:cs="Calibri" w:hint="eastAsia"/>
                <w:color w:val="333333"/>
                <w:sz w:val="21"/>
                <w:szCs w:val="21"/>
              </w:rPr>
              <w:t>重大缺陷但足以</w:t>
            </w:r>
            <w:r>
              <w:rPr>
                <w:rFonts w:cs="Calibri" w:hint="eastAsia"/>
                <w:b/>
                <w:bCs/>
                <w:color w:val="FF0000"/>
                <w:sz w:val="21"/>
                <w:szCs w:val="21"/>
              </w:rPr>
              <w:t>引起</w:t>
            </w:r>
            <w:r>
              <w:rPr>
                <w:rFonts w:cs="Calibri" w:hint="eastAsia"/>
                <w:color w:val="333333"/>
                <w:sz w:val="21"/>
                <w:szCs w:val="21"/>
              </w:rPr>
              <w:t>负责监督被审计单位财务报告的人员（如审计委员会或类似机构）</w:t>
            </w:r>
            <w:r>
              <w:rPr>
                <w:rFonts w:cs="Calibri" w:hint="eastAsia"/>
                <w:b/>
                <w:bCs/>
                <w:color w:val="FF0000"/>
                <w:sz w:val="21"/>
                <w:szCs w:val="21"/>
              </w:rPr>
              <w:t>关注</w:t>
            </w:r>
            <w:r>
              <w:rPr>
                <w:rFonts w:cs="Calibri" w:hint="eastAsia"/>
                <w:color w:val="333333"/>
                <w:sz w:val="21"/>
                <w:szCs w:val="21"/>
              </w:rPr>
              <w:t>的一项控制缺陷或多项控制缺陷的组合</w:t>
            </w:r>
          </w:p>
        </w:tc>
      </w:tr>
      <w:tr w:rsidR="00000000" w14:paraId="2EA57D08" w14:textId="77777777">
        <w:trPr>
          <w:trHeight w:val="53"/>
          <w:jc w:val="center"/>
        </w:trPr>
        <w:tc>
          <w:tcPr>
            <w:tcW w:w="16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327FD28"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一般缺陷</w:t>
            </w:r>
          </w:p>
        </w:tc>
        <w:tc>
          <w:tcPr>
            <w:tcW w:w="690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27B708"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内部控制中存在的、除重大缺陷和重要缺陷之外的控制缺陷</w:t>
            </w:r>
          </w:p>
        </w:tc>
      </w:tr>
    </w:tbl>
    <w:p w14:paraId="1DBA6E8E" w14:textId="77777777" w:rsidR="00000000" w:rsidRDefault="00042DD4">
      <w:pPr>
        <w:pStyle w:val="a9"/>
        <w:numPr>
          <w:ilvl w:val="0"/>
          <w:numId w:val="1"/>
        </w:numPr>
        <w:shd w:val="clear" w:color="auto" w:fill="FFFFFF"/>
        <w:spacing w:before="0" w:beforeAutospacing="0" w:after="0" w:afterAutospacing="0"/>
        <w:ind w:firstLine="422"/>
        <w:jc w:val="both"/>
        <w:rPr>
          <w:rFonts w:cs="Calibri" w:hint="eastAsia"/>
          <w:b/>
          <w:bCs/>
          <w:color w:val="3F3F3F"/>
          <w:sz w:val="21"/>
          <w:szCs w:val="21"/>
        </w:rPr>
      </w:pPr>
      <w:r>
        <w:rPr>
          <w:rFonts w:cs="Calibri" w:hint="eastAsia"/>
          <w:b/>
          <w:bCs/>
          <w:color w:val="3F3F3F"/>
          <w:sz w:val="21"/>
          <w:szCs w:val="21"/>
        </w:rPr>
        <w:t>评价控制缺陷的严重程度</w:t>
      </w:r>
    </w:p>
    <w:p w14:paraId="142FFE7A" w14:textId="77777777" w:rsidR="00000000" w:rsidRDefault="00042DD4">
      <w:pPr>
        <w:pStyle w:val="a9"/>
        <w:shd w:val="clear" w:color="auto" w:fill="FFFFFF"/>
        <w:spacing w:before="0" w:beforeAutospacing="0" w:after="0" w:afterAutospacing="0"/>
        <w:jc w:val="both"/>
        <w:rPr>
          <w:rFonts w:cs="Calibri" w:hint="eastAsia"/>
          <w:b/>
          <w:bCs/>
          <w:color w:val="3F3F3F"/>
          <w:sz w:val="21"/>
          <w:szCs w:val="21"/>
        </w:rPr>
      </w:pPr>
      <w:r>
        <w:rPr>
          <w:rFonts w:cs="Calibri" w:hint="eastAsia"/>
          <w:b/>
          <w:bCs/>
          <w:color w:val="3F3F3F"/>
          <w:sz w:val="21"/>
          <w:szCs w:val="21"/>
        </w:rPr>
        <w:t xml:space="preserve"> </w:t>
      </w:r>
    </w:p>
    <w:p w14:paraId="10424D57"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对注册会计师的要求</w:t>
      </w:r>
    </w:p>
    <w:p w14:paraId="5A9DACDD"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）注册会计师</w:t>
      </w:r>
      <w:r>
        <w:rPr>
          <w:rFonts w:cs="Calibri" w:hint="eastAsia"/>
          <w:b/>
          <w:bCs/>
          <w:color w:val="FF0000"/>
          <w:sz w:val="21"/>
          <w:szCs w:val="21"/>
        </w:rPr>
        <w:t>应当评价</w:t>
      </w:r>
      <w:r>
        <w:rPr>
          <w:rFonts w:cs="Calibri" w:hint="eastAsia"/>
          <w:color w:val="3F3F3F"/>
          <w:sz w:val="21"/>
          <w:szCs w:val="21"/>
        </w:rPr>
        <w:t>其识别的各项控制缺陷的严重程度，以确定这些缺陷单独或组合起来，是否构成内部控制的</w:t>
      </w:r>
      <w:r>
        <w:rPr>
          <w:rFonts w:cs="Calibri" w:hint="eastAsia"/>
          <w:b/>
          <w:bCs/>
          <w:color w:val="FF0000"/>
          <w:sz w:val="21"/>
          <w:szCs w:val="21"/>
        </w:rPr>
        <w:t>重大缺陷</w:t>
      </w:r>
      <w:r>
        <w:rPr>
          <w:rFonts w:cs="Calibri" w:hint="eastAsia"/>
          <w:color w:val="3F3F3F"/>
          <w:sz w:val="21"/>
          <w:szCs w:val="21"/>
        </w:rPr>
        <w:t>。</w:t>
      </w:r>
    </w:p>
    <w:p w14:paraId="6DFD8535"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）在计划和实施审计工作时，</w:t>
      </w:r>
      <w:r>
        <w:rPr>
          <w:rFonts w:cs="Calibri" w:hint="eastAsia"/>
          <w:b/>
          <w:bCs/>
          <w:color w:val="FF0000"/>
          <w:sz w:val="21"/>
          <w:szCs w:val="21"/>
        </w:rPr>
        <w:t>不要求</w:t>
      </w:r>
      <w:r>
        <w:rPr>
          <w:rFonts w:cs="Calibri" w:hint="eastAsia"/>
          <w:color w:val="3F3F3F"/>
          <w:sz w:val="21"/>
          <w:szCs w:val="21"/>
        </w:rPr>
        <w:t>注册会计师</w:t>
      </w:r>
      <w:r>
        <w:rPr>
          <w:rFonts w:cs="Calibri" w:hint="eastAsia"/>
          <w:b/>
          <w:bCs/>
          <w:color w:val="FF0000"/>
          <w:sz w:val="21"/>
          <w:szCs w:val="21"/>
        </w:rPr>
        <w:t>寻找</w:t>
      </w:r>
      <w:r>
        <w:rPr>
          <w:rFonts w:cs="Calibri" w:hint="eastAsia"/>
          <w:color w:val="3F3F3F"/>
          <w:sz w:val="21"/>
          <w:szCs w:val="21"/>
        </w:rPr>
        <w:t>单独或组合起</w:t>
      </w:r>
      <w:r>
        <w:rPr>
          <w:rFonts w:cs="Calibri" w:hint="eastAsia"/>
          <w:color w:val="3F3F3F"/>
          <w:sz w:val="21"/>
          <w:szCs w:val="21"/>
        </w:rPr>
        <w:t>来</w:t>
      </w:r>
      <w:r>
        <w:rPr>
          <w:rFonts w:cs="Calibri" w:hint="eastAsia"/>
          <w:b/>
          <w:bCs/>
          <w:color w:val="FF0000"/>
          <w:sz w:val="21"/>
          <w:szCs w:val="21"/>
        </w:rPr>
        <w:t>不构成重大缺陷</w:t>
      </w:r>
      <w:r>
        <w:rPr>
          <w:rFonts w:cs="Calibri" w:hint="eastAsia"/>
          <w:color w:val="3F3F3F"/>
          <w:sz w:val="21"/>
          <w:szCs w:val="21"/>
        </w:rPr>
        <w:t>的控制缺陷。</w:t>
      </w:r>
    </w:p>
    <w:p w14:paraId="31EC23D0"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控制缺陷严重程度的影响因素</w:t>
      </w:r>
      <w:r>
        <w:rPr>
          <w:rFonts w:cs="Calibri" w:hint="eastAsia"/>
          <w:b/>
          <w:bCs/>
          <w:color w:val="FF0000"/>
          <w:sz w:val="21"/>
          <w:szCs w:val="21"/>
        </w:rPr>
        <w:t>【多选题考点】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855"/>
        <w:gridCol w:w="7650"/>
      </w:tblGrid>
      <w:tr w:rsidR="00000000" w14:paraId="3DC5A0BC" w14:textId="77777777">
        <w:trPr>
          <w:trHeight w:val="53"/>
          <w:jc w:val="center"/>
        </w:trPr>
        <w:tc>
          <w:tcPr>
            <w:tcW w:w="8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B26A938" w14:textId="77777777" w:rsidR="00000000" w:rsidRDefault="00042DD4">
            <w:pPr>
              <w:rPr>
                <w:rFonts w:eastAsia="微软雅黑" w:cs="Calibri"/>
                <w:color w:val="3F3F3F"/>
                <w:szCs w:val="21"/>
              </w:rPr>
            </w:pPr>
          </w:p>
        </w:tc>
        <w:tc>
          <w:tcPr>
            <w:tcW w:w="76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36AE33"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000000" w14:paraId="7C475CF4" w14:textId="77777777">
        <w:trPr>
          <w:trHeight w:val="71"/>
          <w:jc w:val="center"/>
        </w:trPr>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1B42DB4"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发生错报的可能性</w:t>
            </w:r>
          </w:p>
        </w:tc>
        <w:tc>
          <w:tcPr>
            <w:tcW w:w="7650" w:type="dxa"/>
            <w:tcBorders>
              <w:top w:val="nil"/>
              <w:left w:val="nil"/>
              <w:bottom w:val="single" w:sz="8" w:space="0" w:color="auto"/>
              <w:right w:val="single" w:sz="8" w:space="0" w:color="auto"/>
            </w:tcBorders>
            <w:tcMar>
              <w:top w:w="0" w:type="dxa"/>
              <w:left w:w="108" w:type="dxa"/>
              <w:bottom w:w="0" w:type="dxa"/>
              <w:right w:w="108" w:type="dxa"/>
            </w:tcMar>
            <w:vAlign w:val="center"/>
          </w:tcPr>
          <w:p w14:paraId="584A3153"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）控制不能防止或发现并纠正账户或列报</w:t>
            </w:r>
            <w:r>
              <w:rPr>
                <w:rFonts w:cs="Calibri" w:hint="eastAsia"/>
                <w:b/>
                <w:bCs/>
                <w:color w:val="FF0000"/>
                <w:sz w:val="21"/>
                <w:szCs w:val="21"/>
              </w:rPr>
              <w:t>发生错报的可能性</w:t>
            </w:r>
            <w:r>
              <w:rPr>
                <w:rFonts w:cs="Calibri" w:hint="eastAsia"/>
                <w:color w:val="333333"/>
                <w:sz w:val="21"/>
                <w:szCs w:val="21"/>
              </w:rPr>
              <w:t>的大小：</w:t>
            </w:r>
          </w:p>
          <w:p w14:paraId="31531C50"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）控制缺陷的严重程度</w:t>
            </w:r>
            <w:r>
              <w:rPr>
                <w:rFonts w:cs="Calibri" w:hint="eastAsia"/>
                <w:b/>
                <w:bCs/>
                <w:color w:val="FF0000"/>
                <w:sz w:val="21"/>
                <w:szCs w:val="21"/>
              </w:rPr>
              <w:t>与错报是否发生无关</w:t>
            </w:r>
            <w:r>
              <w:rPr>
                <w:rFonts w:cs="Calibri" w:hint="eastAsia"/>
                <w:color w:val="333333"/>
                <w:sz w:val="21"/>
                <w:szCs w:val="21"/>
              </w:rPr>
              <w:t>，而取决于控制不能防止或发现并纠正错报的可能性的大小</w:t>
            </w:r>
          </w:p>
          <w:p w14:paraId="5C71F6C3"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）评价控制缺陷是否可能导致错报时，注册会计师</w:t>
            </w:r>
            <w:r>
              <w:rPr>
                <w:rFonts w:cs="Calibri" w:hint="eastAsia"/>
                <w:b/>
                <w:bCs/>
                <w:color w:val="FF0000"/>
                <w:sz w:val="21"/>
                <w:szCs w:val="21"/>
              </w:rPr>
              <w:t>无需</w:t>
            </w:r>
            <w:r>
              <w:rPr>
                <w:rFonts w:cs="Calibri" w:hint="eastAsia"/>
                <w:color w:val="333333"/>
                <w:sz w:val="21"/>
                <w:szCs w:val="21"/>
              </w:rPr>
              <w:t>将错报发生的</w:t>
            </w:r>
            <w:r>
              <w:rPr>
                <w:rFonts w:cs="Calibri" w:hint="eastAsia"/>
                <w:b/>
                <w:bCs/>
                <w:color w:val="FF0000"/>
                <w:sz w:val="21"/>
                <w:szCs w:val="21"/>
              </w:rPr>
              <w:t>概率量化</w:t>
            </w:r>
            <w:r>
              <w:rPr>
                <w:rFonts w:cs="Calibri" w:hint="eastAsia"/>
                <w:color w:val="333333"/>
                <w:sz w:val="21"/>
                <w:szCs w:val="21"/>
              </w:rPr>
              <w:t>为某特定的百分比或区间</w:t>
            </w:r>
          </w:p>
          <w:p w14:paraId="1B147E8B"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w:t>
            </w:r>
            <w:r>
              <w:rPr>
                <w:rFonts w:cs="Calibri" w:hint="eastAsia"/>
                <w:color w:val="333333"/>
                <w:sz w:val="21"/>
                <w:szCs w:val="21"/>
              </w:rPr>
              <w:t>）注册会计师应当确定，对于同一重要账户、列报及其相关认定或内部控制要素产生影响的各项控制缺陷，</w:t>
            </w:r>
            <w:r>
              <w:rPr>
                <w:rFonts w:cs="Calibri" w:hint="eastAsia"/>
                <w:b/>
                <w:bCs/>
                <w:color w:val="FF0000"/>
                <w:sz w:val="21"/>
                <w:szCs w:val="21"/>
              </w:rPr>
              <w:t>组合</w:t>
            </w:r>
            <w:r>
              <w:rPr>
                <w:rFonts w:cs="Calibri" w:hint="eastAsia"/>
                <w:color w:val="333333"/>
                <w:sz w:val="21"/>
                <w:szCs w:val="21"/>
              </w:rPr>
              <w:t>起来是否构成重大缺陷</w:t>
            </w:r>
          </w:p>
        </w:tc>
      </w:tr>
      <w:tr w:rsidR="00000000" w14:paraId="175CE64C" w14:textId="77777777">
        <w:trPr>
          <w:trHeight w:val="391"/>
          <w:jc w:val="center"/>
        </w:trPr>
        <w:tc>
          <w:tcPr>
            <w:tcW w:w="8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8C60143"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潜在错报的金额</w:t>
            </w:r>
          </w:p>
        </w:tc>
        <w:tc>
          <w:tcPr>
            <w:tcW w:w="7650" w:type="dxa"/>
            <w:tcBorders>
              <w:top w:val="nil"/>
              <w:left w:val="nil"/>
              <w:bottom w:val="single" w:sz="8" w:space="0" w:color="auto"/>
              <w:right w:val="single" w:sz="8" w:space="0" w:color="auto"/>
            </w:tcBorders>
            <w:tcMar>
              <w:top w:w="0" w:type="dxa"/>
              <w:left w:w="108" w:type="dxa"/>
              <w:bottom w:w="0" w:type="dxa"/>
              <w:right w:w="108" w:type="dxa"/>
            </w:tcMar>
            <w:vAlign w:val="center"/>
          </w:tcPr>
          <w:p w14:paraId="3F2B54A9"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）因一项或</w:t>
            </w:r>
            <w:r>
              <w:rPr>
                <w:rFonts w:cs="Calibri" w:hint="eastAsia"/>
                <w:color w:val="333333"/>
                <w:sz w:val="21"/>
                <w:szCs w:val="21"/>
              </w:rPr>
              <w:t>多项控制缺陷导致的</w:t>
            </w:r>
            <w:r>
              <w:rPr>
                <w:rFonts w:cs="Calibri" w:hint="eastAsia"/>
                <w:b/>
                <w:bCs/>
                <w:color w:val="FF0000"/>
                <w:sz w:val="21"/>
                <w:szCs w:val="21"/>
              </w:rPr>
              <w:t>潜在错报的金额</w:t>
            </w:r>
            <w:r>
              <w:rPr>
                <w:rFonts w:cs="Calibri" w:hint="eastAsia"/>
                <w:color w:val="333333"/>
                <w:sz w:val="21"/>
                <w:szCs w:val="21"/>
              </w:rPr>
              <w:t>大小：</w:t>
            </w:r>
          </w:p>
          <w:p w14:paraId="7C5BB1C1"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）在评价因一项或多项控制缺陷导致的潜在错报的金额大小时，注册会计师</w:t>
            </w:r>
            <w:r>
              <w:rPr>
                <w:rFonts w:cs="Calibri" w:hint="eastAsia"/>
                <w:b/>
                <w:bCs/>
                <w:color w:val="FF0000"/>
                <w:sz w:val="21"/>
                <w:szCs w:val="21"/>
              </w:rPr>
              <w:t>应当考虑的因素</w:t>
            </w:r>
            <w:r>
              <w:rPr>
                <w:rFonts w:cs="Calibri" w:hint="eastAsia"/>
                <w:color w:val="333333"/>
                <w:sz w:val="21"/>
                <w:szCs w:val="21"/>
              </w:rPr>
              <w:t>包括：①受控制缺陷影响的财务报表金额或交易总额；②在本期或预计的未来期间受控制缺陷影响的账户余额或各类交易涉及的交易量</w:t>
            </w:r>
          </w:p>
          <w:p w14:paraId="64BF3B90" w14:textId="77777777" w:rsidR="00000000" w:rsidRDefault="00042DD4">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）在评价潜在错报的金额大小时，账户余额或交易总额的</w:t>
            </w:r>
            <w:r>
              <w:rPr>
                <w:rFonts w:cs="Calibri" w:hint="eastAsia"/>
                <w:b/>
                <w:bCs/>
                <w:color w:val="FF0000"/>
                <w:sz w:val="21"/>
                <w:szCs w:val="21"/>
              </w:rPr>
              <w:t>最大多报</w:t>
            </w:r>
            <w:r>
              <w:rPr>
                <w:rFonts w:cs="Calibri" w:hint="eastAsia"/>
                <w:color w:val="333333"/>
                <w:sz w:val="21"/>
                <w:szCs w:val="21"/>
              </w:rPr>
              <w:t>金额通常是已记录的金额，但其</w:t>
            </w:r>
            <w:r>
              <w:rPr>
                <w:rFonts w:cs="Calibri" w:hint="eastAsia"/>
                <w:b/>
                <w:bCs/>
                <w:color w:val="FF0000"/>
                <w:sz w:val="21"/>
                <w:szCs w:val="21"/>
              </w:rPr>
              <w:t>最大少报</w:t>
            </w:r>
            <w:r>
              <w:rPr>
                <w:rFonts w:cs="Calibri" w:hint="eastAsia"/>
                <w:color w:val="333333"/>
                <w:sz w:val="21"/>
                <w:szCs w:val="21"/>
              </w:rPr>
              <w:t>金额可能超过已记录的金额</w:t>
            </w:r>
          </w:p>
        </w:tc>
      </w:tr>
    </w:tbl>
    <w:p w14:paraId="61FBA30F" w14:textId="77777777" w:rsidR="00000000" w:rsidRDefault="00042DD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w:instrText>
      </w:r>
      <w:r>
        <w:rPr>
          <w:rFonts w:cs="Calibri"/>
          <w:color w:val="3F3F3F"/>
          <w:sz w:val="21"/>
          <w:szCs w:val="21"/>
        </w:rPr>
        <w:instrText xml:space="preserve">20190711/20190711102553625002.png" \* MERGEFORMATINET </w:instrText>
      </w:r>
      <w:r>
        <w:rPr>
          <w:rFonts w:cs="Calibri"/>
          <w:color w:val="3F3F3F"/>
          <w:sz w:val="21"/>
          <w:szCs w:val="21"/>
        </w:rPr>
        <w:fldChar w:fldCharType="separate"/>
      </w:r>
      <w:r>
        <w:rPr>
          <w:rFonts w:cs="Calibri"/>
          <w:color w:val="3F3F3F"/>
          <w:sz w:val="21"/>
          <w:szCs w:val="21"/>
        </w:rPr>
        <w:pict w14:anchorId="21816EC7">
          <v:shape id="图片 3" o:spid="_x0000_i1027" type="#_x0000_t75" style="width:420pt;height:232.5pt;mso-wrap-style:square;mso-position-horizontal-relative:page;mso-position-vertical-relative:page">
            <v:imagedata r:id="rId9" r:href="rId10"/>
          </v:shape>
        </w:pict>
      </w:r>
      <w:r>
        <w:rPr>
          <w:rFonts w:cs="Calibri"/>
          <w:color w:val="3F3F3F"/>
          <w:sz w:val="21"/>
          <w:szCs w:val="21"/>
        </w:rPr>
        <w:fldChar w:fldCharType="end"/>
      </w:r>
    </w:p>
    <w:p w14:paraId="0DAB722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对补偿性控制的考虑</w:t>
      </w:r>
    </w:p>
    <w:p w14:paraId="05473E1A"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）在确定一项控制缺陷或多项控制缺陷的组合是否构成重大缺陷时，注册会计师</w:t>
      </w:r>
      <w:r>
        <w:rPr>
          <w:rFonts w:cs="Calibri" w:hint="eastAsia"/>
          <w:b/>
          <w:bCs/>
          <w:color w:val="FF0000"/>
          <w:sz w:val="21"/>
          <w:szCs w:val="21"/>
        </w:rPr>
        <w:t>应当评价</w:t>
      </w:r>
      <w:r>
        <w:rPr>
          <w:rFonts w:cs="Calibri" w:hint="eastAsia"/>
          <w:color w:val="3F3F3F"/>
          <w:sz w:val="21"/>
          <w:szCs w:val="21"/>
        </w:rPr>
        <w:t>补偿性控制的影响。</w:t>
      </w:r>
    </w:p>
    <w:p w14:paraId="19262F8F"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）在评价补偿性控制是否能够弥补控制缺陷时，注册会计师应当考虑补偿性控制是否有</w:t>
      </w:r>
      <w:r>
        <w:rPr>
          <w:rFonts w:cs="Calibri" w:hint="eastAsia"/>
          <w:b/>
          <w:bCs/>
          <w:color w:val="FF0000"/>
          <w:sz w:val="21"/>
          <w:szCs w:val="21"/>
        </w:rPr>
        <w:t>足够的精确度</w:t>
      </w:r>
      <w:r>
        <w:rPr>
          <w:rFonts w:cs="Calibri" w:hint="eastAsia"/>
          <w:color w:val="3F3F3F"/>
          <w:sz w:val="21"/>
          <w:szCs w:val="21"/>
        </w:rPr>
        <w:t>以防止或发现并纠正可能发生的重大错报。</w:t>
      </w:r>
    </w:p>
    <w:p w14:paraId="68FB38B2"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08BAE3E7"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2017</w:t>
      </w:r>
      <w:r>
        <w:rPr>
          <w:rFonts w:cs="Calibri" w:hint="eastAsia"/>
          <w:b/>
          <w:bCs/>
          <w:color w:val="3F3F3F"/>
          <w:sz w:val="21"/>
          <w:szCs w:val="21"/>
        </w:rPr>
        <w:t>年真题】</w:t>
      </w:r>
    </w:p>
    <w:p w14:paraId="04C5C33A"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注册会计师执行内部控制审计时，下列有关评价控制缺陷的说法中，错误的是（　　）。</w:t>
      </w:r>
    </w:p>
    <w:p w14:paraId="31DF454A"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如果一</w:t>
      </w:r>
      <w:r>
        <w:rPr>
          <w:rFonts w:cs="Calibri" w:hint="eastAsia"/>
          <w:color w:val="3F3F3F"/>
          <w:sz w:val="21"/>
          <w:szCs w:val="21"/>
        </w:rPr>
        <w:t>项控制缺陷存在补偿性控制，注册会计师不应将该控制缺陷评价为重大缺陷</w:t>
      </w:r>
    </w:p>
    <w:p w14:paraId="5D71EAB8"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注册会计师评价控制缺陷的严重程度时，无需考虑错报是否已经发生</w:t>
      </w:r>
    </w:p>
    <w:p w14:paraId="76466F94"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注册会计师评价控制缺陷是否可能导致错报时，无需量化错报发生的概率</w:t>
      </w:r>
    </w:p>
    <w:p w14:paraId="07337FB3"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注册会计师评价控制缺陷导致的潜在错报的金额大小时，应当考虑本期或未来期间受控制缺陷影响的账户余额或各类交易涉及的交易量</w:t>
      </w:r>
    </w:p>
    <w:p w14:paraId="5DB69E1D"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41DC9F31"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在确定一项控制缺陷或多项控制缺陷的组合是否构成重大缺陷时，注册会计师应当评价补偿性控制的影响。在评价补偿性控制是否能够弥补控制缺陷时，注册会计师应当考虑补偿性控制是</w:t>
      </w:r>
      <w:r>
        <w:rPr>
          <w:rFonts w:cs="Calibri" w:hint="eastAsia"/>
          <w:color w:val="3F3F3F"/>
          <w:sz w:val="21"/>
          <w:szCs w:val="21"/>
        </w:rPr>
        <w:t>否有足够的精确度以防止或发现并纠正可能发生的重大错报。也就是说，即使存在补偿性控制注册会计师也可能将该控制缺陷评价为重大缺陷。</w:t>
      </w:r>
    </w:p>
    <w:p w14:paraId="47D400C7"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2B2EB44D"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下列关于评价控制缺陷的严重程度的说法中，正确的有（　　）。</w:t>
      </w:r>
    </w:p>
    <w:p w14:paraId="39C7B7ED"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控制缺陷的严重程度取决于错报是否发生</w:t>
      </w:r>
    </w:p>
    <w:p w14:paraId="3DE7E3A7"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在计划和实施审计工作时，不要求注册会计师寻找单独或组合起来不构成重大缺陷的控制缺陷</w:t>
      </w:r>
    </w:p>
    <w:p w14:paraId="04154E5F"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如果多项控制缺陷影响财务报表的同一账户或列报，错报发生的概率会增加</w:t>
      </w:r>
    </w:p>
    <w:p w14:paraId="406C37AD"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在确定一项控制缺陷或多项控制缺陷的组合是否构成重大缺陷时，注册会计师应当评价补偿性控制的影响</w:t>
      </w:r>
    </w:p>
    <w:p w14:paraId="12A0C54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]BCD</w:t>
      </w:r>
    </w:p>
    <w:p w14:paraId="3CBD4867"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中，控制缺陷的严重程度与错报是否发生无关，而取决于控制不能防止或发现并纠正错报的可能性的大小。</w:t>
      </w:r>
    </w:p>
    <w:p w14:paraId="448F6AD0"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4D018DC5"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在评价一项控制缺陷是否可能导致账户或列报发生错报时，注册会计师应当考虑的风险因素包括（　　）。</w:t>
      </w:r>
    </w:p>
    <w:p w14:paraId="4FA8A11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所涉及的账户、列报及其相关认定的性质</w:t>
      </w:r>
    </w:p>
    <w:p w14:paraId="13391074"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确定相关金额时所需判断的主观程度</w:t>
      </w:r>
    </w:p>
    <w:p w14:paraId="0F38F9DA"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该项控制与其他控制的相互作用</w:t>
      </w:r>
    </w:p>
    <w:p w14:paraId="17D5CD28"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受控制缺陷影响的财务报表金额或交易总额</w:t>
      </w:r>
    </w:p>
    <w:p w14:paraId="002C2A6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]ABC</w:t>
      </w:r>
    </w:p>
    <w:p w14:paraId="3963BE6F"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在评价一项控制缺陷或多项控制缺陷的组合是否可能导致账户或列报发生错报时，注册会计师应当考</w:t>
      </w:r>
      <w:r>
        <w:rPr>
          <w:rFonts w:cs="Calibri" w:hint="eastAsia"/>
          <w:color w:val="3F3F3F"/>
          <w:sz w:val="21"/>
          <w:szCs w:val="21"/>
        </w:rPr>
        <w:t>虑的风险因素</w:t>
      </w:r>
      <w:r>
        <w:rPr>
          <w:rFonts w:cs="Calibri" w:hint="eastAsia"/>
          <w:b/>
          <w:bCs/>
          <w:color w:val="FF0000"/>
          <w:sz w:val="21"/>
          <w:szCs w:val="21"/>
        </w:rPr>
        <w:t>包括</w:t>
      </w:r>
      <w:r>
        <w:rPr>
          <w:rFonts w:cs="Calibri" w:hint="eastAsia"/>
          <w:color w:val="3F3F3F"/>
          <w:sz w:val="21"/>
          <w:szCs w:val="21"/>
        </w:rPr>
        <w:t>：</w:t>
      </w:r>
    </w:p>
    <w:p w14:paraId="428D7C52"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）所涉及的账户、列报及其相关认定的性质；</w:t>
      </w:r>
    </w:p>
    <w:p w14:paraId="48E72F67"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）相关资产或负债易于发生损失或舞弊的可能性；</w:t>
      </w:r>
    </w:p>
    <w:p w14:paraId="6812658C"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）确定相关金额时所需判断的主观程度、复杂程度和范围；</w:t>
      </w:r>
    </w:p>
    <w:p w14:paraId="24CE919D"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）该项控制与其他控制的相互作用或关系；</w:t>
      </w:r>
    </w:p>
    <w:p w14:paraId="23B50123"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）控制缺陷之间的相互作用；</w:t>
      </w:r>
    </w:p>
    <w:p w14:paraId="71F97208"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）控制缺陷在未来可能产生的影响。</w:t>
      </w:r>
    </w:p>
    <w:p w14:paraId="09988057"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控制缺陷评价流程——</w:t>
      </w:r>
      <w:r>
        <w:rPr>
          <w:rFonts w:cs="Calibri" w:hint="eastAsia"/>
          <w:b/>
          <w:bCs/>
          <w:color w:val="FF0000"/>
          <w:sz w:val="21"/>
          <w:szCs w:val="21"/>
        </w:rPr>
        <w:t>APEC</w:t>
      </w:r>
      <w:r>
        <w:rPr>
          <w:rFonts w:cs="Calibri" w:hint="eastAsia"/>
          <w:b/>
          <w:bCs/>
          <w:color w:val="FF0000"/>
          <w:sz w:val="21"/>
          <w:szCs w:val="21"/>
        </w:rPr>
        <w:t>测试</w:t>
      </w:r>
    </w:p>
    <w:p w14:paraId="3A803E95" w14:textId="77777777" w:rsidR="00000000" w:rsidRDefault="00042DD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FF0000"/>
          <w:sz w:val="21"/>
          <w:szCs w:val="21"/>
        </w:rPr>
        <w:fldChar w:fldCharType="begin"/>
      </w:r>
      <w:r>
        <w:rPr>
          <w:rFonts w:cs="Calibri"/>
          <w:b/>
          <w:bCs/>
          <w:color w:val="FF0000"/>
          <w:sz w:val="21"/>
          <w:szCs w:val="21"/>
        </w:rPr>
        <w:instrText xml:space="preserve"> INCLUDEPICTURE "http://webupload.admin.dongao.com/biz/handout/img/2019/20190711/20190711102</w:instrText>
      </w:r>
      <w:r>
        <w:rPr>
          <w:rFonts w:cs="Calibri"/>
          <w:b/>
          <w:bCs/>
          <w:color w:val="FF0000"/>
          <w:sz w:val="21"/>
          <w:szCs w:val="21"/>
        </w:rPr>
        <w:instrText xml:space="preserve">553936003.png" \* MERGEFORMATINET </w:instrText>
      </w:r>
      <w:r>
        <w:rPr>
          <w:rFonts w:cs="Calibri"/>
          <w:b/>
          <w:bCs/>
          <w:color w:val="FF0000"/>
          <w:sz w:val="21"/>
          <w:szCs w:val="21"/>
        </w:rPr>
        <w:fldChar w:fldCharType="separate"/>
      </w:r>
      <w:r>
        <w:rPr>
          <w:rFonts w:cs="Calibri"/>
          <w:b/>
          <w:bCs/>
          <w:color w:val="FF0000"/>
          <w:sz w:val="21"/>
          <w:szCs w:val="21"/>
        </w:rPr>
        <w:pict>
          <v:shape id="图片 4" o:spid="_x0000_i1028" type="#_x0000_t75" style="width:420pt;height:225pt;mso-wrap-style:square;mso-position-horizontal-relative:page;mso-position-vertical-relative:page">
            <v:imagedata r:id="rId11" r:href="rId12"/>
          </v:shape>
        </w:pict>
      </w:r>
      <w:r>
        <w:rPr>
          <w:rFonts w:cs="Calibri"/>
          <w:b/>
          <w:bCs/>
          <w:color w:val="FF0000"/>
          <w:sz w:val="21"/>
          <w:szCs w:val="21"/>
        </w:rPr>
        <w:fldChar w:fldCharType="end"/>
      </w:r>
    </w:p>
    <w:p w14:paraId="64ED9DB6"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1</w:t>
      </w:r>
      <w:r>
        <w:rPr>
          <w:rFonts w:cs="Calibri" w:hint="eastAsia"/>
          <w:color w:val="3F3F3F"/>
          <w:sz w:val="21"/>
          <w:szCs w:val="21"/>
        </w:rPr>
        <w:t>】控制缺陷的评价</w:t>
      </w:r>
    </w:p>
    <w:p w14:paraId="0AC8492E"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注册会计师执行甲公司的内部控制审计，财务报表整体重要性确定为</w:t>
      </w:r>
      <w:r>
        <w:rPr>
          <w:rFonts w:cs="Calibri" w:hint="eastAsia"/>
          <w:color w:val="3F3F3F"/>
          <w:sz w:val="21"/>
          <w:szCs w:val="21"/>
        </w:rPr>
        <w:t>2000</w:t>
      </w:r>
      <w:r>
        <w:rPr>
          <w:rFonts w:cs="Calibri" w:hint="eastAsia"/>
          <w:color w:val="3F3F3F"/>
          <w:sz w:val="21"/>
          <w:szCs w:val="21"/>
        </w:rPr>
        <w:t>万元，实际执行的重要性水平为</w:t>
      </w:r>
      <w:r>
        <w:rPr>
          <w:rFonts w:cs="Calibri" w:hint="eastAsia"/>
          <w:color w:val="3F3F3F"/>
          <w:sz w:val="21"/>
          <w:szCs w:val="21"/>
        </w:rPr>
        <w:t>1000</w:t>
      </w:r>
      <w:r>
        <w:rPr>
          <w:rFonts w:cs="Calibri" w:hint="eastAsia"/>
          <w:color w:val="3F3F3F"/>
          <w:sz w:val="21"/>
          <w:szCs w:val="21"/>
        </w:rPr>
        <w:t>万元。在对</w:t>
      </w:r>
      <w:r>
        <w:rPr>
          <w:rFonts w:cs="Calibri" w:hint="eastAsia"/>
          <w:b/>
          <w:bCs/>
          <w:color w:val="FF0000"/>
          <w:sz w:val="21"/>
          <w:szCs w:val="21"/>
        </w:rPr>
        <w:t>付款授权</w:t>
      </w:r>
      <w:r>
        <w:rPr>
          <w:rFonts w:cs="Calibri" w:hint="eastAsia"/>
          <w:color w:val="3F3F3F"/>
          <w:sz w:val="21"/>
          <w:szCs w:val="21"/>
        </w:rPr>
        <w:t>进行控制测试时，其中一项程序是检查付款发票是否有适当的</w:t>
      </w:r>
      <w:r>
        <w:rPr>
          <w:rFonts w:cs="Calibri" w:hint="eastAsia"/>
          <w:b/>
          <w:bCs/>
          <w:color w:val="FF0000"/>
          <w:sz w:val="21"/>
          <w:szCs w:val="21"/>
        </w:rPr>
        <w:t>审批</w:t>
      </w:r>
      <w:r>
        <w:rPr>
          <w:rFonts w:cs="Calibri" w:hint="eastAsia"/>
          <w:color w:val="3F3F3F"/>
          <w:sz w:val="21"/>
          <w:szCs w:val="21"/>
        </w:rPr>
        <w:t>且有相关的文件对其进行</w:t>
      </w:r>
      <w:r>
        <w:rPr>
          <w:rFonts w:cs="Calibri" w:hint="eastAsia"/>
          <w:b/>
          <w:bCs/>
          <w:color w:val="FF0000"/>
          <w:sz w:val="21"/>
          <w:szCs w:val="21"/>
        </w:rPr>
        <w:t>支持</w:t>
      </w:r>
      <w:r>
        <w:rPr>
          <w:rFonts w:cs="Calibri" w:hint="eastAsia"/>
          <w:color w:val="3F3F3F"/>
          <w:sz w:val="21"/>
          <w:szCs w:val="21"/>
        </w:rPr>
        <w:t>这一关键控制，这项控制活动与</w:t>
      </w:r>
      <w:r>
        <w:rPr>
          <w:rFonts w:cs="Calibri" w:hint="eastAsia"/>
          <w:color w:val="3F3F3F"/>
          <w:sz w:val="21"/>
          <w:szCs w:val="21"/>
        </w:rPr>
        <w:t>1600</w:t>
      </w:r>
      <w:r>
        <w:rPr>
          <w:rFonts w:cs="Calibri" w:hint="eastAsia"/>
          <w:color w:val="3F3F3F"/>
          <w:sz w:val="21"/>
          <w:szCs w:val="21"/>
        </w:rPr>
        <w:t>万元的发票交易相关，选择</w:t>
      </w:r>
      <w:r>
        <w:rPr>
          <w:rFonts w:cs="Calibri" w:hint="eastAsia"/>
          <w:color w:val="3F3F3F"/>
          <w:sz w:val="21"/>
          <w:szCs w:val="21"/>
        </w:rPr>
        <w:t>25</w:t>
      </w:r>
      <w:r>
        <w:rPr>
          <w:rFonts w:cs="Calibri" w:hint="eastAsia"/>
          <w:color w:val="3F3F3F"/>
          <w:sz w:val="21"/>
          <w:szCs w:val="21"/>
        </w:rPr>
        <w:t>笔付款并测试它们是否经过了适当的审批，理想状态下应没有异常。但测试结果表明有</w:t>
      </w:r>
      <w:r>
        <w:rPr>
          <w:rFonts w:cs="Calibri" w:hint="eastAsia"/>
          <w:b/>
          <w:bCs/>
          <w:color w:val="FF0000"/>
          <w:sz w:val="21"/>
          <w:szCs w:val="21"/>
        </w:rPr>
        <w:t>1</w:t>
      </w:r>
      <w:r>
        <w:rPr>
          <w:rFonts w:cs="Calibri" w:hint="eastAsia"/>
          <w:b/>
          <w:bCs/>
          <w:color w:val="FF0000"/>
          <w:sz w:val="21"/>
          <w:szCs w:val="21"/>
        </w:rPr>
        <w:t>笔付款</w:t>
      </w:r>
      <w:r>
        <w:rPr>
          <w:rFonts w:cs="Calibri" w:hint="eastAsia"/>
          <w:color w:val="3F3F3F"/>
          <w:sz w:val="21"/>
          <w:szCs w:val="21"/>
        </w:rPr>
        <w:t>（与维护和维修费用相关）未经过授权。</w:t>
      </w:r>
    </w:p>
    <w:p w14:paraId="40AC1911"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步骤一</w:t>
      </w:r>
      <w:r>
        <w:rPr>
          <w:rFonts w:cs="Calibri" w:hint="eastAsia"/>
          <w:b/>
          <w:bCs/>
          <w:color w:val="FF0000"/>
          <w:sz w:val="21"/>
          <w:szCs w:val="21"/>
        </w:rPr>
        <w:t>（</w:t>
      </w:r>
      <w:r>
        <w:rPr>
          <w:rFonts w:cs="Calibri" w:hint="eastAsia"/>
          <w:b/>
          <w:bCs/>
          <w:color w:val="FF0000"/>
          <w:sz w:val="21"/>
          <w:szCs w:val="21"/>
        </w:rPr>
        <w:t>A</w:t>
      </w:r>
      <w:r>
        <w:rPr>
          <w:rFonts w:cs="Calibri" w:hint="eastAsia"/>
          <w:b/>
          <w:bCs/>
          <w:color w:val="FF0000"/>
          <w:sz w:val="21"/>
          <w:szCs w:val="21"/>
        </w:rPr>
        <w:t>）</w:t>
      </w:r>
      <w:r>
        <w:rPr>
          <w:rFonts w:cs="Calibri" w:hint="eastAsia"/>
          <w:color w:val="3F3F3F"/>
          <w:sz w:val="21"/>
          <w:szCs w:val="21"/>
        </w:rPr>
        <w:t>：发</w:t>
      </w:r>
      <w:r>
        <w:rPr>
          <w:rFonts w:cs="Calibri" w:hint="eastAsia"/>
          <w:color w:val="3F3F3F"/>
          <w:sz w:val="21"/>
          <w:szCs w:val="21"/>
        </w:rPr>
        <w:t>现的缺陷是否与一个或多个财务报表认定直接相关？</w:t>
      </w:r>
    </w:p>
    <w:p w14:paraId="254A733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•由于该缺陷涉及支出，直接影响财务报表认定。</w:t>
      </w:r>
    </w:p>
    <w:p w14:paraId="34332793"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步骤二</w:t>
      </w:r>
      <w:r>
        <w:rPr>
          <w:rFonts w:cs="Calibri" w:hint="eastAsia"/>
          <w:b/>
          <w:bCs/>
          <w:color w:val="FF0000"/>
          <w:sz w:val="21"/>
          <w:szCs w:val="21"/>
        </w:rPr>
        <w:t>（</w:t>
      </w:r>
      <w:r>
        <w:rPr>
          <w:rFonts w:cs="Calibri" w:hint="eastAsia"/>
          <w:b/>
          <w:bCs/>
          <w:color w:val="FF0000"/>
          <w:sz w:val="21"/>
          <w:szCs w:val="21"/>
        </w:rPr>
        <w:t>P</w:t>
      </w:r>
      <w:r>
        <w:rPr>
          <w:rFonts w:cs="Calibri" w:hint="eastAsia"/>
          <w:b/>
          <w:bCs/>
          <w:color w:val="FF0000"/>
          <w:sz w:val="21"/>
          <w:szCs w:val="21"/>
        </w:rPr>
        <w:t>）</w:t>
      </w:r>
      <w:r>
        <w:rPr>
          <w:rFonts w:cs="Calibri" w:hint="eastAsia"/>
          <w:color w:val="3F3F3F"/>
          <w:sz w:val="21"/>
          <w:szCs w:val="21"/>
        </w:rPr>
        <w:t>：该项缺陷是否可能不能防止或发现财务报表错报？</w:t>
      </w:r>
    </w:p>
    <w:p w14:paraId="29821263"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•是，付款没有得到审批，有可能导致错报。</w:t>
      </w:r>
    </w:p>
    <w:p w14:paraId="7E082D96"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步骤三</w:t>
      </w:r>
      <w:r>
        <w:rPr>
          <w:rFonts w:cs="Calibri" w:hint="eastAsia"/>
          <w:b/>
          <w:bCs/>
          <w:color w:val="FF0000"/>
          <w:sz w:val="21"/>
          <w:szCs w:val="21"/>
        </w:rPr>
        <w:t>（</w:t>
      </w:r>
      <w:r>
        <w:rPr>
          <w:rFonts w:cs="Calibri" w:hint="eastAsia"/>
          <w:b/>
          <w:bCs/>
          <w:color w:val="FF0000"/>
          <w:sz w:val="21"/>
          <w:szCs w:val="21"/>
        </w:rPr>
        <w:t>E</w:t>
      </w:r>
      <w:r>
        <w:rPr>
          <w:rFonts w:cs="Calibri" w:hint="eastAsia"/>
          <w:b/>
          <w:bCs/>
          <w:color w:val="FF0000"/>
          <w:sz w:val="21"/>
          <w:szCs w:val="21"/>
        </w:rPr>
        <w:t>）</w:t>
      </w:r>
      <w:r>
        <w:rPr>
          <w:rFonts w:cs="Calibri" w:hint="eastAsia"/>
          <w:color w:val="3F3F3F"/>
          <w:sz w:val="21"/>
          <w:szCs w:val="21"/>
        </w:rPr>
        <w:t>：该项缺项可能导致财务报表潜在错报金额的大小？</w:t>
      </w:r>
    </w:p>
    <w:p w14:paraId="1AC9DA97"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•涉及支出问题的总金额是</w:t>
      </w:r>
      <w:r>
        <w:rPr>
          <w:rFonts w:cs="Calibri" w:hint="eastAsia"/>
          <w:color w:val="3F3F3F"/>
          <w:sz w:val="21"/>
          <w:szCs w:val="21"/>
        </w:rPr>
        <w:t>1600</w:t>
      </w:r>
      <w:r>
        <w:rPr>
          <w:rFonts w:cs="Calibri" w:hint="eastAsia"/>
          <w:color w:val="3F3F3F"/>
          <w:sz w:val="21"/>
          <w:szCs w:val="21"/>
        </w:rPr>
        <w:t>万元，大于</w:t>
      </w:r>
      <w:r>
        <w:rPr>
          <w:rFonts w:cs="Calibri" w:hint="eastAsia"/>
          <w:color w:val="3F3F3F"/>
          <w:sz w:val="21"/>
          <w:szCs w:val="21"/>
        </w:rPr>
        <w:t>1000</w:t>
      </w:r>
      <w:r>
        <w:rPr>
          <w:rFonts w:cs="Calibri" w:hint="eastAsia"/>
          <w:color w:val="3F3F3F"/>
          <w:sz w:val="21"/>
          <w:szCs w:val="21"/>
        </w:rPr>
        <w:t>万元的实际执行的重要性水平。</w:t>
      </w:r>
    </w:p>
    <w:p w14:paraId="4CD39983"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步骤四</w:t>
      </w:r>
      <w:r>
        <w:rPr>
          <w:rFonts w:cs="Calibri" w:hint="eastAsia"/>
          <w:b/>
          <w:bCs/>
          <w:color w:val="FF0000"/>
          <w:sz w:val="21"/>
          <w:szCs w:val="21"/>
        </w:rPr>
        <w:t>（</w:t>
      </w:r>
      <w:r>
        <w:rPr>
          <w:rFonts w:cs="Calibri" w:hint="eastAsia"/>
          <w:b/>
          <w:bCs/>
          <w:color w:val="FF0000"/>
          <w:sz w:val="21"/>
          <w:szCs w:val="21"/>
        </w:rPr>
        <w:t>C</w:t>
      </w:r>
      <w:r>
        <w:rPr>
          <w:rFonts w:cs="Calibri" w:hint="eastAsia"/>
          <w:b/>
          <w:bCs/>
          <w:color w:val="FF0000"/>
          <w:sz w:val="21"/>
          <w:szCs w:val="21"/>
        </w:rPr>
        <w:t>）</w:t>
      </w:r>
      <w:r>
        <w:rPr>
          <w:rFonts w:cs="Calibri" w:hint="eastAsia"/>
          <w:color w:val="3F3F3F"/>
          <w:sz w:val="21"/>
          <w:szCs w:val="21"/>
        </w:rPr>
        <w:t>：是否存在补偿性控制，并有效运行，足以防止或发现财务报表重大错报？</w:t>
      </w:r>
    </w:p>
    <w:p w14:paraId="6CB51B71"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•经了解和测试，维修与维护服务环节存在补偿性控制，已测试其运行有效。</w:t>
      </w:r>
    </w:p>
    <w:p w14:paraId="7AEAAA9E"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步骤五：该缺陷的重要程度是</w:t>
      </w:r>
      <w:r>
        <w:rPr>
          <w:rFonts w:cs="Calibri" w:hint="eastAsia"/>
          <w:color w:val="3F3F3F"/>
          <w:sz w:val="21"/>
          <w:szCs w:val="21"/>
        </w:rPr>
        <w:t>否足以引起负责监督企业财务报告的相关人员的关注？</w:t>
      </w:r>
    </w:p>
    <w:p w14:paraId="17A0773F"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•否。</w:t>
      </w:r>
      <w:r>
        <w:rPr>
          <w:rFonts w:ascii="Calibri" w:eastAsia="微软雅黑" w:hAnsi="Calibri" w:cs="Calibri"/>
          <w:color w:val="3F3F3F"/>
          <w:sz w:val="21"/>
          <w:szCs w:val="21"/>
        </w:rPr>
        <w:pict>
          <v:shape id="图片 6" o:spid="_x0000_i1029" type="#_x0000_t75" alt="长水印镂空黑色" style="width:357.75pt;height:12pt">
            <v:fill o:detectmouseclick="t"/>
            <v:imagedata r:id="rId13" o:title="长水印镂空黑色"/>
          </v:shape>
        </w:pict>
      </w:r>
    </w:p>
    <w:p w14:paraId="020B6B81"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因此，该缺陷为一般缺陷。</w:t>
      </w:r>
    </w:p>
    <w:p w14:paraId="0B27EF82"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2</w:t>
      </w:r>
      <w:r>
        <w:rPr>
          <w:rFonts w:cs="Calibri" w:hint="eastAsia"/>
          <w:color w:val="3F3F3F"/>
          <w:sz w:val="21"/>
          <w:szCs w:val="21"/>
        </w:rPr>
        <w:t>】控制缺陷的评价</w:t>
      </w:r>
    </w:p>
    <w:p w14:paraId="161C1830"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注册会计师执行甲公司内部控制审计，财务报表整体重要性确定为</w:t>
      </w:r>
      <w:r>
        <w:rPr>
          <w:rFonts w:cs="Calibri" w:hint="eastAsia"/>
          <w:color w:val="3F3F3F"/>
          <w:sz w:val="21"/>
          <w:szCs w:val="21"/>
        </w:rPr>
        <w:t>2000</w:t>
      </w:r>
      <w:r>
        <w:rPr>
          <w:rFonts w:cs="Calibri" w:hint="eastAsia"/>
          <w:color w:val="3F3F3F"/>
          <w:sz w:val="21"/>
          <w:szCs w:val="21"/>
        </w:rPr>
        <w:t>万元，实际执行的重要性水平为</w:t>
      </w:r>
      <w:r>
        <w:rPr>
          <w:rFonts w:cs="Calibri" w:hint="eastAsia"/>
          <w:color w:val="3F3F3F"/>
          <w:sz w:val="21"/>
          <w:szCs w:val="21"/>
        </w:rPr>
        <w:t>1000</w:t>
      </w:r>
      <w:r>
        <w:rPr>
          <w:rFonts w:cs="Calibri" w:hint="eastAsia"/>
          <w:color w:val="3F3F3F"/>
          <w:sz w:val="21"/>
          <w:szCs w:val="21"/>
        </w:rPr>
        <w:t>万元。在对月度银行对账进行控制测试时，其中一项程序是财务部员工每月对其付款账户与银行</w:t>
      </w:r>
      <w:r>
        <w:rPr>
          <w:rFonts w:cs="Calibri" w:hint="eastAsia"/>
          <w:b/>
          <w:bCs/>
          <w:color w:val="FF0000"/>
          <w:sz w:val="21"/>
          <w:szCs w:val="21"/>
        </w:rPr>
        <w:t>进行对账</w:t>
      </w:r>
      <w:r>
        <w:rPr>
          <w:rFonts w:cs="Calibri" w:hint="eastAsia"/>
          <w:color w:val="3F3F3F"/>
          <w:sz w:val="21"/>
          <w:szCs w:val="21"/>
        </w:rPr>
        <w:t>，这项控制活动与</w:t>
      </w:r>
      <w:r>
        <w:rPr>
          <w:rFonts w:cs="Calibri" w:hint="eastAsia"/>
          <w:color w:val="3F3F3F"/>
          <w:sz w:val="21"/>
          <w:szCs w:val="21"/>
        </w:rPr>
        <w:t>6000</w:t>
      </w:r>
      <w:r>
        <w:rPr>
          <w:rFonts w:cs="Calibri" w:hint="eastAsia"/>
          <w:color w:val="3F3F3F"/>
          <w:sz w:val="21"/>
          <w:szCs w:val="21"/>
        </w:rPr>
        <w:t>万元现金收据以及付款相关，选择两笔对账并且确定是否每笔</w:t>
      </w:r>
      <w:r>
        <w:rPr>
          <w:rFonts w:cs="Calibri" w:hint="eastAsia"/>
          <w:b/>
          <w:bCs/>
          <w:color w:val="FF0000"/>
          <w:sz w:val="21"/>
          <w:szCs w:val="21"/>
        </w:rPr>
        <w:t>对账都已完成</w:t>
      </w:r>
      <w:r>
        <w:rPr>
          <w:rFonts w:cs="Calibri" w:hint="eastAsia"/>
          <w:color w:val="3F3F3F"/>
          <w:sz w:val="21"/>
          <w:szCs w:val="21"/>
        </w:rPr>
        <w:t>以及是否对所有重大或</w:t>
      </w:r>
      <w:r>
        <w:rPr>
          <w:rFonts w:cs="Calibri" w:hint="eastAsia"/>
          <w:b/>
          <w:bCs/>
          <w:color w:val="FF0000"/>
          <w:sz w:val="21"/>
          <w:szCs w:val="21"/>
        </w:rPr>
        <w:t>异常事件进行了调查</w:t>
      </w:r>
      <w:r>
        <w:rPr>
          <w:rFonts w:cs="Calibri" w:hint="eastAsia"/>
          <w:color w:val="3F3F3F"/>
          <w:sz w:val="21"/>
          <w:szCs w:val="21"/>
        </w:rPr>
        <w:t>并及时解决，理想状态下应没有例外。但测试结果表明这两笔银行对账都没有完全完成</w:t>
      </w:r>
      <w:r>
        <w:rPr>
          <w:rFonts w:cs="Calibri" w:hint="eastAsia"/>
          <w:color w:val="3F3F3F"/>
          <w:sz w:val="21"/>
          <w:szCs w:val="21"/>
        </w:rPr>
        <w:t>，存在重大的未对账差异（共计</w:t>
      </w:r>
      <w:r>
        <w:rPr>
          <w:rFonts w:cs="Calibri" w:hint="eastAsia"/>
          <w:color w:val="3F3F3F"/>
          <w:sz w:val="21"/>
          <w:szCs w:val="21"/>
        </w:rPr>
        <w:t>200</w:t>
      </w:r>
      <w:r>
        <w:rPr>
          <w:rFonts w:cs="Calibri" w:hint="eastAsia"/>
          <w:color w:val="3F3F3F"/>
          <w:sz w:val="21"/>
          <w:szCs w:val="21"/>
        </w:rPr>
        <w:t>万元）且差异存在已超过</w:t>
      </w:r>
      <w:r>
        <w:rPr>
          <w:rFonts w:cs="Calibri" w:hint="eastAsia"/>
          <w:color w:val="3F3F3F"/>
          <w:sz w:val="21"/>
          <w:szCs w:val="21"/>
        </w:rPr>
        <w:t>1</w:t>
      </w:r>
      <w:r>
        <w:rPr>
          <w:rFonts w:cs="Calibri" w:hint="eastAsia"/>
          <w:color w:val="3F3F3F"/>
          <w:sz w:val="21"/>
          <w:szCs w:val="21"/>
        </w:rPr>
        <w:t>年。</w:t>
      </w:r>
    </w:p>
    <w:p w14:paraId="4ED89842"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步骤一</w:t>
      </w:r>
      <w:r>
        <w:rPr>
          <w:rFonts w:cs="Calibri" w:hint="eastAsia"/>
          <w:b/>
          <w:bCs/>
          <w:color w:val="FF0000"/>
          <w:sz w:val="21"/>
          <w:szCs w:val="21"/>
        </w:rPr>
        <w:t>（</w:t>
      </w:r>
      <w:r>
        <w:rPr>
          <w:rFonts w:cs="Calibri" w:hint="eastAsia"/>
          <w:b/>
          <w:bCs/>
          <w:color w:val="FF0000"/>
          <w:sz w:val="21"/>
          <w:szCs w:val="21"/>
        </w:rPr>
        <w:t>A</w:t>
      </w:r>
      <w:r>
        <w:rPr>
          <w:rFonts w:cs="Calibri" w:hint="eastAsia"/>
          <w:b/>
          <w:bCs/>
          <w:color w:val="FF0000"/>
          <w:sz w:val="21"/>
          <w:szCs w:val="21"/>
        </w:rPr>
        <w:t>）</w:t>
      </w:r>
      <w:r>
        <w:rPr>
          <w:rFonts w:cs="Calibri" w:hint="eastAsia"/>
          <w:color w:val="3F3F3F"/>
          <w:sz w:val="21"/>
          <w:szCs w:val="21"/>
        </w:rPr>
        <w:t>：发现的缺陷是否与一个或多个财务报表认定直接相关？</w:t>
      </w:r>
    </w:p>
    <w:p w14:paraId="6655FAB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•是，涉及银行存款和付款的问题，直接影响财务报表认定。</w:t>
      </w:r>
    </w:p>
    <w:p w14:paraId="0B806C2B"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步骤二</w:t>
      </w:r>
      <w:r>
        <w:rPr>
          <w:rFonts w:cs="Calibri" w:hint="eastAsia"/>
          <w:b/>
          <w:bCs/>
          <w:color w:val="FF0000"/>
          <w:sz w:val="21"/>
          <w:szCs w:val="21"/>
        </w:rPr>
        <w:t>（</w:t>
      </w:r>
      <w:r>
        <w:rPr>
          <w:rFonts w:cs="Calibri" w:hint="eastAsia"/>
          <w:b/>
          <w:bCs/>
          <w:color w:val="FF0000"/>
          <w:sz w:val="21"/>
          <w:szCs w:val="21"/>
        </w:rPr>
        <w:t>P</w:t>
      </w:r>
      <w:r>
        <w:rPr>
          <w:rFonts w:cs="Calibri" w:hint="eastAsia"/>
          <w:b/>
          <w:bCs/>
          <w:color w:val="FF0000"/>
          <w:sz w:val="21"/>
          <w:szCs w:val="21"/>
        </w:rPr>
        <w:t>）</w:t>
      </w:r>
      <w:r>
        <w:rPr>
          <w:rFonts w:cs="Calibri" w:hint="eastAsia"/>
          <w:color w:val="3F3F3F"/>
          <w:sz w:val="21"/>
          <w:szCs w:val="21"/>
        </w:rPr>
        <w:t>：该项缺陷是否可能不能防止或发现财务报表错报？</w:t>
      </w:r>
    </w:p>
    <w:p w14:paraId="58C262BE"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•是，对账没有完成，有可能导致错误不能及时发现。</w:t>
      </w:r>
    </w:p>
    <w:p w14:paraId="34530AE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步骤三</w:t>
      </w:r>
      <w:r>
        <w:rPr>
          <w:rFonts w:cs="Calibri" w:hint="eastAsia"/>
          <w:b/>
          <w:bCs/>
          <w:color w:val="FF0000"/>
          <w:sz w:val="21"/>
          <w:szCs w:val="21"/>
        </w:rPr>
        <w:t>（</w:t>
      </w:r>
      <w:r>
        <w:rPr>
          <w:rFonts w:cs="Calibri" w:hint="eastAsia"/>
          <w:b/>
          <w:bCs/>
          <w:color w:val="FF0000"/>
          <w:sz w:val="21"/>
          <w:szCs w:val="21"/>
        </w:rPr>
        <w:t>E</w:t>
      </w:r>
      <w:r>
        <w:rPr>
          <w:rFonts w:cs="Calibri" w:hint="eastAsia"/>
          <w:b/>
          <w:bCs/>
          <w:color w:val="FF0000"/>
          <w:sz w:val="21"/>
          <w:szCs w:val="21"/>
        </w:rPr>
        <w:t>）</w:t>
      </w:r>
      <w:r>
        <w:rPr>
          <w:rFonts w:cs="Calibri" w:hint="eastAsia"/>
          <w:color w:val="3F3F3F"/>
          <w:sz w:val="21"/>
          <w:szCs w:val="21"/>
        </w:rPr>
        <w:t>：该项缺陷可能导致财务报表潜在错报的金额大小？</w:t>
      </w:r>
    </w:p>
    <w:p w14:paraId="70D65818"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•这项控制与交易相关且所涉及金额大于</w:t>
      </w:r>
      <w:r>
        <w:rPr>
          <w:rFonts w:cs="Calibri" w:hint="eastAsia"/>
          <w:color w:val="3F3F3F"/>
          <w:sz w:val="21"/>
          <w:szCs w:val="21"/>
        </w:rPr>
        <w:t>6000</w:t>
      </w:r>
      <w:r>
        <w:rPr>
          <w:rFonts w:cs="Calibri" w:hint="eastAsia"/>
          <w:color w:val="3F3F3F"/>
          <w:sz w:val="21"/>
          <w:szCs w:val="21"/>
        </w:rPr>
        <w:t>万元，大于</w:t>
      </w:r>
      <w:r>
        <w:rPr>
          <w:rFonts w:cs="Calibri" w:hint="eastAsia"/>
          <w:color w:val="3F3F3F"/>
          <w:sz w:val="21"/>
          <w:szCs w:val="21"/>
        </w:rPr>
        <w:t>1000</w:t>
      </w:r>
      <w:r>
        <w:rPr>
          <w:rFonts w:cs="Calibri" w:hint="eastAsia"/>
          <w:color w:val="3F3F3F"/>
          <w:sz w:val="21"/>
          <w:szCs w:val="21"/>
        </w:rPr>
        <w:t>万元的实际执行的重要性水平。</w:t>
      </w:r>
    </w:p>
    <w:p w14:paraId="69FE8D8C"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步骤四</w:t>
      </w:r>
      <w:r>
        <w:rPr>
          <w:rFonts w:cs="Calibri" w:hint="eastAsia"/>
          <w:b/>
          <w:bCs/>
          <w:color w:val="FF0000"/>
          <w:sz w:val="21"/>
          <w:szCs w:val="21"/>
        </w:rPr>
        <w:t>（</w:t>
      </w:r>
      <w:r>
        <w:rPr>
          <w:rFonts w:cs="Calibri" w:hint="eastAsia"/>
          <w:b/>
          <w:bCs/>
          <w:color w:val="FF0000"/>
          <w:sz w:val="21"/>
          <w:szCs w:val="21"/>
        </w:rPr>
        <w:t>C</w:t>
      </w:r>
      <w:r>
        <w:rPr>
          <w:rFonts w:cs="Calibri" w:hint="eastAsia"/>
          <w:b/>
          <w:bCs/>
          <w:color w:val="FF0000"/>
          <w:sz w:val="21"/>
          <w:szCs w:val="21"/>
        </w:rPr>
        <w:t>）</w:t>
      </w:r>
      <w:r>
        <w:rPr>
          <w:rFonts w:cs="Calibri" w:hint="eastAsia"/>
          <w:color w:val="3F3F3F"/>
          <w:sz w:val="21"/>
          <w:szCs w:val="21"/>
        </w:rPr>
        <w:t>：是否存在补偿性控制，并有效运行，足以防止或发现财务报</w:t>
      </w:r>
      <w:r>
        <w:rPr>
          <w:rFonts w:cs="Calibri" w:hint="eastAsia"/>
          <w:color w:val="3F3F3F"/>
          <w:sz w:val="21"/>
          <w:szCs w:val="21"/>
        </w:rPr>
        <w:t>表重大错报？</w:t>
      </w:r>
    </w:p>
    <w:p w14:paraId="65892560"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•会计经理对每次银行对账进行审核并签字确认，由于经理没有能够发现这些重大的对账错误，因此补偿性控制也被判断为失效。</w:t>
      </w:r>
    </w:p>
    <w:p w14:paraId="596BB4D5"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因此，该缺陷为重大缺陷。</w:t>
      </w:r>
    </w:p>
    <w:p w14:paraId="14052ADF" w14:textId="77777777" w:rsidR="00000000" w:rsidRDefault="00042DD4">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三、内部控制缺陷整改</w:t>
      </w:r>
    </w:p>
    <w:p w14:paraId="254A582C"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内部控制缺陷整改及评价</w:t>
      </w:r>
    </w:p>
    <w:p w14:paraId="30255B70"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）如果被审计单位在基准日前对存在缺陷的控制进行整改，整改后的控制需要</w:t>
      </w:r>
      <w:r>
        <w:rPr>
          <w:rFonts w:cs="Calibri" w:hint="eastAsia"/>
          <w:b/>
          <w:bCs/>
          <w:color w:val="FF0000"/>
          <w:sz w:val="21"/>
          <w:szCs w:val="21"/>
        </w:rPr>
        <w:t>运行足够长的时间</w:t>
      </w:r>
      <w:r>
        <w:rPr>
          <w:rFonts w:cs="Calibri" w:hint="eastAsia"/>
          <w:color w:val="3F3F3F"/>
          <w:sz w:val="21"/>
          <w:szCs w:val="21"/>
        </w:rPr>
        <w:t>，才能使注册会计师得出其是否有效的审计结论。</w:t>
      </w:r>
    </w:p>
    <w:p w14:paraId="2431AE28" w14:textId="77777777" w:rsidR="00000000" w:rsidRDefault="00042DD4">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）如果被审计单位在基准日前对存在重大缺陷的内部控制进行了整改，但新控制尚</w:t>
      </w:r>
      <w:r>
        <w:rPr>
          <w:rFonts w:cs="Calibri" w:hint="eastAsia"/>
          <w:b/>
          <w:bCs/>
          <w:color w:val="FF0000"/>
          <w:sz w:val="21"/>
          <w:szCs w:val="21"/>
        </w:rPr>
        <w:t>没有运行足够长的时间</w:t>
      </w:r>
      <w:r>
        <w:rPr>
          <w:rFonts w:cs="Calibri" w:hint="eastAsia"/>
          <w:color w:val="3F3F3F"/>
          <w:sz w:val="21"/>
          <w:szCs w:val="21"/>
        </w:rPr>
        <w:t>，注册会计师应当将其视为内部控制</w:t>
      </w:r>
      <w:r>
        <w:rPr>
          <w:rFonts w:cs="Calibri" w:hint="eastAsia"/>
          <w:b/>
          <w:bCs/>
          <w:color w:val="FF0000"/>
          <w:sz w:val="21"/>
          <w:szCs w:val="21"/>
        </w:rPr>
        <w:t>在基准日存在重大缺陷</w:t>
      </w:r>
      <w:r>
        <w:rPr>
          <w:rFonts w:cs="Calibri" w:hint="eastAsia"/>
          <w:color w:val="3F3F3F"/>
          <w:sz w:val="21"/>
          <w:szCs w:val="21"/>
        </w:rPr>
        <w:t>。</w:t>
      </w:r>
    </w:p>
    <w:p w14:paraId="20F2FF89"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内部控制缺陷整改</w:t>
      </w:r>
      <w:r>
        <w:rPr>
          <w:rFonts w:cs="Calibri" w:hint="eastAsia"/>
          <w:color w:val="3F3F3F"/>
          <w:sz w:val="21"/>
          <w:szCs w:val="21"/>
        </w:rPr>
        <w:t>的测试</w:t>
      </w:r>
    </w:p>
    <w:p w14:paraId="2541FDCB" w14:textId="77777777" w:rsidR="00000000" w:rsidRDefault="00042DD4">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注册会计师应当根据控制的性质和与控制相关的风险，合理运用职业判断，确定整改后控制运行的最短期间（或整改后控制的最少运行次数）以及</w:t>
      </w:r>
      <w:r>
        <w:rPr>
          <w:rFonts w:cs="Calibri" w:hint="eastAsia"/>
          <w:b/>
          <w:bCs/>
          <w:color w:val="FF0000"/>
          <w:sz w:val="21"/>
          <w:szCs w:val="21"/>
        </w:rPr>
        <w:t>最少测试数量</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1738"/>
        <w:gridCol w:w="4875"/>
        <w:gridCol w:w="1892"/>
      </w:tblGrid>
      <w:tr w:rsidR="00000000" w14:paraId="416E0738" w14:textId="77777777">
        <w:trPr>
          <w:trHeight w:val="53"/>
          <w:jc w:val="center"/>
        </w:trPr>
        <w:tc>
          <w:tcPr>
            <w:tcW w:w="1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FB2121C"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控制运行频率</w:t>
            </w:r>
          </w:p>
        </w:tc>
        <w:tc>
          <w:tcPr>
            <w:tcW w:w="48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D6DB34F"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整改后控制运行的最短期间或最少运行次数</w:t>
            </w:r>
          </w:p>
        </w:tc>
        <w:tc>
          <w:tcPr>
            <w:tcW w:w="18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84B059"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最少测试数量</w:t>
            </w:r>
          </w:p>
        </w:tc>
      </w:tr>
      <w:tr w:rsidR="00000000" w14:paraId="767620D1" w14:textId="77777777">
        <w:trPr>
          <w:trHeight w:val="70"/>
          <w:jc w:val="center"/>
        </w:trPr>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517D4B9"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每季</w:t>
            </w:r>
            <w:r>
              <w:rPr>
                <w:rFonts w:cs="Calibri" w:hint="eastAsia"/>
                <w:color w:val="333333"/>
                <w:sz w:val="21"/>
                <w:szCs w:val="21"/>
              </w:rPr>
              <w:t>1</w:t>
            </w:r>
            <w:r>
              <w:rPr>
                <w:rFonts w:cs="Calibri" w:hint="eastAsia"/>
                <w:color w:val="333333"/>
                <w:sz w:val="21"/>
                <w:szCs w:val="21"/>
              </w:rPr>
              <w:t>次</w:t>
            </w:r>
          </w:p>
        </w:tc>
        <w:tc>
          <w:tcPr>
            <w:tcW w:w="4875" w:type="dxa"/>
            <w:tcBorders>
              <w:top w:val="nil"/>
              <w:left w:val="nil"/>
              <w:bottom w:val="single" w:sz="8" w:space="0" w:color="auto"/>
              <w:right w:val="single" w:sz="8" w:space="0" w:color="auto"/>
            </w:tcBorders>
            <w:tcMar>
              <w:top w:w="0" w:type="dxa"/>
              <w:left w:w="108" w:type="dxa"/>
              <w:bottom w:w="0" w:type="dxa"/>
              <w:right w:w="108" w:type="dxa"/>
            </w:tcMar>
            <w:vAlign w:val="center"/>
          </w:tcPr>
          <w:p w14:paraId="6E488DD4"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个季度</w:t>
            </w:r>
          </w:p>
        </w:tc>
        <w:tc>
          <w:tcPr>
            <w:tcW w:w="1892" w:type="dxa"/>
            <w:tcBorders>
              <w:top w:val="nil"/>
              <w:left w:val="nil"/>
              <w:bottom w:val="single" w:sz="8" w:space="0" w:color="auto"/>
              <w:right w:val="single" w:sz="8" w:space="0" w:color="auto"/>
            </w:tcBorders>
            <w:tcMar>
              <w:top w:w="0" w:type="dxa"/>
              <w:left w:w="108" w:type="dxa"/>
              <w:bottom w:w="0" w:type="dxa"/>
              <w:right w:w="108" w:type="dxa"/>
            </w:tcMar>
            <w:vAlign w:val="center"/>
          </w:tcPr>
          <w:p w14:paraId="7075E8F0"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r>
      <w:tr w:rsidR="00000000" w14:paraId="4A1AC6E2" w14:textId="77777777">
        <w:trPr>
          <w:trHeight w:val="53"/>
          <w:jc w:val="center"/>
        </w:trPr>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CD5E5D7"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每月</w:t>
            </w:r>
            <w:r>
              <w:rPr>
                <w:rFonts w:cs="Calibri" w:hint="eastAsia"/>
                <w:color w:val="333333"/>
                <w:sz w:val="21"/>
                <w:szCs w:val="21"/>
              </w:rPr>
              <w:t>1</w:t>
            </w:r>
            <w:r>
              <w:rPr>
                <w:rFonts w:cs="Calibri" w:hint="eastAsia"/>
                <w:color w:val="333333"/>
                <w:sz w:val="21"/>
                <w:szCs w:val="21"/>
              </w:rPr>
              <w:t>次</w:t>
            </w:r>
          </w:p>
        </w:tc>
        <w:tc>
          <w:tcPr>
            <w:tcW w:w="4875" w:type="dxa"/>
            <w:tcBorders>
              <w:top w:val="nil"/>
              <w:left w:val="nil"/>
              <w:bottom w:val="single" w:sz="8" w:space="0" w:color="auto"/>
              <w:right w:val="single" w:sz="8" w:space="0" w:color="auto"/>
            </w:tcBorders>
            <w:tcMar>
              <w:top w:w="0" w:type="dxa"/>
              <w:left w:w="108" w:type="dxa"/>
              <w:bottom w:w="0" w:type="dxa"/>
              <w:right w:w="108" w:type="dxa"/>
            </w:tcMar>
            <w:vAlign w:val="center"/>
          </w:tcPr>
          <w:p w14:paraId="24DF42F2"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个月</w:t>
            </w:r>
          </w:p>
        </w:tc>
        <w:tc>
          <w:tcPr>
            <w:tcW w:w="1892" w:type="dxa"/>
            <w:tcBorders>
              <w:top w:val="nil"/>
              <w:left w:val="nil"/>
              <w:bottom w:val="single" w:sz="8" w:space="0" w:color="auto"/>
              <w:right w:val="single" w:sz="8" w:space="0" w:color="auto"/>
            </w:tcBorders>
            <w:tcMar>
              <w:top w:w="0" w:type="dxa"/>
              <w:left w:w="108" w:type="dxa"/>
              <w:bottom w:w="0" w:type="dxa"/>
              <w:right w:w="108" w:type="dxa"/>
            </w:tcMar>
            <w:vAlign w:val="center"/>
          </w:tcPr>
          <w:p w14:paraId="24180F97"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r>
      <w:tr w:rsidR="00000000" w14:paraId="4BBF403F" w14:textId="77777777">
        <w:trPr>
          <w:trHeight w:val="53"/>
          <w:jc w:val="center"/>
        </w:trPr>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04C9A55"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每周</w:t>
            </w:r>
            <w:r>
              <w:rPr>
                <w:rFonts w:cs="Calibri" w:hint="eastAsia"/>
                <w:color w:val="333333"/>
                <w:sz w:val="21"/>
                <w:szCs w:val="21"/>
              </w:rPr>
              <w:t>1</w:t>
            </w:r>
            <w:r>
              <w:rPr>
                <w:rFonts w:cs="Calibri" w:hint="eastAsia"/>
                <w:color w:val="333333"/>
                <w:sz w:val="21"/>
                <w:szCs w:val="21"/>
              </w:rPr>
              <w:t>次</w:t>
            </w:r>
          </w:p>
        </w:tc>
        <w:tc>
          <w:tcPr>
            <w:tcW w:w="4875" w:type="dxa"/>
            <w:tcBorders>
              <w:top w:val="nil"/>
              <w:left w:val="nil"/>
              <w:bottom w:val="single" w:sz="8" w:space="0" w:color="auto"/>
              <w:right w:val="single" w:sz="8" w:space="0" w:color="auto"/>
            </w:tcBorders>
            <w:tcMar>
              <w:top w:w="0" w:type="dxa"/>
              <w:left w:w="108" w:type="dxa"/>
              <w:bottom w:w="0" w:type="dxa"/>
              <w:right w:w="108" w:type="dxa"/>
            </w:tcMar>
            <w:vAlign w:val="center"/>
          </w:tcPr>
          <w:p w14:paraId="15C95445"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r>
              <w:rPr>
                <w:rFonts w:cs="Calibri" w:hint="eastAsia"/>
                <w:color w:val="333333"/>
                <w:sz w:val="21"/>
                <w:szCs w:val="21"/>
              </w:rPr>
              <w:t>周</w:t>
            </w:r>
          </w:p>
        </w:tc>
        <w:tc>
          <w:tcPr>
            <w:tcW w:w="1892" w:type="dxa"/>
            <w:tcBorders>
              <w:top w:val="nil"/>
              <w:left w:val="nil"/>
              <w:bottom w:val="single" w:sz="8" w:space="0" w:color="auto"/>
              <w:right w:val="single" w:sz="8" w:space="0" w:color="auto"/>
            </w:tcBorders>
            <w:tcMar>
              <w:top w:w="0" w:type="dxa"/>
              <w:left w:w="108" w:type="dxa"/>
              <w:bottom w:w="0" w:type="dxa"/>
              <w:right w:w="108" w:type="dxa"/>
            </w:tcMar>
            <w:vAlign w:val="center"/>
          </w:tcPr>
          <w:p w14:paraId="67B2A70B"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p>
        </w:tc>
      </w:tr>
      <w:tr w:rsidR="00000000" w14:paraId="7E3DF226" w14:textId="77777777">
        <w:trPr>
          <w:trHeight w:val="53"/>
          <w:jc w:val="center"/>
        </w:trPr>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310887B"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每天</w:t>
            </w:r>
            <w:r>
              <w:rPr>
                <w:rFonts w:cs="Calibri" w:hint="eastAsia"/>
                <w:color w:val="333333"/>
                <w:sz w:val="21"/>
                <w:szCs w:val="21"/>
              </w:rPr>
              <w:t>1</w:t>
            </w:r>
            <w:r>
              <w:rPr>
                <w:rFonts w:cs="Calibri" w:hint="eastAsia"/>
                <w:color w:val="333333"/>
                <w:sz w:val="21"/>
                <w:szCs w:val="21"/>
              </w:rPr>
              <w:t>次</w:t>
            </w:r>
          </w:p>
        </w:tc>
        <w:tc>
          <w:tcPr>
            <w:tcW w:w="4875" w:type="dxa"/>
            <w:tcBorders>
              <w:top w:val="nil"/>
              <w:left w:val="nil"/>
              <w:bottom w:val="single" w:sz="8" w:space="0" w:color="auto"/>
              <w:right w:val="single" w:sz="8" w:space="0" w:color="auto"/>
            </w:tcBorders>
            <w:tcMar>
              <w:top w:w="0" w:type="dxa"/>
              <w:left w:w="108" w:type="dxa"/>
              <w:bottom w:w="0" w:type="dxa"/>
              <w:right w:w="108" w:type="dxa"/>
            </w:tcMar>
            <w:vAlign w:val="center"/>
          </w:tcPr>
          <w:p w14:paraId="2C509720"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w:t>
            </w:r>
            <w:r>
              <w:rPr>
                <w:rFonts w:cs="Calibri" w:hint="eastAsia"/>
                <w:color w:val="333333"/>
                <w:sz w:val="21"/>
                <w:szCs w:val="21"/>
              </w:rPr>
              <w:t>天</w:t>
            </w:r>
          </w:p>
        </w:tc>
        <w:tc>
          <w:tcPr>
            <w:tcW w:w="1892" w:type="dxa"/>
            <w:tcBorders>
              <w:top w:val="nil"/>
              <w:left w:val="nil"/>
              <w:bottom w:val="single" w:sz="8" w:space="0" w:color="auto"/>
              <w:right w:val="single" w:sz="8" w:space="0" w:color="auto"/>
            </w:tcBorders>
            <w:tcMar>
              <w:top w:w="0" w:type="dxa"/>
              <w:left w:w="108" w:type="dxa"/>
              <w:bottom w:w="0" w:type="dxa"/>
              <w:right w:w="108" w:type="dxa"/>
            </w:tcMar>
            <w:vAlign w:val="center"/>
          </w:tcPr>
          <w:p w14:paraId="2AC26232"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20</w:t>
            </w:r>
          </w:p>
        </w:tc>
      </w:tr>
      <w:tr w:rsidR="00000000" w14:paraId="0326F742" w14:textId="77777777">
        <w:trPr>
          <w:trHeight w:val="53"/>
          <w:jc w:val="center"/>
        </w:trPr>
        <w:tc>
          <w:tcPr>
            <w:tcW w:w="173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97FA1C7"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每天多次</w:t>
            </w:r>
          </w:p>
        </w:tc>
        <w:tc>
          <w:tcPr>
            <w:tcW w:w="4875" w:type="dxa"/>
            <w:tcBorders>
              <w:top w:val="nil"/>
              <w:left w:val="nil"/>
              <w:bottom w:val="single" w:sz="8" w:space="0" w:color="auto"/>
              <w:right w:val="single" w:sz="8" w:space="0" w:color="auto"/>
            </w:tcBorders>
            <w:tcMar>
              <w:top w:w="0" w:type="dxa"/>
              <w:left w:w="108" w:type="dxa"/>
              <w:bottom w:w="0" w:type="dxa"/>
              <w:right w:w="108" w:type="dxa"/>
            </w:tcMar>
            <w:vAlign w:val="center"/>
          </w:tcPr>
          <w:p w14:paraId="206E2071"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w:t>
            </w:r>
            <w:r>
              <w:rPr>
                <w:rFonts w:cs="Calibri" w:hint="eastAsia"/>
                <w:color w:val="333333"/>
                <w:sz w:val="21"/>
                <w:szCs w:val="21"/>
              </w:rPr>
              <w:t>次（分布于涵盖多天的期间，通常不少于</w:t>
            </w:r>
            <w:r>
              <w:rPr>
                <w:rFonts w:cs="Calibri" w:hint="eastAsia"/>
                <w:color w:val="333333"/>
                <w:sz w:val="21"/>
                <w:szCs w:val="21"/>
              </w:rPr>
              <w:t>15</w:t>
            </w:r>
            <w:r>
              <w:rPr>
                <w:rFonts w:cs="Calibri" w:hint="eastAsia"/>
                <w:color w:val="333333"/>
                <w:sz w:val="21"/>
                <w:szCs w:val="21"/>
              </w:rPr>
              <w:t>天）</w:t>
            </w:r>
          </w:p>
        </w:tc>
        <w:tc>
          <w:tcPr>
            <w:tcW w:w="1892" w:type="dxa"/>
            <w:tcBorders>
              <w:top w:val="nil"/>
              <w:left w:val="nil"/>
              <w:bottom w:val="single" w:sz="8" w:space="0" w:color="auto"/>
              <w:right w:val="single" w:sz="8" w:space="0" w:color="auto"/>
            </w:tcBorders>
            <w:tcMar>
              <w:top w:w="0" w:type="dxa"/>
              <w:left w:w="108" w:type="dxa"/>
              <w:bottom w:w="0" w:type="dxa"/>
              <w:right w:w="108" w:type="dxa"/>
            </w:tcMar>
            <w:vAlign w:val="center"/>
          </w:tcPr>
          <w:p w14:paraId="3BDF5E07" w14:textId="77777777" w:rsidR="00000000" w:rsidRDefault="00042DD4">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25</w:t>
            </w:r>
          </w:p>
        </w:tc>
      </w:tr>
    </w:tbl>
    <w:p w14:paraId="08E841BF" w14:textId="77777777" w:rsidR="00000000" w:rsidRDefault="00042DD4">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12EFAA7" w14:textId="77777777" w:rsidR="00000000" w:rsidRDefault="00042DD4">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w:instrText>
      </w:r>
      <w:r>
        <w:rPr>
          <w:rFonts w:cs="Calibri"/>
          <w:color w:val="3F3F3F"/>
          <w:sz w:val="21"/>
          <w:szCs w:val="21"/>
        </w:rPr>
        <w:instrText xml:space="preserve">handout/img/2019/20190711/20190711102554603004.png"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201.75pt;mso-wrap-style:square;mso-position-horizontal-relative:page;mso-position-vertical-relative:page">
            <v:imagedata r:id="rId14" r:href="rId15"/>
          </v:shape>
        </w:pict>
      </w:r>
      <w:r>
        <w:rPr>
          <w:rFonts w:cs="Calibri"/>
          <w:color w:val="3F3F3F"/>
          <w:sz w:val="21"/>
          <w:szCs w:val="21"/>
        </w:rPr>
        <w:fldChar w:fldCharType="end"/>
      </w:r>
    </w:p>
    <w:p w14:paraId="1252C755" w14:textId="77777777" w:rsidR="00000000" w:rsidRDefault="00042DD4">
      <w:pPr>
        <w:shd w:val="clear" w:color="auto" w:fill="FFFFFF"/>
        <w:rPr>
          <w:rFonts w:ascii="微软雅黑" w:eastAsia="微软雅黑" w:hAnsi="微软雅黑" w:cs="宋体"/>
          <w:color w:val="3F3F3F"/>
          <w:szCs w:val="21"/>
        </w:rPr>
      </w:pPr>
    </w:p>
    <w:p w14:paraId="0CB5B6F0" w14:textId="77777777" w:rsidR="00000000" w:rsidRDefault="00042DD4">
      <w:pPr>
        <w:rPr>
          <w:rFonts w:hint="eastAsia"/>
        </w:rPr>
      </w:pPr>
    </w:p>
    <w:sectPr w:rsidR="00000000">
      <w:headerReference w:type="default" r:id="rId16"/>
      <w:footerReference w:type="default" r:id="rId17"/>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CC668" w14:textId="77777777" w:rsidR="00000000" w:rsidRDefault="00042DD4">
      <w:r>
        <w:separator/>
      </w:r>
    </w:p>
  </w:endnote>
  <w:endnote w:type="continuationSeparator" w:id="0">
    <w:p w14:paraId="5A99B80F" w14:textId="77777777" w:rsidR="00000000" w:rsidRDefault="00042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41E01AF5" w14:textId="77777777">
      <w:trPr>
        <w:trHeight w:val="274"/>
      </w:trPr>
      <w:tc>
        <w:tcPr>
          <w:tcW w:w="2050" w:type="dxa"/>
          <w:vAlign w:val="center"/>
        </w:tcPr>
        <w:p w14:paraId="147BD830" w14:textId="77777777" w:rsidR="00000000" w:rsidRDefault="00042DD4">
          <w:pPr>
            <w:jc w:val="left"/>
            <w:rPr>
              <w:rFonts w:ascii="楷体" w:eastAsia="楷体" w:hAnsi="楷体"/>
              <w:b/>
              <w:sz w:val="28"/>
              <w:szCs w:val="28"/>
            </w:rPr>
          </w:pPr>
          <w:r>
            <w:rPr>
              <w:lang w:val="en-US" w:eastAsia="zh-CN"/>
            </w:rPr>
            <w:pict w14:anchorId="0291E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6E217556" w14:textId="77777777" w:rsidR="00000000" w:rsidRDefault="00042DD4">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149F6486" w14:textId="77777777" w:rsidR="00000000" w:rsidRDefault="00042DD4">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D76FE46" w14:textId="77777777" w:rsidR="00000000" w:rsidRDefault="00042DD4">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38069" w14:textId="77777777" w:rsidR="00000000" w:rsidRDefault="00042DD4">
      <w:r>
        <w:separator/>
      </w:r>
    </w:p>
  </w:footnote>
  <w:footnote w:type="continuationSeparator" w:id="0">
    <w:p w14:paraId="5A79D0C5" w14:textId="77777777" w:rsidR="00000000" w:rsidRDefault="00042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4749C04" w14:textId="77777777">
      <w:trPr>
        <w:trHeight w:val="501"/>
      </w:trPr>
      <w:tc>
        <w:tcPr>
          <w:tcW w:w="4272" w:type="dxa"/>
          <w:vAlign w:val="center"/>
        </w:tcPr>
        <w:p w14:paraId="17267AC9" w14:textId="77777777" w:rsidR="00000000" w:rsidRDefault="00042DD4">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A414158" w14:textId="77777777" w:rsidR="00000000" w:rsidRDefault="00042DD4">
          <w:pPr>
            <w:wordWrap w:val="0"/>
            <w:jc w:val="right"/>
            <w:rPr>
              <w:rFonts w:ascii="微软雅黑" w:eastAsia="微软雅黑" w:hAnsi="微软雅黑"/>
              <w:sz w:val="24"/>
              <w:szCs w:val="24"/>
            </w:rPr>
          </w:pPr>
          <w:r>
            <w:rPr>
              <w:rFonts w:ascii="微软雅黑" w:eastAsia="微软雅黑" w:hAnsi="微软雅黑" w:hint="eastAsia"/>
              <w:sz w:val="24"/>
              <w:szCs w:val="24"/>
            </w:rPr>
            <w:t>第二十章</w:t>
          </w:r>
          <w:r>
            <w:rPr>
              <w:rFonts w:ascii="微软雅黑" w:eastAsia="微软雅黑" w:hAnsi="微软雅黑"/>
              <w:sz w:val="24"/>
              <w:szCs w:val="24"/>
            </w:rPr>
            <w:t>+</w:t>
          </w:r>
          <w:r>
            <w:rPr>
              <w:rFonts w:ascii="微软雅黑" w:eastAsia="微软雅黑" w:hAnsi="微软雅黑"/>
              <w:sz w:val="24"/>
              <w:szCs w:val="24"/>
            </w:rPr>
            <w:t>企业内部控制审计</w:t>
          </w:r>
        </w:p>
      </w:tc>
    </w:tr>
  </w:tbl>
  <w:p w14:paraId="3892377F" w14:textId="77777777" w:rsidR="00000000" w:rsidRDefault="00042DD4">
    <w:pPr>
      <w:pStyle w:val="a4"/>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CADF"/>
    <w:multiLevelType w:val="singleLevel"/>
    <w:tmpl w:val="0478CADF"/>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2DD4"/>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039A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2FD8"/>
    <w:rsid w:val="00DC6EA5"/>
    <w:rsid w:val="00E27FEA"/>
    <w:rsid w:val="00E91A26"/>
    <w:rsid w:val="00EC2EA7"/>
    <w:rsid w:val="00ED764B"/>
    <w:rsid w:val="00F4489B"/>
    <w:rsid w:val="00F86EF2"/>
    <w:rsid w:val="081D21C0"/>
    <w:rsid w:val="23E3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11245B0"/>
  <w15:chartTrackingRefBased/>
  <w15:docId w15:val="{2752A670-5901-4D75-B50F-10DB206A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6">
    <w:name w:val="Balloon Text"/>
    <w:basedOn w:val="a"/>
    <w:link w:val="a5"/>
    <w:uiPriority w:val="99"/>
    <w:unhideWhenUsed/>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1/20190711102553215001.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711/20190711102553936003.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http://webupload.admin.dongao.com/biz/handout/img/2019/20190711/20190711102554603004.png" TargetMode="External"/><Relationship Id="rId10" Type="http://schemas.openxmlformats.org/officeDocument/2006/relationships/image" Target="http://webupload.admin.dongao.com/biz/handout/img/2019/20190711/20190711102553625002.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