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14CD5798"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E6023C">
        <w:rPr>
          <w:rFonts w:ascii="BrownProTT" w:hAnsi="BrownProTT" w:cs="Helvetica Neue"/>
          <w:color w:val="000000" w:themeColor="text1"/>
        </w:rPr>
        <w:t>July 10</w:t>
      </w:r>
      <w:r w:rsidR="00791893" w:rsidRPr="00F65305">
        <w:rPr>
          <w:rFonts w:ascii="BrownProTT" w:hAnsi="BrownProTT" w:cs="Helvetica Neue"/>
          <w:color w:val="000000" w:themeColor="text1"/>
        </w:rPr>
        <w:t>, 2018</w:t>
      </w:r>
    </w:p>
    <w:p w14:paraId="5CDE6A23" w14:textId="3C125CA5"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4.41.15</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r w:rsidR="00524984">
        <w:rPr>
          <w:rFonts w:ascii="BrownProTT Light" w:hAnsi="BrownProTT Light" w:cs="Helvetica Neue"/>
          <w:color w:val="000000" w:themeColor="text1"/>
        </w:rPr>
        <w:t>WickrIO client architecture.</w:t>
      </w:r>
      <w:r w:rsidR="00FE5DC0">
        <w:rPr>
          <w:rFonts w:ascii="BrownProTT Light" w:hAnsi="BrownProTT Light" w:cs="Helvetica Neue"/>
          <w:color w:val="000000" w:themeColor="text1"/>
        </w:rPr>
        <w:t xml:space="preserve"> This interface allows Node.js programs access to the WickrIO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Wickr staff is available to assist in the deployment and configuration, but for security reasons, at no time should Wickr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r w:rsidRPr="0075485B">
        <w:t>WickrIO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WickrIO Node.js addon solution include a WickrIO Docker container, and Node.js sample software. You will have to supply an appropriate host machine to run the WickrIO Docker container and any Node.js software you develop.  Included are several </w:t>
      </w:r>
      <w:r w:rsidR="005A5324">
        <w:rPr>
          <w:rFonts w:ascii="BrownProTT Light" w:hAnsi="BrownProTT Light" w:cs="Helvetica Neue"/>
          <w:color w:val="000000" w:themeColor="text1"/>
        </w:rPr>
        <w:t xml:space="preserve">Node.js sample solutions that use the WickrIO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D7B2BE9"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Docker container should run on any capable host machine. At the time this </w:t>
      </w:r>
      <w:proofErr w:type="spellStart"/>
      <w:r>
        <w:rPr>
          <w:rFonts w:ascii="BrownProTT Light" w:hAnsi="BrownProTT Light" w:cs="Helvetica Neue"/>
          <w:color w:val="000000" w:themeColor="text1"/>
        </w:rPr>
        <w:t>docuent</w:t>
      </w:r>
      <w:proofErr w:type="spellEnd"/>
      <w:r>
        <w:rPr>
          <w:rFonts w:ascii="BrownProTT Light" w:hAnsi="BrownProTT Light" w:cs="Helvetica Neue"/>
          <w:color w:val="000000" w:themeColor="text1"/>
        </w:rPr>
        <w:t xml:space="preserve"> was written testing was only performed using Ubuntu 16.04 host machines.  The WickrIO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r w:rsidRPr="00987B1D">
        <w:t xml:space="preserve">WickrIO </w:t>
      </w:r>
      <w:r w:rsidR="00FE5DC0">
        <w:t>Docker Container</w:t>
      </w:r>
    </w:p>
    <w:p w14:paraId="3601489A" w14:textId="19C7F81B"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The WickrIO Docker container contains the WickrIO client(s), WickrIO client service and configuration software. The </w:t>
      </w:r>
      <w:r w:rsidR="00791893" w:rsidRPr="00987B1D">
        <w:rPr>
          <w:rFonts w:ascii="BrownProTT Light" w:hAnsi="BrownProTT Light" w:cs="Helvetica Neue"/>
          <w:color w:val="000000" w:themeColor="text1"/>
        </w:rPr>
        <w:t>WickrIO clients are</w:t>
      </w:r>
      <w:r w:rsidR="00D057B1">
        <w:rPr>
          <w:rFonts w:ascii="BrownProTT Light" w:hAnsi="BrownProTT Light" w:cs="Helvetica Neue"/>
          <w:color w:val="000000" w:themeColor="text1"/>
        </w:rPr>
        <w:t xml:space="preserve"> </w:t>
      </w:r>
      <w:r w:rsidR="00791893" w:rsidRPr="00987B1D">
        <w:rPr>
          <w:rFonts w:ascii="BrownProTT Light" w:hAnsi="BrownProTT Light" w:cs="Helvetica Neue"/>
          <w:color w:val="000000" w:themeColor="text1"/>
        </w:rPr>
        <w:t xml:space="preserve">Wickr clients that </w:t>
      </w:r>
      <w:r>
        <w:rPr>
          <w:rFonts w:ascii="BrownProTT Light" w:hAnsi="BrownProTT Light" w:cs="Helvetica Neue"/>
          <w:color w:val="000000" w:themeColor="text1"/>
        </w:rPr>
        <w:t xml:space="preserve">provide software interfaces to the Wickr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The interface to the Wickr features is through the Node.js 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577AC759" w:rsidR="00791893" w:rsidRPr="005A5324" w:rsidRDefault="00074248" w:rsidP="005A5324">
      <w:pPr>
        <w:pStyle w:val="IntenseQuote"/>
      </w:pPr>
      <w:r w:rsidRPr="00074248">
        <w:t>W</w:t>
      </w:r>
      <w:r w:rsidR="005A5324">
        <w:t xml:space="preserve">ARNING: The </w:t>
      </w:r>
      <w:r w:rsidRPr="00074248">
        <w:t xml:space="preserve">WickrIO clients </w:t>
      </w:r>
      <w:r w:rsidR="005A5324">
        <w:t xml:space="preserve">implemented in the Docker container </w:t>
      </w:r>
      <w:r w:rsidRPr="00074248">
        <w:t>are</w:t>
      </w:r>
      <w:r w:rsidR="00EB00B4">
        <w:t xml:space="preserve"> </w:t>
      </w:r>
      <w:r w:rsidR="005A5324">
        <w:t>Wickr Bot clients</w:t>
      </w:r>
      <w:r w:rsidRPr="00074248">
        <w:t>.</w:t>
      </w:r>
      <w:r w:rsidR="005A5324">
        <w:t xml:space="preserve"> Visualization of the Wickr Bot clients in the Wickr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WickrIO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the WickrIO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r w:rsidRPr="00B55600">
        <w:t xml:space="preserve">WickrIO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basically three components to installing the WickrIO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The host machine must be capable of running Docker containers. You will have to install appropriate Docker software before you can install the WickrIO Docker Container.</w:t>
      </w:r>
    </w:p>
    <w:p w14:paraId="6D1ADF04" w14:textId="26FE1F59" w:rsidR="009071C4" w:rsidRDefault="009071C4" w:rsidP="009071C4">
      <w:pPr>
        <w:rPr>
          <w:rFonts w:ascii="BrownProTT Light" w:hAnsi="BrownProTT Light" w:cs="Helvetica Neue"/>
          <w:color w:val="000000" w:themeColor="text1"/>
        </w:rPr>
      </w:pPr>
    </w:p>
    <w:p w14:paraId="7E054FA7" w14:textId="3D3AD520"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TBD: Add details of setting up Docker and an appropriate Docker account</w:t>
      </w:r>
    </w:p>
    <w:p w14:paraId="60EC70F3" w14:textId="77777777" w:rsidR="009071C4" w:rsidRPr="009071C4" w:rsidRDefault="009071C4" w:rsidP="009071C4"/>
    <w:p w14:paraId="65D2A471" w14:textId="59A44C64" w:rsidR="00791893" w:rsidRPr="00F12DF1" w:rsidRDefault="00791893" w:rsidP="001771F8">
      <w:pPr>
        <w:pStyle w:val="Heading3"/>
      </w:pPr>
      <w:r w:rsidRPr="00F12DF1">
        <w:t xml:space="preserve">WickrIO </w:t>
      </w:r>
      <w:r w:rsidR="009071C4">
        <w:t>Docker Container</w:t>
      </w:r>
    </w:p>
    <w:p w14:paraId="5CFB5FE3" w14:textId="7087E56D"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container includes all of the WickrIO software necessary to configure, run and maintain the WickrIO client(s).</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r w:rsidRPr="00B55600">
        <w:t>WickrIO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WickrIO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19E9D931"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loud-alpha:4.41.15.03</w:t>
      </w:r>
    </w:p>
    <w:p w14:paraId="6DC5B0B8" w14:textId="1005EFC9"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WickrIO_node.js_samples.zip</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lastRenderedPageBreak/>
        <w:t>Host Machine Setup</w:t>
      </w:r>
    </w:p>
    <w:p w14:paraId="409BD9EA" w14:textId="228F2E42"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WickrIO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The WickrIO Docker container will also require access to the host file system. Persistent data will be stored in a location on the host’s file system.</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r w:rsidRPr="00F12DF1">
        <w:t xml:space="preserve">WickrIO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07334C7A" w:rsidR="00F12DF1" w:rsidRPr="00E91C6D" w:rsidRDefault="00096128" w:rsidP="00C832C1">
      <w:pPr>
        <w:pStyle w:val="CodeFix"/>
      </w:pPr>
      <w:r>
        <w:t xml:space="preserve">docker pull </w:t>
      </w:r>
      <w:proofErr w:type="spellStart"/>
      <w:r w:rsidR="00806B0F">
        <w:t>wickr</w:t>
      </w:r>
      <w:proofErr w:type="spellEnd"/>
      <w:r w:rsidR="00806B0F">
        <w:t>/bot-cloud-alpha:4.41.15.03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76A9BAB6"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Docker contain includes all of the necessary software to run the WickrIO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Node.js addon software contains the Wickr Node.js addon as well as several samples that can be used to access the WickrIO Node.js interface. These samples can be used as a base to develop your own Wickr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428AAF88"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r w:rsidRPr="002C54B4">
        <w:t xml:space="preserve">WickrIO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 there are several things that need to be configured before the WickrIO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r w:rsidRPr="00B44D19">
        <w:t>WickrIO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WickrIO clients are </w:t>
      </w:r>
      <w:r w:rsidR="00090F5F">
        <w:rPr>
          <w:rFonts w:ascii="BrownProTT Light" w:hAnsi="BrownProTT Light" w:cs="Helvetica Neue"/>
          <w:color w:val="000000" w:themeColor="text1"/>
        </w:rPr>
        <w:t xml:space="preserve">actually </w:t>
      </w:r>
      <w:r w:rsidRPr="00B44D19">
        <w:rPr>
          <w:rFonts w:ascii="BrownProTT Light" w:hAnsi="BrownProTT Light" w:cs="Helvetica Neue"/>
          <w:color w:val="000000" w:themeColor="text1"/>
        </w:rPr>
        <w:t xml:space="preserve">Wickr </w:t>
      </w:r>
      <w:r w:rsidR="00A70C6E">
        <w:rPr>
          <w:rFonts w:ascii="BrownProTT Light" w:hAnsi="BrownProTT Light" w:cs="Helvetica Neue"/>
          <w:color w:val="000000" w:themeColor="text1"/>
        </w:rPr>
        <w:t>Bot</w:t>
      </w:r>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Active Bots screen of the Wickr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3DBD9768"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When adding a Wickr Bot to the Active Bots screen you will input the Bot display name and the password fields. The console will generate the Bot Username. You will need the Bot username and password fields to configure the Wickr Bot.</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The host machine must have sufficient disk space to support the WickrIO clients running within the WickrIO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53670A5B"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The WickrIO clients will need to save persistent data to a location on the host machine. Normally this is located in the /opt/</w:t>
      </w:r>
      <w:proofErr w:type="spellStart"/>
      <w:r>
        <w:rPr>
          <w:rFonts w:ascii="BrownProTT Light" w:hAnsi="BrownProTT Light" w:cs="Helvetica Neue"/>
          <w:color w:val="000000" w:themeColor="text1"/>
        </w:rPr>
        <w:t>WickrIODebug</w:t>
      </w:r>
      <w:proofErr w:type="spellEnd"/>
      <w:r>
        <w:rPr>
          <w:rFonts w:ascii="BrownProTT Light" w:hAnsi="BrownProTT Light" w:cs="Helvetica Neue"/>
          <w:color w:val="000000" w:themeColor="text1"/>
        </w:rPr>
        <w:t xml:space="preserve"> directory. When running the WickrIO Docker container you will identify where this is located on the host machine, for example:</w:t>
      </w:r>
    </w:p>
    <w:p w14:paraId="432881F0" w14:textId="34187E03" w:rsidR="00090F5F" w:rsidRDefault="00090F5F" w:rsidP="00090F5F"/>
    <w:p w14:paraId="65F88CDB" w14:textId="517DD116" w:rsidR="00090F5F" w:rsidRDefault="00090F5F" w:rsidP="00090F5F">
      <w:pPr>
        <w:pStyle w:val="CodeFix"/>
      </w:pPr>
      <w:r>
        <w:t>docker run -v /opt/</w:t>
      </w:r>
      <w:proofErr w:type="spellStart"/>
      <w:r>
        <w:t>WickrIODebug</w:t>
      </w:r>
      <w:proofErr w:type="spellEnd"/>
      <w:r>
        <w:t>:/opt/</w:t>
      </w:r>
      <w:proofErr w:type="spellStart"/>
      <w:r>
        <w:t>WickrIODebug</w:t>
      </w:r>
      <w:proofErr w:type="spellEnd"/>
      <w:r>
        <w:t xml:space="preserve"> -</w:t>
      </w:r>
      <w:proofErr w:type="spellStart"/>
      <w:r>
        <w:t>ti</w:t>
      </w:r>
      <w:proofErr w:type="spellEnd"/>
      <w:r>
        <w:t xml:space="preserve"> </w:t>
      </w:r>
      <w:proofErr w:type="spellStart"/>
      <w:r w:rsidR="00806B0F">
        <w:t>wickr</w:t>
      </w:r>
      <w:proofErr w:type="spellEnd"/>
      <w:r w:rsidR="00806B0F">
        <w:t>/bot-cloud-alpha:4.41.15.03</w:t>
      </w:r>
    </w:p>
    <w:p w14:paraId="2AA70F09" w14:textId="479BD4BD" w:rsidR="00090F5F" w:rsidRDefault="00090F5F" w:rsidP="00090F5F"/>
    <w:p w14:paraId="3B799613" w14:textId="1A97DE40"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t>
      </w:r>
      <w:proofErr w:type="spellStart"/>
      <w:r>
        <w:rPr>
          <w:rFonts w:ascii="BrownProTT Light" w:hAnsi="BrownProTT Light" w:cs="Helvetica Neue"/>
          <w:color w:val="000000" w:themeColor="text1"/>
        </w:rPr>
        <w:t>Wick</w:t>
      </w:r>
      <w:r w:rsidR="00B20DBD">
        <w:rPr>
          <w:rFonts w:ascii="BrownProTT Light" w:hAnsi="BrownProTT Light" w:cs="Helvetica Neue"/>
          <w:color w:val="000000" w:themeColor="text1"/>
        </w:rPr>
        <w:t>rIODebug</w:t>
      </w:r>
      <w:proofErr w:type="spellEnd"/>
      <w:r w:rsidR="00B20DBD">
        <w:rPr>
          <w:rFonts w:ascii="BrownProTT Light" w:hAnsi="BrownProTT Light" w:cs="Helvetica Neue"/>
          <w:color w:val="000000" w:themeColor="text1"/>
        </w:rPr>
        <w:t xml:space="preserve"> that is where the WickrIO client(s) running in the Docker container will store persistent data.</w:t>
      </w:r>
    </w:p>
    <w:p w14:paraId="4C2882F1" w14:textId="77777777" w:rsidR="00B818DB" w:rsidRPr="00090F5F" w:rsidRDefault="00B818DB" w:rsidP="00090F5F"/>
    <w:p w14:paraId="1359FD29" w14:textId="1EA47130" w:rsidR="00791893" w:rsidRPr="001D3D3D" w:rsidRDefault="00791893" w:rsidP="00F84CF5">
      <w:pPr>
        <w:pStyle w:val="Heading2"/>
      </w:pPr>
      <w:r w:rsidRPr="001D3D3D">
        <w:t>WickrIO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WickrIO are performed </w:t>
      </w:r>
      <w:r w:rsidR="00090F5F">
        <w:rPr>
          <w:rFonts w:ascii="BrownProTT Light" w:hAnsi="BrownProTT Light" w:cs="Helvetica Neue"/>
          <w:color w:val="000000" w:themeColor="text1"/>
        </w:rPr>
        <w:t>from the command interface that is presented when you run the WickrIO Docker container.</w:t>
      </w:r>
      <w:r w:rsidR="00B20DBD">
        <w:rPr>
          <w:rFonts w:ascii="BrownProTT Light" w:hAnsi="BrownProTT Light" w:cs="Helvetica Neue"/>
          <w:color w:val="000000" w:themeColor="text1"/>
        </w:rPr>
        <w:t xml:space="preserve"> </w:t>
      </w:r>
      <w:r w:rsidR="00B20DBD">
        <w:rPr>
          <w:rFonts w:ascii="BrownProTT Light" w:hAnsi="BrownProTT Light" w:cs="Helvetica Neue"/>
          <w:color w:val="000000" w:themeColor="text1"/>
        </w:rPr>
        <w:t>To start the WickrIO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054619A2" w:rsidR="00B20DBD" w:rsidRPr="00B20DBD" w:rsidRDefault="00B20DBD" w:rsidP="00B20DBD">
      <w:pPr>
        <w:pStyle w:val="CodeFix"/>
      </w:pPr>
      <w:r>
        <w:t>docker run -v /opt/</w:t>
      </w:r>
      <w:proofErr w:type="spellStart"/>
      <w:r>
        <w:t>WickrIODebug</w:t>
      </w:r>
      <w:proofErr w:type="spellEnd"/>
      <w:r>
        <w:t>:/opt/</w:t>
      </w:r>
      <w:proofErr w:type="spellStart"/>
      <w:r>
        <w:t>WickrIODebug</w:t>
      </w:r>
      <w:proofErr w:type="spellEnd"/>
      <w:r>
        <w:t xml:space="preserve"> -</w:t>
      </w:r>
      <w:proofErr w:type="spellStart"/>
      <w:r>
        <w:t>ti</w:t>
      </w:r>
      <w:proofErr w:type="spellEnd"/>
      <w:r>
        <w:t xml:space="preserve"> </w:t>
      </w:r>
      <w:proofErr w:type="spellStart"/>
      <w:r>
        <w:t>wickr</w:t>
      </w:r>
      <w:proofErr w:type="spellEnd"/>
      <w:r>
        <w:t>/bot-cloud-alpha:4.41.15.03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WickrIO Docker container for the first time there </w:t>
      </w:r>
      <w:r>
        <w:rPr>
          <w:rFonts w:ascii="BrownProTT Light" w:hAnsi="BrownProTT Light" w:cs="Helvetica Neue"/>
          <w:color w:val="000000" w:themeColor="text1"/>
        </w:rPr>
        <w:t>will be</w:t>
      </w:r>
      <w:r>
        <w:rPr>
          <w:rFonts w:ascii="BrownProTT Light" w:hAnsi="BrownProTT Light" w:cs="Helvetica Neue"/>
          <w:color w:val="000000" w:themeColor="text1"/>
        </w:rPr>
        <w:t xml:space="preserve"> no WickrIO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WickrIO Docker container</w:t>
      </w:r>
      <w:r w:rsidR="008C0085">
        <w:rPr>
          <w:rFonts w:ascii="BrownProTT Light" w:hAnsi="BrownProTT Light" w:cs="Helvetica Neue"/>
          <w:color w:val="000000" w:themeColor="text1"/>
        </w:rPr>
        <w:t>, after having configured one or more WickrIO clients,</w:t>
      </w:r>
      <w:r>
        <w:rPr>
          <w:rFonts w:ascii="BrownProTT Light" w:hAnsi="BrownProTT Light" w:cs="Helvetica Neue"/>
          <w:color w:val="000000" w:themeColor="text1"/>
        </w:rPr>
        <w:t xml:space="preserve"> </w:t>
      </w:r>
      <w:r>
        <w:rPr>
          <w:rFonts w:ascii="BrownProTT Light" w:hAnsi="BrownProTT Light" w:cs="Helvetica Neue"/>
          <w:color w:val="000000" w:themeColor="text1"/>
        </w:rPr>
        <w:t>the list of currently configured WickrIO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4B0BF3CE"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To configure a new WickrIO client run the “add” command.  You will be prompted for two fields, the Wickr username and the password. The username is the bot user name generated on the Wickr Admin console, and the password is the password entered on the Wickr Admin console. The “add” command will then provision this WickrIO client and create the appropriate data structures.</w:t>
      </w:r>
    </w:p>
    <w:p w14:paraId="23B8B689" w14:textId="47F0B81E" w:rsidR="00816594" w:rsidRPr="00B44D19"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Once the client is created you can start the client by running the “start” command with the appropriate index number that you can get from running the “list” command.  The “list” command will also display the current status of each WickrIO client.</w:t>
      </w:r>
    </w:p>
    <w:p w14:paraId="3A6792AD" w14:textId="49E569BF" w:rsidR="00791893" w:rsidRDefault="008C7B03" w:rsidP="008C7B03">
      <w:pPr>
        <w:pStyle w:val="Heading1"/>
        <w:pageBreakBefore/>
      </w:pPr>
      <w:bookmarkStart w:id="3" w:name="_REST_API_DESCRIPTION"/>
      <w:bookmarkEnd w:id="3"/>
      <w:r>
        <w:lastRenderedPageBreak/>
        <w:t>NODE.JS ADDON</w:t>
      </w:r>
      <w:r w:rsidR="00791893" w:rsidRPr="00554666">
        <w:t xml:space="preserve"> </w:t>
      </w:r>
      <w:r w:rsidR="00791893">
        <w:t>DESCRIPTION</w:t>
      </w:r>
    </w:p>
    <w:p w14:paraId="4F950A1B" w14:textId="5031CCAD" w:rsidR="001065B3"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This section will describe the WickrIO Node.js addon and how to use it. There are several samples provided that show how the addon is used.</w:t>
      </w:r>
    </w:p>
    <w:p w14:paraId="2E8C1580" w14:textId="15636D13" w:rsidR="001065B3" w:rsidRDefault="001065B3" w:rsidP="001065B3"/>
    <w:p w14:paraId="225C2F45" w14:textId="77777777" w:rsidR="00E5744A" w:rsidRPr="001065B3" w:rsidRDefault="00E5744A" w:rsidP="001065B3">
      <w:bookmarkStart w:id="4" w:name="_GoBack"/>
      <w:bookmarkEnd w:id="4"/>
    </w:p>
    <w:p w14:paraId="7807D544" w14:textId="1F02C975" w:rsidR="00791893" w:rsidRDefault="00852EC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WickrIO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1D35A42F" w:rsidR="00D25BE6" w:rsidRDefault="00D25BE6" w:rsidP="00D25BE6">
      <w:pPr>
        <w:widowControl w:val="0"/>
        <w:autoSpaceDE w:val="0"/>
        <w:autoSpaceDN w:val="0"/>
        <w:adjustRightInd w:val="0"/>
        <w:rPr>
          <w:rFonts w:ascii="BrownProTT Light" w:hAnsi="BrownProTT Light" w:cs="Helvetica Neue"/>
          <w:color w:val="000000" w:themeColor="text1"/>
        </w:rPr>
      </w:pPr>
    </w:p>
    <w:p w14:paraId="2DE85DDE" w14:textId="7500F8AE" w:rsidR="00D25BE6" w:rsidRP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1E5E5671" w14:textId="42C21E74" w:rsidR="00A93C2D" w:rsidRPr="00A93C2D" w:rsidRDefault="00A93C2D" w:rsidP="00C832C1">
      <w:pPr>
        <w:widowControl w:val="0"/>
        <w:autoSpaceDE w:val="0"/>
        <w:autoSpaceDN w:val="0"/>
        <w:adjustRightInd w:val="0"/>
        <w:rPr>
          <w:rFonts w:ascii="BrownProTT" w:hAnsi="BrownProTT" w:cs="Helvetica Neue"/>
          <w:color w:val="000000" w:themeColor="text1"/>
          <w:spacing w:val="7"/>
          <w:kern w:val="1"/>
          <w:sz w:val="36"/>
          <w:szCs w:val="36"/>
        </w:rPr>
      </w:pPr>
    </w:p>
    <w:p w14:paraId="39E16734" w14:textId="76FC69BB" w:rsidR="00BB7625" w:rsidRPr="002E03B4" w:rsidRDefault="00BB7625" w:rsidP="00F84CF5">
      <w:pPr>
        <w:pStyle w:val="Heading1"/>
      </w:pPr>
      <w:bookmarkStart w:id="5" w:name="_TROUBLESHOOTING"/>
      <w:bookmarkEnd w:id="5"/>
      <w:r>
        <w:t>TROUBLESHOOTING</w:t>
      </w:r>
    </w:p>
    <w:p w14:paraId="666EF6A2" w14:textId="5FCF5D2E" w:rsidR="007A16E1" w:rsidRPr="00A32F8C" w:rsidRDefault="007A16E1" w:rsidP="00F84CF5">
      <w:pPr>
        <w:pStyle w:val="Heading2"/>
      </w:pPr>
      <w:r>
        <w:t>Troubleshooting WickrIO Components</w:t>
      </w:r>
    </w:p>
    <w:p w14:paraId="241BAFFD" w14:textId="5FFF4B69" w:rsidR="007A16E1" w:rsidRDefault="007A16E1"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r>
        <w:t>WickrIO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if the WickrIO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t>
      </w:r>
      <w:r w:rsidR="005B70E1">
        <w:rPr>
          <w:rFonts w:ascii="BrownProTT Light" w:hAnsi="BrownProTT Light" w:cs="Helvetica Neue"/>
          <w:color w:val="000000" w:themeColor="text1"/>
        </w:rPr>
        <w:lastRenderedPageBreak/>
        <w:t>WickrIO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3C1E1BA" w14:textId="27AC6C24" w:rsidR="00DF30A8"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from that command, then verify that the background service is running.  Using </w:t>
      </w:r>
      <w:proofErr w:type="spellStart"/>
      <w:r>
        <w:rPr>
          <w:rFonts w:ascii="BrownProTT Light" w:hAnsi="BrownProTT Light" w:cs="Helvetica Neue"/>
          <w:color w:val="000000" w:themeColor="text1"/>
        </w:rPr>
        <w:t>ps</w:t>
      </w:r>
      <w:proofErr w:type="spellEnd"/>
      <w:r>
        <w:rPr>
          <w:rFonts w:ascii="BrownProTT Light" w:hAnsi="BrownProTT Light" w:cs="Helvetica Neue"/>
          <w:color w:val="000000" w:themeColor="text1"/>
        </w:rPr>
        <w:t>, the following command should return an entry for the background service:</w:t>
      </w:r>
    </w:p>
    <w:p w14:paraId="2EA70C03" w14:textId="77777777" w:rsidR="00DF30A8" w:rsidRDefault="00DF30A8" w:rsidP="00DF30A8">
      <w:pPr>
        <w:widowControl w:val="0"/>
        <w:autoSpaceDE w:val="0"/>
        <w:autoSpaceDN w:val="0"/>
        <w:adjustRightInd w:val="0"/>
        <w:rPr>
          <w:rFonts w:ascii="BrownProTT Light" w:hAnsi="BrownProTT Light" w:cs="Helvetica Neue"/>
          <w:color w:val="000000" w:themeColor="text1"/>
        </w:rPr>
      </w:pPr>
    </w:p>
    <w:p w14:paraId="59849AEB" w14:textId="6946998D" w:rsidR="00DF30A8" w:rsidRDefault="00DF30A8" w:rsidP="00DF30A8">
      <w:pPr>
        <w:pStyle w:val="CodeFix"/>
      </w:pPr>
      <w:proofErr w:type="spellStart"/>
      <w:r>
        <w:t>ps</w:t>
      </w:r>
      <w:proofErr w:type="spellEnd"/>
      <w:r>
        <w:t xml:space="preserve"> -</w:t>
      </w:r>
      <w:proofErr w:type="spellStart"/>
      <w:r>
        <w:t>aef</w:t>
      </w:r>
      <w:proofErr w:type="spellEnd"/>
      <w:r>
        <w:t xml:space="preserve"> | grep </w:t>
      </w:r>
      <w:proofErr w:type="spellStart"/>
      <w:r>
        <w:t>WickrIOSvr</w:t>
      </w:r>
      <w:proofErr w:type="spellEnd"/>
    </w:p>
    <w:p w14:paraId="1CBD681D" w14:textId="428C654D" w:rsidR="00DF30A8" w:rsidRDefault="00DF30A8" w:rsidP="007A16E1">
      <w:pPr>
        <w:widowControl w:val="0"/>
        <w:autoSpaceDE w:val="0"/>
        <w:autoSpaceDN w:val="0"/>
        <w:adjustRightInd w:val="0"/>
        <w:rPr>
          <w:rFonts w:ascii="BrownProTT Light" w:hAnsi="BrownProTT Light" w:cs="Helvetica Neue"/>
          <w:color w:val="000000" w:themeColor="text1"/>
        </w:rPr>
      </w:pPr>
    </w:p>
    <w:p w14:paraId="1F17041B" w14:textId="5D4BDACB" w:rsidR="000A147D" w:rsidRDefault="000A147D"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then use the </w:t>
      </w:r>
      <w:proofErr w:type="spellStart"/>
      <w:r w:rsidRPr="003376CC">
        <w:rPr>
          <w:rFonts w:ascii="Monaco" w:hAnsi="Monaco" w:cs="Helvetica Neue"/>
          <w:color w:val="000000" w:themeColor="text1"/>
          <w:sz w:val="20"/>
          <w:szCs w:val="20"/>
        </w:rPr>
        <w:t>WickrIOConsoleCmd</w:t>
      </w:r>
      <w:proofErr w:type="spellEnd"/>
      <w:r w:rsidRPr="003376CC">
        <w:rPr>
          <w:rFonts w:ascii="BrownProTT Light" w:hAnsi="BrownProTT Light" w:cs="Helvetica Neue"/>
          <w:color w:val="000000" w:themeColor="text1"/>
        </w:rPr>
        <w:t xml:space="preserve"> </w:t>
      </w:r>
      <w:r>
        <w:rPr>
          <w:rFonts w:ascii="BrownProTT Light" w:hAnsi="BrownProTT Light" w:cs="Helvetica Neue"/>
          <w:color w:val="000000" w:themeColor="text1"/>
        </w:rPr>
        <w:t>to start the background service, this is described in a section above. If you cannot get the background service to start, then contact Wickr support.</w:t>
      </w:r>
    </w:p>
    <w:p w14:paraId="4215940F" w14:textId="50DDD605" w:rsidR="002267AE" w:rsidRDefault="002267AE" w:rsidP="007A16E1">
      <w:pPr>
        <w:widowControl w:val="0"/>
        <w:autoSpaceDE w:val="0"/>
        <w:autoSpaceDN w:val="0"/>
        <w:adjustRightInd w:val="0"/>
        <w:rPr>
          <w:rFonts w:ascii="BrownProTT Light" w:hAnsi="BrownProTT Light" w:cs="Helvetica Neue"/>
          <w:color w:val="000000" w:themeColor="text1"/>
        </w:rPr>
      </w:pPr>
    </w:p>
    <w:p w14:paraId="69685E19" w14:textId="0D0DF991" w:rsidR="002267AE" w:rsidRDefault="002267AE"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background service process is running but there is no process running for the WickrIO client, then use the </w:t>
      </w:r>
      <w:proofErr w:type="spellStart"/>
      <w:r w:rsidRPr="003376CC">
        <w:rPr>
          <w:rFonts w:ascii="Monaco" w:hAnsi="Monaco" w:cs="Helvetica Neue"/>
          <w:color w:val="000000" w:themeColor="text1"/>
          <w:sz w:val="20"/>
          <w:szCs w:val="20"/>
        </w:rPr>
        <w:t>WickrIOConsoleCmd</w:t>
      </w:r>
      <w:proofErr w:type="spellEnd"/>
      <w:r>
        <w:rPr>
          <w:rFonts w:ascii="Monaco" w:hAnsi="Monaco" w:cs="Helvetica Neue"/>
          <w:color w:val="000000" w:themeColor="text1"/>
          <w:sz w:val="20"/>
          <w:szCs w:val="20"/>
        </w:rPr>
        <w:t xml:space="preserve"> </w:t>
      </w:r>
      <w:r>
        <w:rPr>
          <w:rFonts w:ascii="BrownProTT Light" w:hAnsi="BrownProTT Light" w:cs="Helvetica Neue"/>
          <w:color w:val="000000" w:themeColor="text1"/>
        </w:rPr>
        <w:t>program to help diagnose the problem.</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4685EBB1" w14:textId="20D9CE57" w:rsidR="00AC13E1" w:rsidRDefault="00AC13E1" w:rsidP="00AC13E1">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 enter the “</w:t>
      </w:r>
      <w:r>
        <w:rPr>
          <w:rFonts w:ascii="Monaco" w:hAnsi="Monaco" w:cs="Helvetica Neue"/>
          <w:color w:val="000000" w:themeColor="text1"/>
          <w:sz w:val="20"/>
          <w:szCs w:val="20"/>
        </w:rPr>
        <w:t>client</w:t>
      </w:r>
      <w:r w:rsidRPr="00B10714">
        <w:rPr>
          <w:rFonts w:ascii="BrownProTT Light" w:hAnsi="BrownProTT Light" w:cs="Helvetica Neue"/>
          <w:color w:val="000000" w:themeColor="text1"/>
        </w:rPr>
        <w:t>” command.</w:t>
      </w: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78A6D1AE"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“Running”, and there was no associated process running, then check the output file for the background services (described later) to see if the background service is having a problem starting the client.  If it looks like the service is not trying to start the client, then restarting the background service should fix the problem. To do so,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5AFFA671" w14:textId="35672EA1" w:rsidR="00153494" w:rsidRP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“Down”, this is typically related to the background service not running. As per the previous step,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proofErr w:type="spellStart"/>
      <w:r w:rsidRPr="003376CC">
        <w:rPr>
          <w:rFonts w:ascii="Monaco" w:hAnsi="Monaco" w:cs="Helvetica Neue"/>
          <w:color w:val="000000" w:themeColor="text1"/>
          <w:sz w:val="20"/>
          <w:szCs w:val="20"/>
        </w:rPr>
        <w:t>WickrIOConsoleCmd</w:t>
      </w:r>
      <w:proofErr w:type="spellEnd"/>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4BB3556F" w14:textId="5DE0A9A6"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Further diagnosis of problems with the WickrIO client or background service should be done with the help of the Wickr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and the background service will generate log and output files that can be used to determine possible issues. These files should be sent to Wickr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33A82273"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/opt/WickrIO/clients/&lt;client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WickrIO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/opt/WickrIO/logs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These files will also be limited in size and number of saved files. The background service output file can be used to diagnose any possible issues with starting a WickrIO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4B41" w14:textId="77777777" w:rsidR="00C51349" w:rsidRDefault="00C51349" w:rsidP="00EA567C">
      <w:r>
        <w:separator/>
      </w:r>
    </w:p>
  </w:endnote>
  <w:endnote w:type="continuationSeparator" w:id="0">
    <w:p w14:paraId="36223A3C" w14:textId="77777777" w:rsidR="00C51349" w:rsidRDefault="00C51349"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BrownProTT">
    <w:panose1 w:val="020B05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BrownProTT Light">
    <w:panose1 w:val="020B0404020101010102"/>
    <w:charset w:val="4D"/>
    <w:family w:val="swiss"/>
    <w:pitch w:val="variable"/>
    <w:sig w:usb0="A00000BF" w:usb1="4000206B"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206030504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F84CF5"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Wickr</w:t>
    </w:r>
    <w:r w:rsidRPr="00E731DC">
      <w:rPr>
        <w:rFonts w:ascii="BrownProTT" w:hAnsi="BrownProTT"/>
        <w:sz w:val="18"/>
        <w:szCs w:val="18"/>
      </w:rPr>
      <w:t xml:space="preserve"> Inc.</w:t>
    </w:r>
    <w:r>
      <w:rPr>
        <w:rFonts w:ascii="BrownProTT" w:hAnsi="BrownProTT"/>
        <w:sz w:val="18"/>
        <w:szCs w:val="18"/>
      </w:rPr>
      <w:t xml:space="preserve"> </w:t>
    </w:r>
    <w:r w:rsidRPr="00A56659">
      <w:rPr>
        <w:rFonts w:ascii="BrownProTT" w:hAnsi="BrownProTT"/>
        <w:sz w:val="18"/>
        <w:szCs w:val="18"/>
      </w:rPr>
      <w:t>Wickr® and //® are regis</w:t>
    </w:r>
    <w:r>
      <w:rPr>
        <w:rFonts w:ascii="BrownProTT" w:hAnsi="BrownProTT"/>
        <w:sz w:val="18"/>
        <w:szCs w:val="18"/>
      </w:rPr>
      <w:t xml:space="preserve">tered trademarks of Wickr Inc. </w:t>
    </w:r>
    <w:r w:rsidRPr="00A56659">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F84CF5" w:rsidRPr="00E731DC"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D5737" w14:textId="77777777" w:rsidR="00C51349" w:rsidRDefault="00C51349" w:rsidP="00EA567C">
      <w:r>
        <w:separator/>
      </w:r>
    </w:p>
  </w:footnote>
  <w:footnote w:type="continuationSeparator" w:id="0">
    <w:p w14:paraId="658E9BCB" w14:textId="77777777" w:rsidR="00C51349" w:rsidRDefault="00C51349"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EndPr>
      <w:rPr>
        <w:rStyle w:val="PageNumber"/>
      </w:rPr>
    </w:sdtEndPr>
    <w:sdtContent>
      <w:p w14:paraId="745749B7" w14:textId="366319BE"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F84CF5" w:rsidRDefault="00F84CF5"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EndPr>
      <w:rPr>
        <w:rStyle w:val="PageNumber"/>
      </w:rPr>
    </w:sdtEndPr>
    <w:sdtContent>
      <w:p w14:paraId="7AD85EC4" w14:textId="4291A478"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70E1">
          <w:rPr>
            <w:rStyle w:val="PageNumber"/>
            <w:noProof/>
          </w:rPr>
          <w:t>10</w:t>
        </w:r>
        <w:r>
          <w:rPr>
            <w:rStyle w:val="PageNumber"/>
          </w:rPr>
          <w:fldChar w:fldCharType="end"/>
        </w:r>
      </w:p>
    </w:sdtContent>
  </w:sdt>
  <w:p w14:paraId="09E89822" w14:textId="6DDFC10A" w:rsidR="00F84CF5" w:rsidRPr="005B3789" w:rsidRDefault="00F84CF5" w:rsidP="005B3789">
    <w:pPr>
      <w:pStyle w:val="Header"/>
      <w:ind w:right="360"/>
      <w:rPr>
        <w:rFonts w:ascii="BrownProTT Light" w:hAnsi="BrownProTT Light" w:cs="Times New Roman (Body CS)"/>
      </w:rPr>
    </w:pPr>
    <w:r w:rsidRPr="005B3789">
      <w:rPr>
        <w:rFonts w:ascii="BrownProTT Light" w:hAnsi="BrownProTT Light" w:cs="Times New Roman (Body CS)"/>
      </w:rPr>
      <w:t xml:space="preserve">WickrIO </w:t>
    </w:r>
    <w:r w:rsidR="002B541A">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F84CF5" w:rsidRDefault="00F84CF5"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4F28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6"/>
  </w:num>
  <w:num w:numId="11">
    <w:abstractNumId w:val="16"/>
  </w:num>
  <w:num w:numId="12">
    <w:abstractNumId w:val="14"/>
  </w:num>
  <w:num w:numId="13">
    <w:abstractNumId w:val="22"/>
  </w:num>
  <w:num w:numId="14">
    <w:abstractNumId w:val="24"/>
  </w:num>
  <w:num w:numId="15">
    <w:abstractNumId w:val="17"/>
  </w:num>
  <w:num w:numId="16">
    <w:abstractNumId w:val="12"/>
  </w:num>
  <w:num w:numId="17">
    <w:abstractNumId w:val="9"/>
  </w:num>
  <w:num w:numId="18">
    <w:abstractNumId w:val="23"/>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1065B3"/>
    <w:rsid w:val="00125C46"/>
    <w:rsid w:val="00153494"/>
    <w:rsid w:val="001771F8"/>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B541A"/>
    <w:rsid w:val="002C54B4"/>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871A1"/>
    <w:rsid w:val="003C20F4"/>
    <w:rsid w:val="003E3A54"/>
    <w:rsid w:val="003E7476"/>
    <w:rsid w:val="003F4FB8"/>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112C9"/>
    <w:rsid w:val="00524984"/>
    <w:rsid w:val="005434A7"/>
    <w:rsid w:val="00597DE0"/>
    <w:rsid w:val="005A5324"/>
    <w:rsid w:val="005B3789"/>
    <w:rsid w:val="005B70E1"/>
    <w:rsid w:val="005D0D64"/>
    <w:rsid w:val="005E6934"/>
    <w:rsid w:val="005F3DC1"/>
    <w:rsid w:val="00621E43"/>
    <w:rsid w:val="00622F6E"/>
    <w:rsid w:val="00647EF1"/>
    <w:rsid w:val="00652188"/>
    <w:rsid w:val="006A2EAB"/>
    <w:rsid w:val="006A2FAB"/>
    <w:rsid w:val="006B5D79"/>
    <w:rsid w:val="006C6C26"/>
    <w:rsid w:val="006E059D"/>
    <w:rsid w:val="006E4BF5"/>
    <w:rsid w:val="007202F1"/>
    <w:rsid w:val="0075485B"/>
    <w:rsid w:val="0077416C"/>
    <w:rsid w:val="007821C6"/>
    <w:rsid w:val="00785C33"/>
    <w:rsid w:val="00790EF9"/>
    <w:rsid w:val="00791893"/>
    <w:rsid w:val="00791CDA"/>
    <w:rsid w:val="007A16E1"/>
    <w:rsid w:val="007B3D4F"/>
    <w:rsid w:val="007C3D15"/>
    <w:rsid w:val="00801381"/>
    <w:rsid w:val="00806B0F"/>
    <w:rsid w:val="00815401"/>
    <w:rsid w:val="00816594"/>
    <w:rsid w:val="00852ECE"/>
    <w:rsid w:val="008C0085"/>
    <w:rsid w:val="008C7B03"/>
    <w:rsid w:val="008E0B21"/>
    <w:rsid w:val="008E54C3"/>
    <w:rsid w:val="008F29B4"/>
    <w:rsid w:val="009071C4"/>
    <w:rsid w:val="009126C9"/>
    <w:rsid w:val="00993C16"/>
    <w:rsid w:val="009B3018"/>
    <w:rsid w:val="009D1128"/>
    <w:rsid w:val="009D2658"/>
    <w:rsid w:val="00A14258"/>
    <w:rsid w:val="00A32F8C"/>
    <w:rsid w:val="00A3666B"/>
    <w:rsid w:val="00A44E4D"/>
    <w:rsid w:val="00A56659"/>
    <w:rsid w:val="00A62C55"/>
    <w:rsid w:val="00A6395A"/>
    <w:rsid w:val="00A6610B"/>
    <w:rsid w:val="00A70C6E"/>
    <w:rsid w:val="00A8247D"/>
    <w:rsid w:val="00A84C0B"/>
    <w:rsid w:val="00A93C2D"/>
    <w:rsid w:val="00A96236"/>
    <w:rsid w:val="00AA1483"/>
    <w:rsid w:val="00AC13E1"/>
    <w:rsid w:val="00AD261C"/>
    <w:rsid w:val="00AE7BCB"/>
    <w:rsid w:val="00B01995"/>
    <w:rsid w:val="00B07C73"/>
    <w:rsid w:val="00B10714"/>
    <w:rsid w:val="00B15673"/>
    <w:rsid w:val="00B20DBD"/>
    <w:rsid w:val="00B21C8A"/>
    <w:rsid w:val="00B22A2A"/>
    <w:rsid w:val="00B52203"/>
    <w:rsid w:val="00B523FD"/>
    <w:rsid w:val="00B54ED1"/>
    <w:rsid w:val="00B55600"/>
    <w:rsid w:val="00B62CEE"/>
    <w:rsid w:val="00B637C0"/>
    <w:rsid w:val="00B662A9"/>
    <w:rsid w:val="00B73A0A"/>
    <w:rsid w:val="00B74709"/>
    <w:rsid w:val="00B818DB"/>
    <w:rsid w:val="00BA36B1"/>
    <w:rsid w:val="00BB2011"/>
    <w:rsid w:val="00BB2C78"/>
    <w:rsid w:val="00BB7625"/>
    <w:rsid w:val="00BC2331"/>
    <w:rsid w:val="00BD3ED3"/>
    <w:rsid w:val="00BE7356"/>
    <w:rsid w:val="00BF2544"/>
    <w:rsid w:val="00C06B19"/>
    <w:rsid w:val="00C07783"/>
    <w:rsid w:val="00C26604"/>
    <w:rsid w:val="00C51349"/>
    <w:rsid w:val="00C61A8A"/>
    <w:rsid w:val="00C7301E"/>
    <w:rsid w:val="00C832C1"/>
    <w:rsid w:val="00C84823"/>
    <w:rsid w:val="00C95801"/>
    <w:rsid w:val="00C976BA"/>
    <w:rsid w:val="00CA5830"/>
    <w:rsid w:val="00CB1567"/>
    <w:rsid w:val="00CB4146"/>
    <w:rsid w:val="00CC1BB3"/>
    <w:rsid w:val="00CC5A89"/>
    <w:rsid w:val="00CE5EBB"/>
    <w:rsid w:val="00CF4BFD"/>
    <w:rsid w:val="00D013E3"/>
    <w:rsid w:val="00D0571D"/>
    <w:rsid w:val="00D057B1"/>
    <w:rsid w:val="00D07B17"/>
    <w:rsid w:val="00D07FF5"/>
    <w:rsid w:val="00D16BAF"/>
    <w:rsid w:val="00D25BE6"/>
    <w:rsid w:val="00D455D4"/>
    <w:rsid w:val="00D809A9"/>
    <w:rsid w:val="00D87506"/>
    <w:rsid w:val="00D950ED"/>
    <w:rsid w:val="00DA439B"/>
    <w:rsid w:val="00DA5738"/>
    <w:rsid w:val="00DC0D4F"/>
    <w:rsid w:val="00DE109D"/>
    <w:rsid w:val="00DF30A8"/>
    <w:rsid w:val="00DF5B3C"/>
    <w:rsid w:val="00DF7BA2"/>
    <w:rsid w:val="00E0423F"/>
    <w:rsid w:val="00E24860"/>
    <w:rsid w:val="00E5744A"/>
    <w:rsid w:val="00E6023C"/>
    <w:rsid w:val="00E731DC"/>
    <w:rsid w:val="00E74966"/>
    <w:rsid w:val="00E8516D"/>
    <w:rsid w:val="00E871D4"/>
    <w:rsid w:val="00EA567C"/>
    <w:rsid w:val="00EA6437"/>
    <w:rsid w:val="00EA6D1B"/>
    <w:rsid w:val="00EB00B4"/>
    <w:rsid w:val="00ED1CD3"/>
    <w:rsid w:val="00EF008E"/>
    <w:rsid w:val="00F02032"/>
    <w:rsid w:val="00F12DF1"/>
    <w:rsid w:val="00F1629F"/>
    <w:rsid w:val="00F23BC7"/>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54D0CF-E4E4-1D46-83E4-94C93633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30</cp:revision>
  <dcterms:created xsi:type="dcterms:W3CDTF">2018-04-13T23:22:00Z</dcterms:created>
  <dcterms:modified xsi:type="dcterms:W3CDTF">2018-07-10T18:11:00Z</dcterms:modified>
</cp:coreProperties>
</file>