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9a0d6ffa35db6d045753e1ffb48736ecc07c39"/>
      <w:r>
        <w:t xml:space="preserve">RPN Scientific Calculator — Technical Manual</w:t>
      </w:r>
      <w:bookmarkEnd w:id="20"/>
    </w:p>
    <w:p>
      <w:pPr>
        <w:pStyle w:val="Heading2"/>
      </w:pPr>
      <w:bookmarkStart w:id="21" w:name="overview"/>
      <w:r>
        <w:t xml:space="preserve">Overview</w:t>
      </w:r>
      <w:bookmarkEnd w:id="21"/>
    </w:p>
    <w:p>
      <w:pPr>
        <w:pStyle w:val="FirstParagraph"/>
      </w:pPr>
      <w:r>
        <w:t xml:space="preserve">A dependency-free, single-page Progressive Web App implementing a stack-based (RPN) scientific calculator. No build step, no framework, no bundler — static files served as-is.</w:t>
      </w:r>
    </w:p>
    <w:p>
      <w:pPr>
        <w:pStyle w:val="Heading2"/>
      </w:pPr>
      <w:bookmarkStart w:id="22" w:name="file-structure"/>
      <w:r>
        <w:t xml:space="preserve">File structure</w:t>
      </w:r>
      <w:bookmarkEnd w:id="22"/>
    </w:p>
    <w:p>
      <w:pPr>
        <w:pStyle w:val="SourceCode"/>
      </w:pPr>
      <w:r>
        <w:rPr>
          <w:rStyle w:val="VerbatimChar"/>
        </w:rPr>
        <w:t xml:space="preserve">index.html      UI markup</w:t>
      </w:r>
      <w:r>
        <w:br/>
      </w:r>
      <w:r>
        <w:rPr>
          <w:rStyle w:val="VerbatimChar"/>
        </w:rPr>
        <w:t xml:space="preserve">styles.css      Styling</w:t>
      </w:r>
      <w:r>
        <w:br/>
      </w:r>
      <w:r>
        <w:rPr>
          <w:rStyle w:val="VerbatimChar"/>
        </w:rPr>
        <w:t xml:space="preserve">app.js          RPN stack engine + UI wiring + service worker registration</w:t>
      </w:r>
      <w:r>
        <w:br/>
      </w:r>
      <w:r>
        <w:rPr>
          <w:rStyle w:val="VerbatimChar"/>
        </w:rPr>
        <w:t xml:space="preserve">manifest.json   PWA manifest (icons, name, display mode)</w:t>
      </w:r>
      <w:r>
        <w:br/>
      </w:r>
      <w:r>
        <w:rPr>
          <w:rStyle w:val="VerbatimChar"/>
        </w:rPr>
        <w:t xml:space="preserve">sw.js           Service worker — offline caching</w:t>
      </w:r>
      <w:r>
        <w:br/>
      </w:r>
      <w:r>
        <w:rPr>
          <w:rStyle w:val="VerbatimChar"/>
        </w:rPr>
        <w:t xml:space="preserve">icon-192.png    App icon, 192×192</w:t>
      </w:r>
      <w:r>
        <w:br/>
      </w:r>
      <w:r>
        <w:rPr>
          <w:rStyle w:val="VerbatimChar"/>
        </w:rPr>
        <w:t xml:space="preserve">icon-512.png    App icon, 512×512</w:t>
      </w:r>
      <w:r>
        <w:br/>
      </w:r>
      <w:r>
        <w:rPr>
          <w:rStyle w:val="VerbatimChar"/>
        </w:rPr>
        <w:t xml:space="preserve">netlify.toml    Netlify headers config</w:t>
      </w:r>
    </w:p>
    <w:p>
      <w:pPr>
        <w:pStyle w:val="Heading2"/>
      </w:pPr>
      <w:bookmarkStart w:id="23" w:name="architecture"/>
      <w:r>
        <w:t xml:space="preserve">Architecture</w:t>
      </w:r>
      <w:bookmarkEnd w:id="23"/>
    </w:p>
    <w:p>
      <w:pPr>
        <w:pStyle w:val="FirstParagraph"/>
      </w:pPr>
      <w:r>
        <w:rPr>
          <w:rStyle w:val="VerbatimChar"/>
        </w:rPr>
        <w:t xml:space="preserve">app.js</w:t>
      </w:r>
      <w:r>
        <w:t xml:space="preserve"> </w:t>
      </w:r>
      <w:r>
        <w:t xml:space="preserve">is split into two parts:</w:t>
      </w:r>
    </w:p>
    <w:p>
      <w:pPr>
        <w:numPr>
          <w:ilvl w:val="0"/>
          <w:numId w:val="1001"/>
        </w:numPr>
        <w:pStyle w:val="Compact"/>
      </w:pPr>
      <w:r>
        <w:rPr>
          <w:rStyle w:val="VerbatimChar"/>
          <w:b/>
        </w:rPr>
        <w:t xml:space="preserve">RPN</w:t>
      </w:r>
      <w:r>
        <w:rPr>
          <w:b/>
        </w:rPr>
        <w:t xml:space="preserve"> </w:t>
      </w:r>
      <w:r>
        <w:rPr>
          <w:b/>
        </w:rPr>
        <w:t xml:space="preserve">module</w:t>
      </w:r>
      <w:r>
        <w:t xml:space="preserve"> </w:t>
      </w:r>
      <w:r>
        <w:t xml:space="preserve">(IIFE) — pure calculator logic, no DOM access. Holds all state and exposes an API. Exported via</w:t>
      </w:r>
      <w:r>
        <w:t xml:space="preserve"> </w:t>
      </w:r>
      <w:r>
        <w:rPr>
          <w:rStyle w:val="VerbatimChar"/>
        </w:rPr>
        <w:t xml:space="preserve">module.exports</w:t>
      </w:r>
      <w:r>
        <w:t xml:space="preserve"> </w:t>
      </w:r>
      <w:r>
        <w:t xml:space="preserve">when run under Node, so it can be unit-tested headlessly (no browser/jsdom required).</w:t>
      </w:r>
    </w:p>
    <w:p>
      <w:pPr>
        <w:numPr>
          <w:ilvl w:val="0"/>
          <w:numId w:val="1001"/>
        </w:numPr>
        <w:pStyle w:val="Compact"/>
      </w:pPr>
      <w:r>
        <w:rPr>
          <w:b/>
        </w:rPr>
        <w:t xml:space="preserve">UI wiring</w:t>
      </w:r>
      <w:r>
        <w:t xml:space="preserve"> </w:t>
      </w:r>
      <w:r>
        <w:t xml:space="preserve">(</w:t>
      </w:r>
      <w:r>
        <w:rPr>
          <w:rStyle w:val="VerbatimChar"/>
        </w:rPr>
        <w:t xml:space="preserve">if (typeof window !== "undefined")</w:t>
      </w:r>
      <w:r>
        <w:t xml:space="preserve"> </w:t>
      </w:r>
      <w:r>
        <w:t xml:space="preserve">block) — reads from</w:t>
      </w:r>
      <w:r>
        <w:t xml:space="preserve"> </w:t>
      </w:r>
      <w:r>
        <w:rPr>
          <w:rStyle w:val="VerbatimChar"/>
        </w:rPr>
        <w:t xml:space="preserve">RPN</w:t>
      </w:r>
      <w:r>
        <w:t xml:space="preserve">, renders the DOM, and attaches event listeners. This split keeps the calculator’s math independent of any rendering concerns.</w:t>
      </w:r>
    </w:p>
    <w:p>
      <w:pPr>
        <w:pStyle w:val="Heading3"/>
      </w:pPr>
      <w:bookmarkStart w:id="24" w:name="state"/>
      <w:r>
        <w:t xml:space="preserve">State</w:t>
      </w:r>
      <w:bookmarkEnd w:id="24"/>
    </w:p>
    <w:p>
      <w:pPr>
        <w:pStyle w:val="SourceCode"/>
      </w:pPr>
      <w:r>
        <w:rPr>
          <w:rStyle w:val="KeywordTok"/>
        </w:rPr>
        <w:t xml:space="preserve">let</w:t>
      </w:r>
      <w:r>
        <w:rPr>
          <w:rStyle w:val="NormalTok"/>
        </w:rPr>
        <w:t xml:space="preserve"> stack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array of numbers; index 0 is bottom, last index is top (X)</w:t>
      </w:r>
      <w:r>
        <w:br/>
      </w:r>
      <w:r>
        <w:rPr>
          <w:rStyle w:val="KeywordTok"/>
        </w:rPr>
        <w:t xml:space="preserve">let</w:t>
      </w:r>
      <w:r>
        <w:rPr>
          <w:rStyle w:val="NormalTok"/>
        </w:rPr>
        <w:t xml:space="preserve"> entry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string currently being typed; "" = nothing pending</w:t>
      </w:r>
      <w:r>
        <w:br/>
      </w:r>
      <w:r>
        <w:rPr>
          <w:rStyle w:val="KeywordTok"/>
        </w:rPr>
        <w:t xml:space="preserve">let</w:t>
      </w:r>
      <w:r>
        <w:rPr>
          <w:rStyle w:val="NormalTok"/>
        </w:rPr>
        <w:t xml:space="preserve"> angleMode </w:t>
      </w:r>
      <w:r>
        <w:rPr>
          <w:rStyle w:val="OperatorTok"/>
        </w:rPr>
        <w:t xml:space="preserve">=</w:t>
      </w:r>
      <w:r>
        <w:rPr>
          <w:rStyle w:val="NormalTok"/>
        </w:rPr>
        <w:t xml:space="preserve"> </w:t>
      </w:r>
      <w:r>
        <w:rPr>
          <w:rStyle w:val="StringTok"/>
        </w:rPr>
        <w:t xml:space="preserve">"deg"</w:t>
      </w:r>
      <w:r>
        <w:rPr>
          <w:rStyle w:val="OperatorTok"/>
        </w:rPr>
        <w:t xml:space="preserve">;</w:t>
      </w:r>
      <w:r>
        <w:rPr>
          <w:rStyle w:val="NormalTok"/>
        </w:rPr>
        <w:t xml:space="preserve"> </w:t>
      </w:r>
      <w:r>
        <w:rPr>
          <w:rStyle w:val="CommentTok"/>
        </w:rPr>
        <w:t xml:space="preserve">// "deg" | "rad", affects sin/cos/tan and their inverses</w:t>
      </w:r>
    </w:p>
    <w:p>
      <w:pPr>
        <w:pStyle w:val="FirstParagraph"/>
      </w:pPr>
      <w:r>
        <w:rPr>
          <w:rStyle w:val="VerbatimChar"/>
        </w:rPr>
        <w:t xml:space="preserve">entry</w:t>
      </w:r>
      <w:r>
        <w:t xml:space="preserve"> </w:t>
      </w:r>
      <w:r>
        <w:t xml:space="preserve">is a string (not a number) so partial input like</w:t>
      </w:r>
      <w:r>
        <w:t xml:space="preserve"> </w:t>
      </w:r>
      <w:r>
        <w:rPr>
          <w:rStyle w:val="VerbatimChar"/>
        </w:rPr>
        <w:t xml:space="preserve">"3."</w:t>
      </w:r>
      <w:r>
        <w:t xml:space="preserve"> </w:t>
      </w:r>
      <w:r>
        <w:t xml:space="preserve">or</w:t>
      </w:r>
      <w:r>
        <w:t xml:space="preserve"> </w:t>
      </w:r>
      <w:r>
        <w:rPr>
          <w:rStyle w:val="VerbatimChar"/>
        </w:rPr>
        <w:t xml:space="preserve">"-"</w:t>
      </w:r>
      <w:r>
        <w:t xml:space="preserve"> </w:t>
      </w:r>
      <w:r>
        <w:t xml:space="preserve">can be displayed and edited without premature parsing.</w:t>
      </w:r>
    </w:p>
    <w:p>
      <w:pPr>
        <w:pStyle w:val="Heading3"/>
      </w:pPr>
      <w:bookmarkStart w:id="25" w:name="register-model"/>
      <w:r>
        <w:t xml:space="preserve">Register model</w:t>
      </w:r>
      <w:bookmarkEnd w:id="25"/>
    </w:p>
    <w:p>
      <w:pPr>
        <w:pStyle w:val="FirstParagraph"/>
      </w:pPr>
      <w:r>
        <w:t xml:space="preserve">Classic RPN calculators expose X (working register), Y, Z, T. Here, X is either:</w:t>
      </w:r>
      <w:r>
        <w:t xml:space="preserve"> </w:t>
      </w:r>
      <w:r>
        <w:t xml:space="preserve">- the live</w:t>
      </w:r>
      <w:r>
        <w:t xml:space="preserve"> </w:t>
      </w:r>
      <w:r>
        <w:rPr>
          <w:rStyle w:val="VerbatimChar"/>
        </w:rPr>
        <w:t xml:space="preserve">entry</w:t>
      </w:r>
      <w:r>
        <w:t xml:space="preserve"> </w:t>
      </w:r>
      <w:r>
        <w:t xml:space="preserve">string being typed, or</w:t>
      </w:r>
      <w:r>
        <w:t xml:space="preserve"> </w:t>
      </w:r>
      <w:r>
        <w:t xml:space="preserve">-</w:t>
      </w:r>
      <w:r>
        <w:t xml:space="preserve"> </w:t>
      </w:r>
      <w:r>
        <w:rPr>
          <w:rStyle w:val="VerbatimChar"/>
        </w:rPr>
        <w:t xml:space="preserve">stack[stack.length - 1]</w:t>
      </w:r>
      <w:r>
        <w:t xml:space="preserve"> </w:t>
      </w:r>
      <w:r>
        <w:t xml:space="preserve">if nothing is being typed.</w:t>
      </w:r>
    </w:p>
    <w:p>
      <w:pPr>
        <w:pStyle w:val="BodyText"/>
      </w:pPr>
      <w:r>
        <w:t xml:space="preserve">Y/Z/T map to the next items down the stack. The UI’s</w:t>
      </w:r>
      <w:r>
        <w:t xml:space="preserve"> </w:t>
      </w:r>
      <w:r>
        <w:rPr>
          <w:rStyle w:val="VerbatimChar"/>
        </w:rPr>
        <w:t xml:space="preserve">render()</w:t>
      </w:r>
      <w:r>
        <w:t xml:space="preserve"> </w:t>
      </w:r>
      <w:r>
        <w:t xml:space="preserve">function in the browser block computes which stack slice to label as Y/Z/T based on whether</w:t>
      </w:r>
      <w:r>
        <w:t xml:space="preserve"> </w:t>
      </w:r>
      <w:r>
        <w:rPr>
          <w:rStyle w:val="VerbatimChar"/>
        </w:rPr>
        <w:t xml:space="preserve">entry</w:t>
      </w:r>
      <w:r>
        <w:t xml:space="preserve"> </w:t>
      </w:r>
      <w:r>
        <w:t xml:space="preserve">is pending — see the</w:t>
      </w:r>
      <w:r>
        <w:t xml:space="preserve"> </w:t>
      </w:r>
      <w:r>
        <w:rPr>
          <w:rStyle w:val="VerbatimChar"/>
        </w:rPr>
        <w:t xml:space="preserve">above</w:t>
      </w:r>
      <w:r>
        <w:t xml:space="preserve"> </w:t>
      </w:r>
      <w:r>
        <w:t xml:space="preserve">/</w:t>
      </w:r>
      <w:r>
        <w:t xml:space="preserve"> </w:t>
      </w:r>
      <w:r>
        <w:rPr>
          <w:rStyle w:val="VerbatimChar"/>
        </w:rPr>
        <w:t xml:space="preserve">visible</w:t>
      </w:r>
      <w:r>
        <w:t xml:space="preserve"> </w:t>
      </w:r>
      <w:r>
        <w:t xml:space="preserve">logic in</w:t>
      </w:r>
      <w:r>
        <w:t xml:space="preserve"> </w:t>
      </w:r>
      <w:r>
        <w:rPr>
          <w:rStyle w:val="VerbatimChar"/>
        </w:rPr>
        <w:t xml:space="preserve">app.js</w:t>
      </w:r>
      <w:r>
        <w:t xml:space="preserve">.</w:t>
      </w:r>
    </w:p>
    <w:p>
      <w:pPr>
        <w:pStyle w:val="Heading3"/>
      </w:pPr>
      <w:bookmarkStart w:id="26" w:name="core-operations"/>
      <w:r>
        <w:t xml:space="preserve">Core operations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Behavior</w:t>
            </w:r>
          </w:p>
        </w:tc>
      </w:tr>
      <w:tr>
        <w:tc>
          <w:p>
            <w:pPr>
              <w:pStyle w:val="Compact"/>
              <w:jc w:val="left"/>
            </w:pPr>
            <w:r>
              <w:rPr>
                <w:rStyle w:val="VerbatimChar"/>
              </w:rPr>
              <w:t xml:space="preserve">inputDigit(d)</w:t>
            </w:r>
          </w:p>
        </w:tc>
        <w:tc>
          <w:p>
            <w:pPr>
              <w:pStyle w:val="Compact"/>
              <w:jc w:val="left"/>
            </w:pPr>
            <w:r>
              <w:t xml:space="preserve">Appends a digit to</w:t>
            </w:r>
            <w:r>
              <w:t xml:space="preserve"> </w:t>
            </w:r>
            <w:r>
              <w:rPr>
                <w:rStyle w:val="VerbatimChar"/>
              </w:rPr>
              <w:t xml:space="preserve">entry</w:t>
            </w:r>
            <w:r>
              <w:t xml:space="preserve"> </w:t>
            </w:r>
            <w:r>
              <w:t xml:space="preserve">(replaces a lone leading</w:t>
            </w:r>
            <w:r>
              <w:t xml:space="preserve"> </w:t>
            </w:r>
            <w:r>
              <w:rPr>
                <w:rStyle w:val="VerbatimChar"/>
              </w:rPr>
              <w:t xml:space="preserve">"0"</w:t>
            </w:r>
            <w:r>
              <w:t xml:space="preserve">)</w:t>
            </w:r>
          </w:p>
        </w:tc>
      </w:tr>
      <w:tr>
        <w:tc>
          <w:p>
            <w:pPr>
              <w:pStyle w:val="Compact"/>
              <w:jc w:val="left"/>
            </w:pPr>
            <w:r>
              <w:rPr>
                <w:rStyle w:val="VerbatimChar"/>
              </w:rPr>
              <w:t xml:space="preserve">inputDecimal()</w:t>
            </w:r>
          </w:p>
        </w:tc>
        <w:tc>
          <w:p>
            <w:pPr>
              <w:pStyle w:val="Compact"/>
              <w:jc w:val="left"/>
            </w:pPr>
            <w:r>
              <w:t xml:space="preserve">Adds</w:t>
            </w:r>
            <w:r>
              <w:t xml:space="preserve"> </w:t>
            </w:r>
            <w:r>
              <w:rPr>
                <w:rStyle w:val="VerbatimChar"/>
              </w:rPr>
              <w:t xml:space="preserve">.</w:t>
            </w:r>
            <w:r>
              <w:t xml:space="preserve"> </w:t>
            </w:r>
            <w:r>
              <w:t xml:space="preserve">to</w:t>
            </w:r>
            <w:r>
              <w:t xml:space="preserve"> </w:t>
            </w:r>
            <w:r>
              <w:rPr>
                <w:rStyle w:val="VerbatimChar"/>
              </w:rPr>
              <w:t xml:space="preserve">entry</w:t>
            </w:r>
            <w:r>
              <w:t xml:space="preserve"> </w:t>
            </w:r>
            <w:r>
              <w:t xml:space="preserve">if not already present</w:t>
            </w:r>
          </w:p>
        </w:tc>
      </w:tr>
      <w:tr>
        <w:tc>
          <w:p>
            <w:pPr>
              <w:pStyle w:val="Compact"/>
              <w:jc w:val="left"/>
            </w:pPr>
            <w:r>
              <w:rPr>
                <w:rStyle w:val="VerbatimChar"/>
              </w:rPr>
              <w:t xml:space="preserve">enter()</w:t>
            </w:r>
          </w:p>
        </w:tc>
        <w:tc>
          <w:p>
            <w:pPr>
              <w:pStyle w:val="Compact"/>
              <w:jc w:val="left"/>
            </w:pPr>
            <w:r>
              <w:t xml:space="preserve">Pushes</w:t>
            </w:r>
            <w:r>
              <w:t xml:space="preserve"> </w:t>
            </w:r>
            <w:r>
              <w:rPr>
                <w:rStyle w:val="VerbatimChar"/>
              </w:rPr>
              <w:t xml:space="preserve">entry</w:t>
            </w:r>
            <w:r>
              <w:t xml:space="preserve"> </w:t>
            </w:r>
            <w:r>
              <w:t xml:space="preserve">onto</w:t>
            </w:r>
            <w:r>
              <w:t xml:space="preserve"> </w:t>
            </w:r>
            <w:r>
              <w:rPr>
                <w:rStyle w:val="VerbatimChar"/>
              </w:rPr>
              <w:t xml:space="preserve">stack</w:t>
            </w:r>
            <w:r>
              <w:t xml:space="preserve"> </w:t>
            </w:r>
            <w:r>
              <w:t xml:space="preserve">via</w:t>
            </w:r>
            <w:r>
              <w:t xml:space="preserve"> </w:t>
            </w:r>
            <w:r>
              <w:rPr>
                <w:rStyle w:val="VerbatimChar"/>
              </w:rPr>
              <w:t xml:space="preserve">pushPendingIfAny()</w:t>
            </w:r>
            <w:r>
              <w:t xml:space="preserve"> </w:t>
            </w:r>
            <w:r>
              <w:t xml:space="preserve">and clears it; if</w:t>
            </w:r>
            <w:r>
              <w:t xml:space="preserve"> </w:t>
            </w:r>
            <w:r>
              <w:rPr>
                <w:rStyle w:val="VerbatimChar"/>
              </w:rPr>
              <w:t xml:space="preserve">entry</w:t>
            </w:r>
            <w:r>
              <w:t xml:space="preserve"> </w:t>
            </w:r>
            <w:r>
              <w:t xml:space="preserve">is empty, duplicates the top of</w:t>
            </w:r>
            <w:r>
              <w:t xml:space="preserve"> </w:t>
            </w:r>
            <w:r>
              <w:rPr>
                <w:rStyle w:val="VerbatimChar"/>
              </w:rPr>
              <w:t xml:space="preserve">stack</w:t>
            </w:r>
            <w:r>
              <w:t xml:space="preserve"> </w:t>
            </w:r>
            <w:r>
              <w:t xml:space="preserve">(matches physical RPN calculator behavior)</w:t>
            </w:r>
          </w:p>
        </w:tc>
      </w:tr>
      <w:tr>
        <w:tc>
          <w:p>
            <w:pPr>
              <w:pStyle w:val="Compact"/>
              <w:jc w:val="left"/>
            </w:pPr>
            <w:r>
              <w:rPr>
                <w:rStyle w:val="VerbatimChar"/>
              </w:rPr>
              <w:t xml:space="preserve">backspace()</w:t>
            </w:r>
          </w:p>
        </w:tc>
        <w:tc>
          <w:p>
            <w:pPr>
              <w:pStyle w:val="Compact"/>
              <w:jc w:val="left"/>
            </w:pPr>
            <w:r>
              <w:t xml:space="preserve">Removes the last character of</w:t>
            </w:r>
            <w:r>
              <w:t xml:space="preserve"> </w:t>
            </w:r>
            <w:r>
              <w:rPr>
                <w:rStyle w:val="VerbatimChar"/>
              </w:rPr>
              <w:t xml:space="preserve">entry</w:t>
            </w:r>
            <w:r>
              <w:t xml:space="preserve">; if</w:t>
            </w:r>
            <w:r>
              <w:t xml:space="preserve"> </w:t>
            </w:r>
            <w:r>
              <w:rPr>
                <w:rStyle w:val="VerbatimChar"/>
              </w:rPr>
              <w:t xml:space="preserve">entry</w:t>
            </w:r>
            <w:r>
              <w:t xml:space="preserve"> </w:t>
            </w:r>
            <w:r>
              <w:t xml:space="preserve">is empty, pops the stack and reloads it into</w:t>
            </w:r>
            <w:r>
              <w:t xml:space="preserve"> </w:t>
            </w:r>
            <w:r>
              <w:rPr>
                <w:rStyle w:val="VerbatimChar"/>
              </w:rPr>
              <w:t xml:space="preserve">entry</w:t>
            </w:r>
            <w:r>
              <w:t xml:space="preserve"> </w:t>
            </w:r>
            <w:r>
              <w:t xml:space="preserve">minus its last digit (allows editing an already-pushed value)</w:t>
            </w:r>
          </w:p>
        </w:tc>
      </w:tr>
      <w:tr>
        <w:tc>
          <w:p>
            <w:pPr>
              <w:pStyle w:val="Compact"/>
              <w:jc w:val="left"/>
            </w:pPr>
            <w:r>
              <w:rPr>
                <w:rStyle w:val="VerbatimChar"/>
              </w:rPr>
              <w:t xml:space="preserve">toggleSign()</w:t>
            </w:r>
          </w:p>
        </w:tc>
        <w:tc>
          <w:p>
            <w:pPr>
              <w:pStyle w:val="Compact"/>
              <w:jc w:val="left"/>
            </w:pPr>
            <w:r>
              <w:t xml:space="preserve">Negates</w:t>
            </w:r>
            <w:r>
              <w:t xml:space="preserve"> </w:t>
            </w:r>
            <w:r>
              <w:rPr>
                <w:rStyle w:val="VerbatimChar"/>
              </w:rPr>
              <w:t xml:space="preserve">entry</w:t>
            </w:r>
            <w:r>
              <w:t xml:space="preserve"> </w:t>
            </w:r>
            <w:r>
              <w:t xml:space="preserve">if pending, otherwise negates the top of</w:t>
            </w:r>
            <w:r>
              <w:t xml:space="preserve"> </w:t>
            </w:r>
            <w:r>
              <w:rPr>
                <w:rStyle w:val="VerbatimChar"/>
              </w:rPr>
              <w:t xml:space="preserve">stack</w:t>
            </w:r>
          </w:p>
        </w:tc>
      </w:tr>
      <w:tr>
        <w:tc>
          <w:p>
            <w:pPr>
              <w:pStyle w:val="Compact"/>
              <w:jc w:val="left"/>
            </w:pPr>
            <w:r>
              <w:rPr>
                <w:rStyle w:val="VerbatimChar"/>
              </w:rPr>
              <w:t xml:space="preserve">binaryOp(op)</w:t>
            </w:r>
          </w:p>
        </w:tc>
        <w:tc>
          <w:p>
            <w:pPr>
              <w:pStyle w:val="Compact"/>
              <w:jc w:val="left"/>
            </w:pPr>
            <w:r>
              <w:t xml:space="preserve">Auto-pushes any pending</w:t>
            </w:r>
            <w:r>
              <w:t xml:space="preserve"> </w:t>
            </w:r>
            <w:r>
              <w:rPr>
                <w:rStyle w:val="VerbatimChar"/>
              </w:rPr>
              <w:t xml:space="preserve">entry</w:t>
            </w:r>
            <w:r>
              <w:t xml:space="preserve"> </w:t>
            </w:r>
            <w:r>
              <w:t xml:space="preserve">first, then pops</w:t>
            </w:r>
            <w:r>
              <w:t xml:space="preserve"> </w:t>
            </w:r>
            <w:r>
              <w:rPr>
                <w:b/>
              </w:rPr>
              <w:t xml:space="preserve">y</w:t>
            </w:r>
            <w:r>
              <w:t xml:space="preserve"> </w:t>
            </w:r>
            <w:r>
              <w:t xml:space="preserve">(top) then</w:t>
            </w:r>
            <w:r>
              <w:t xml:space="preserve"> </w:t>
            </w:r>
            <w:r>
              <w:rPr>
                <w:b/>
              </w:rPr>
              <w:t xml:space="preserve">x</w:t>
            </w:r>
            <w:r>
              <w:t xml:space="preserve"> </w:t>
            </w:r>
            <w:r>
              <w:t xml:space="preserve">(next), computes</w:t>
            </w:r>
            <w:r>
              <w:t xml:space="preserve"> </w:t>
            </w:r>
            <w:r>
              <w:rPr>
                <w:rStyle w:val="VerbatimChar"/>
              </w:rPr>
              <w:t xml:space="preserve">x op y</w:t>
            </w:r>
            <w:r>
              <w:t xml:space="preserve">, pushes the result. This ordering is what makes non-commutative operations (subtraction, division, power) behave correctly: the first number typed is always the left-hand operand.</w:t>
            </w:r>
          </w:p>
        </w:tc>
      </w:tr>
      <w:tr>
        <w:tc>
          <w:p>
            <w:pPr>
              <w:pStyle w:val="Compact"/>
              <w:jc w:val="left"/>
            </w:pPr>
            <w:r>
              <w:rPr>
                <w:rStyle w:val="VerbatimChar"/>
              </w:rPr>
              <w:t xml:space="preserve">unaryFn(name)</w:t>
            </w:r>
          </w:p>
        </w:tc>
        <w:tc>
          <w:p>
            <w:pPr>
              <w:pStyle w:val="Compact"/>
              <w:jc w:val="left"/>
            </w:pPr>
            <w:r>
              <w:t xml:space="preserve">Auto-pushes pending</w:t>
            </w:r>
            <w:r>
              <w:t xml:space="preserve"> </w:t>
            </w:r>
            <w:r>
              <w:rPr>
                <w:rStyle w:val="VerbatimChar"/>
              </w:rPr>
              <w:t xml:space="preserve">entry</w:t>
            </w:r>
            <w:r>
              <w:t xml:space="preserve">, pops one value, applies the function, pushes result</w:t>
            </w:r>
          </w:p>
        </w:tc>
      </w:tr>
      <w:tr>
        <w:tc>
          <w:p>
            <w:pPr>
              <w:pStyle w:val="Compact"/>
              <w:jc w:val="left"/>
            </w:pPr>
            <w:r>
              <w:rPr>
                <w:rStyle w:val="VerbatimChar"/>
              </w:rPr>
              <w:t xml:space="preserve">pushConst(name)</w:t>
            </w:r>
          </w:p>
        </w:tc>
        <w:tc>
          <w:p>
            <w:pPr>
              <w:pStyle w:val="Compact"/>
              <w:jc w:val="left"/>
            </w:pPr>
            <w:r>
              <w:t xml:space="preserve">Pushes</w:t>
            </w:r>
            <w:r>
              <w:t xml:space="preserve"> </w:t>
            </w:r>
            <w:r>
              <w:rPr>
                <w:rStyle w:val="VerbatimChar"/>
              </w:rPr>
              <w:t xml:space="preserve">Math.PI</w:t>
            </w:r>
            <w:r>
              <w:t xml:space="preserve"> </w:t>
            </w:r>
            <w:r>
              <w:t xml:space="preserve">or</w:t>
            </w:r>
            <w:r>
              <w:t xml:space="preserve"> </w:t>
            </w:r>
            <w:r>
              <w:rPr>
                <w:rStyle w:val="VerbatimChar"/>
              </w:rPr>
              <w:t xml:space="preserve">Math.E</w:t>
            </w:r>
            <w:r>
              <w:t xml:space="preserve"> </w:t>
            </w:r>
            <w:r>
              <w:t xml:space="preserve">directly</w:t>
            </w:r>
          </w:p>
        </w:tc>
      </w:tr>
      <w:tr>
        <w:tc>
          <w:p>
            <w:pPr>
              <w:pStyle w:val="Compact"/>
              <w:jc w:val="left"/>
            </w:pPr>
            <w:r>
              <w:rPr>
                <w:rStyle w:val="VerbatimChar"/>
              </w:rPr>
              <w:t xml:space="preserve">drop()</w:t>
            </w:r>
            <w:r>
              <w:t xml:space="preserve"> </w:t>
            </w:r>
            <w:r>
              <w:t xml:space="preserve">/</w:t>
            </w:r>
            <w:r>
              <w:t xml:space="preserve"> </w:t>
            </w:r>
            <w:r>
              <w:rPr>
                <w:rStyle w:val="VerbatimChar"/>
              </w:rPr>
              <w:t xml:space="preserve">swap()</w:t>
            </w:r>
          </w:p>
        </w:tc>
        <w:tc>
          <w:p>
            <w:pPr>
              <w:pStyle w:val="Compact"/>
              <w:jc w:val="left"/>
            </w:pPr>
            <w:r>
              <w:t xml:space="preserve">Stack manipulation without arithmetic</w:t>
            </w:r>
          </w:p>
        </w:tc>
      </w:tr>
      <w:tr>
        <w:tc>
          <w:p>
            <w:pPr>
              <w:pStyle w:val="Compact"/>
              <w:jc w:val="left"/>
            </w:pPr>
            <w:r>
              <w:rPr>
                <w:rStyle w:val="VerbatimChar"/>
              </w:rPr>
              <w:t xml:space="preserve">percent()</w:t>
            </w:r>
          </w:p>
        </w:tc>
        <w:tc>
          <w:p>
            <w:pPr>
              <w:pStyle w:val="Compact"/>
              <w:jc w:val="left"/>
            </w:pPr>
            <w:r>
              <w:t xml:space="preserve">HP-12C/11C style percent, not a symmetric binary op — see below</w:t>
            </w:r>
          </w:p>
        </w:tc>
      </w:tr>
    </w:tbl>
    <w:p>
      <w:pPr>
        <w:pStyle w:val="BodyText"/>
      </w:pPr>
      <w:r>
        <w:rPr>
          <w:rStyle w:val="VerbatimChar"/>
        </w:rPr>
        <w:t xml:space="preserve">percent()</w:t>
      </w:r>
      <w:r>
        <w:t xml:space="preserve"> </w:t>
      </w:r>
      <w:r>
        <w:t xml:space="preserve">is intentionally</w:t>
      </w:r>
      <w:r>
        <w:t xml:space="preserve"> </w:t>
      </w:r>
      <w:r>
        <w:rPr>
          <w:i/>
        </w:rPr>
        <w:t xml:space="preserve">not</w:t>
      </w:r>
      <w:r>
        <w:t xml:space="preserve"> </w:t>
      </w:r>
      <w:r>
        <w:t xml:space="preserve">implemented via</w:t>
      </w:r>
      <w:r>
        <w:t xml:space="preserve"> </w:t>
      </w:r>
      <w:r>
        <w:rPr>
          <w:rStyle w:val="VerbatimChar"/>
        </w:rPr>
        <w:t xml:space="preserve">binaryOp()</w:t>
      </w:r>
      <w:r>
        <w:t xml:space="preserve">. A normal binary op pops both operands and pushes one result. Percent instead reads</w:t>
      </w:r>
      <w:r>
        <w:t xml:space="preserve"> </w:t>
      </w:r>
      <w:r>
        <w:rPr>
          <w:rStyle w:val="VerbatimChar"/>
        </w:rPr>
        <w:t xml:space="preserve">x = stack[len-1]</w:t>
      </w:r>
      <w:r>
        <w:t xml:space="preserve"> </w:t>
      </w:r>
      <w:r>
        <w:t xml:space="preserve">(the percentage) and</w:t>
      </w:r>
      <w:r>
        <w:t xml:space="preserve"> </w:t>
      </w:r>
      <w:r>
        <w:rPr>
          <w:rStyle w:val="VerbatimChar"/>
        </w:rPr>
        <w:t xml:space="preserve">y = stack[len-2]</w:t>
      </w:r>
      <w:r>
        <w:t xml:space="preserve"> </w:t>
      </w:r>
      <w:r>
        <w:t xml:space="preserve">(the base), computes</w:t>
      </w:r>
      <w:r>
        <w:t xml:space="preserve"> </w:t>
      </w:r>
      <w:r>
        <w:rPr>
          <w:rStyle w:val="VerbatimChar"/>
        </w:rPr>
        <w:t xml:space="preserve">y * (x/100)</w:t>
      </w:r>
      <w:r>
        <w:t xml:space="preserve">, and writes that back into the top slot only —</w:t>
      </w:r>
      <w:r>
        <w:t xml:space="preserve"> </w:t>
      </w:r>
      <w:r>
        <w:rPr>
          <w:rStyle w:val="VerbatimChar"/>
        </w:rPr>
        <w:t xml:space="preserve">y</w:t>
      </w:r>
      <w:r>
        <w:t xml:space="preserve"> </w:t>
      </w:r>
      <w:r>
        <w:t xml:space="preserve">is left in place, one level down. That’s what lets</w:t>
      </w:r>
      <w:r>
        <w:t xml:space="preserve"> </w:t>
      </w:r>
      <w:r>
        <w:rPr>
          <w:rStyle w:val="VerbatimChar"/>
        </w:rPr>
        <w:t xml:space="preserve">200 Enter 15 % +</w:t>
      </w:r>
      <w:r>
        <w:t xml:space="preserve"> </w:t>
      </w:r>
      <w:r>
        <w:t xml:space="preserve">chain into</w:t>
      </w:r>
      <w:r>
        <w:t xml:space="preserve"> </w:t>
      </w:r>
      <w:r>
        <w:rPr>
          <w:rStyle w:val="VerbatimChar"/>
        </w:rPr>
        <w:t xml:space="preserve">230</w:t>
      </w:r>
      <w:r>
        <w:t xml:space="preserve"> </w:t>
      </w:r>
      <w:r>
        <w:t xml:space="preserve">without re-entering</w:t>
      </w:r>
      <w:r>
        <w:t xml:space="preserve"> </w:t>
      </w:r>
      <w:r>
        <w:rPr>
          <w:rStyle w:val="VerbatimChar"/>
        </w:rPr>
        <w:t xml:space="preserve">200</w:t>
      </w:r>
      <w:r>
        <w:t xml:space="preserve">: after</w:t>
      </w:r>
      <w:r>
        <w:t xml:space="preserve"> </w:t>
      </w:r>
      <w:r>
        <w:rPr>
          <w:rStyle w:val="VerbatimChar"/>
        </w:rPr>
        <w:t xml:space="preserve">%</w:t>
      </w:r>
      <w:r>
        <w:t xml:space="preserve">, the stack holds</w:t>
      </w:r>
      <w:r>
        <w:t xml:space="preserve"> </w:t>
      </w:r>
      <w:r>
        <w:rPr>
          <w:rStyle w:val="VerbatimChar"/>
        </w:rPr>
        <w:t xml:space="preserve">[200, 30]</w:t>
      </w:r>
      <w:r>
        <w:t xml:space="preserve">, so</w:t>
      </w:r>
      <w:r>
        <w:t xml:space="preserve"> </w:t>
      </w:r>
      <w:r>
        <w:rPr>
          <w:rStyle w:val="VerbatimChar"/>
        </w:rPr>
        <w:t xml:space="preserve">+</w:t>
      </w:r>
      <w:r>
        <w:t xml:space="preserve"> </w:t>
      </w:r>
      <w:r>
        <w:t xml:space="preserve">immediately combines them.</w:t>
      </w:r>
    </w:p>
    <w:p>
      <w:pPr>
        <w:pStyle w:val="Heading3"/>
      </w:pPr>
      <w:bookmarkStart w:id="27" w:name="number-formatting"/>
      <w:r>
        <w:t xml:space="preserve">Number formatting</w:t>
      </w:r>
      <w:bookmarkEnd w:id="27"/>
    </w:p>
    <w:p>
      <w:pPr>
        <w:pStyle w:val="FirstParagraph"/>
      </w:pPr>
      <w:r>
        <w:rPr>
          <w:rStyle w:val="VerbatimChar"/>
        </w:rPr>
        <w:t xml:space="preserve">formatNumber()</w:t>
      </w:r>
      <w:r>
        <w:t xml:space="preserve">:</w:t>
      </w:r>
      <w:r>
        <w:t xml:space="preserve"> </w:t>
      </w:r>
      <w:r>
        <w:t xml:space="preserve">- Returns</w:t>
      </w:r>
      <w:r>
        <w:t xml:space="preserve"> </w:t>
      </w:r>
      <w:r>
        <w:rPr>
          <w:rStyle w:val="VerbatimChar"/>
        </w:rPr>
        <w:t xml:space="preserve">"Error"</w:t>
      </w:r>
      <w:r>
        <w:t xml:space="preserve"> </w:t>
      </w:r>
      <w:r>
        <w:t xml:space="preserve">for</w:t>
      </w:r>
      <w:r>
        <w:t xml:space="preserve"> </w:t>
      </w:r>
      <w:r>
        <w:rPr>
          <w:rStyle w:val="VerbatimChar"/>
        </w:rPr>
        <w:t xml:space="preserve">NaN</w:t>
      </w:r>
      <w:r>
        <w:t xml:space="preserve"> </w:t>
      </w:r>
      <w:r>
        <w:t xml:space="preserve">(e.g., division by zero,</w:t>
      </w:r>
      <w:r>
        <w:t xml:space="preserve"> </w:t>
      </w:r>
      <w:r>
        <w:rPr>
          <w:rStyle w:val="VerbatimChar"/>
        </w:rPr>
        <w:t xml:space="preserve">asin</w:t>
      </w:r>
      <w:r>
        <w:t xml:space="preserve"> </w:t>
      </w:r>
      <w:r>
        <w:t xml:space="preserve">out of domain)</w:t>
      </w:r>
      <w:r>
        <w:t xml:space="preserve"> </w:t>
      </w:r>
      <w:r>
        <w:t xml:space="preserve">- Returns</w:t>
      </w:r>
      <w:r>
        <w:t xml:space="preserve"> </w:t>
      </w:r>
      <w:r>
        <w:rPr>
          <w:rStyle w:val="VerbatimChar"/>
        </w:rPr>
        <w:t xml:space="preserve">"Infinity"</w:t>
      </w:r>
      <w:r>
        <w:t xml:space="preserve"> </w:t>
      </w:r>
      <w:r>
        <w:t xml:space="preserve">/</w:t>
      </w:r>
      <w:r>
        <w:t xml:space="preserve"> </w:t>
      </w:r>
      <w:r>
        <w:rPr>
          <w:rStyle w:val="VerbatimChar"/>
        </w:rPr>
        <w:t xml:space="preserve">"-Infinity"</w:t>
      </w:r>
      <w:r>
        <w:t xml:space="preserve"> </w:t>
      </w:r>
      <w:r>
        <w:t xml:space="preserve">for non-finite results</w:t>
      </w:r>
      <w:r>
        <w:t xml:space="preserve"> </w:t>
      </w:r>
      <w:r>
        <w:t xml:space="preserve">- Integers under</w:t>
      </w:r>
      <w:r>
        <w:t xml:space="preserve"> </w:t>
      </w:r>
      <w:r>
        <w:rPr>
          <w:rStyle w:val="VerbatimChar"/>
        </w:rPr>
        <w:t xml:space="preserve">1e15</w:t>
      </w:r>
      <w:r>
        <w:t xml:space="preserve"> </w:t>
      </w:r>
      <w:r>
        <w:t xml:space="preserve">render without decimals</w:t>
      </w:r>
      <w:r>
        <w:t xml:space="preserve"> </w:t>
      </w:r>
      <w:r>
        <w:t xml:space="preserve">- Other values are trimmed to 10 significant digits, with trailing zeros stripped</w:t>
      </w:r>
      <w:r>
        <w:t xml:space="preserve"> </w:t>
      </w:r>
      <w:r>
        <w:t xml:space="preserve">- Magnitudes ≥</w:t>
      </w:r>
      <w:r>
        <w:t xml:space="preserve"> </w:t>
      </w:r>
      <w:r>
        <w:rPr>
          <w:rStyle w:val="VerbatimChar"/>
        </w:rPr>
        <w:t xml:space="preserve">1e15</w:t>
      </w:r>
      <w:r>
        <w:t xml:space="preserve"> </w:t>
      </w:r>
      <w:r>
        <w:t xml:space="preserve">or non-zero values &lt;</w:t>
      </w:r>
      <w:r>
        <w:t xml:space="preserve"> </w:t>
      </w:r>
      <w:r>
        <w:rPr>
          <w:rStyle w:val="VerbatimChar"/>
        </w:rPr>
        <w:t xml:space="preserve">1e-9</w:t>
      </w:r>
      <w:r>
        <w:t xml:space="preserve"> </w:t>
      </w:r>
      <w:r>
        <w:t xml:space="preserve">fall back to exponential notation</w:t>
      </w:r>
    </w:p>
    <w:p>
      <w:pPr>
        <w:pStyle w:val="Heading3"/>
      </w:pPr>
      <w:bookmarkStart w:id="28" w:name="angle-mode"/>
      <w:r>
        <w:t xml:space="preserve">Angle mode</w:t>
      </w:r>
      <w:bookmarkEnd w:id="28"/>
    </w:p>
    <w:p>
      <w:pPr>
        <w:pStyle w:val="FirstParagraph"/>
      </w:pPr>
      <w:r>
        <w:rPr>
          <w:rStyle w:val="VerbatimChar"/>
        </w:rPr>
        <w:t xml:space="preserve">toRad()</w:t>
      </w:r>
      <w:r>
        <w:t xml:space="preserve"> </w:t>
      </w:r>
      <w:r>
        <w:t xml:space="preserve">/</w:t>
      </w:r>
      <w:r>
        <w:t xml:space="preserve"> </w:t>
      </w:r>
      <w:r>
        <w:rPr>
          <w:rStyle w:val="VerbatimChar"/>
        </w:rPr>
        <w:t xml:space="preserve">fromRad()</w:t>
      </w:r>
      <w:r>
        <w:t xml:space="preserve"> </w:t>
      </w:r>
      <w:r>
        <w:t xml:space="preserve">convert based on</w:t>
      </w:r>
      <w:r>
        <w:t xml:space="preserve"> </w:t>
      </w:r>
      <w:r>
        <w:rPr>
          <w:rStyle w:val="VerbatimChar"/>
        </w:rPr>
        <w:t xml:space="preserve">angleMode</w:t>
      </w:r>
      <w:r>
        <w:t xml:space="preserve"> </w:t>
      </w:r>
      <w:r>
        <w:t xml:space="preserve">before/after calling</w:t>
      </w:r>
      <w:r>
        <w:t xml:space="preserve"> </w:t>
      </w:r>
      <w:r>
        <w:rPr>
          <w:rStyle w:val="VerbatimChar"/>
        </w:rPr>
        <w:t xml:space="preserve">Math.sin/cos/tan/asin/acos/atan</w:t>
      </w:r>
      <w:r>
        <w:t xml:space="preserve">. Only affects trig functions; everything else is unit-agnostic.</w:t>
      </w:r>
    </w:p>
    <w:p>
      <w:pPr>
        <w:pStyle w:val="Heading3"/>
      </w:pPr>
      <w:bookmarkStart w:id="29" w:name="unit-conversions"/>
      <w:r>
        <w:t xml:space="preserve">Unit conversions</w:t>
      </w:r>
      <w:bookmarkEnd w:id="29"/>
    </w:p>
    <w:p>
      <w:pPr>
        <w:pStyle w:val="FirstParagraph"/>
      </w:pPr>
      <w:r>
        <w:rPr>
          <w:rStyle w:val="VerbatimChar"/>
        </w:rPr>
        <w:t xml:space="preserve">CONVERSIONS</w:t>
      </w:r>
      <w:r>
        <w:t xml:space="preserve"> </w:t>
      </w:r>
      <w:r>
        <w:t xml:space="preserve">is a plain object keyed by category (</w:t>
      </w:r>
      <w:r>
        <w:rPr>
          <w:rStyle w:val="VerbatimChar"/>
        </w:rPr>
        <w:t xml:space="preserve">length</w:t>
      </w:r>
      <w:r>
        <w:t xml:space="preserve">,</w:t>
      </w:r>
      <w:r>
        <w:t xml:space="preserve"> </w:t>
      </w:r>
      <w:r>
        <w:rPr>
          <w:rStyle w:val="VerbatimChar"/>
        </w:rPr>
        <w:t xml:space="preserve">weight</w:t>
      </w:r>
      <w:r>
        <w:t xml:space="preserve">,</w:t>
      </w:r>
      <w:r>
        <w:t xml:space="preserve"> </w:t>
      </w:r>
      <w:r>
        <w:rPr>
          <w:rStyle w:val="VerbatimChar"/>
        </w:rPr>
        <w:t xml:space="preserve">volume</w:t>
      </w:r>
      <w:r>
        <w:t xml:space="preserve">), each holding an array of conversion pairs:</w:t>
      </w:r>
      <w:r>
        <w:t xml:space="preserve"> </w:t>
      </w:r>
      <w:r>
        <w:rPr>
          <w:rStyle w:val="VerbatimChar"/>
        </w:rPr>
        <w:t xml:space="preserve">{ id, fwdLabel, revLabel, factor }</w:t>
      </w:r>
      <w:r>
        <w:t xml:space="preserve">.</w:t>
      </w:r>
      <w:r>
        <w:t xml:space="preserve"> </w:t>
      </w:r>
      <w:r>
        <w:rPr>
          <w:rStyle w:val="VerbatimChar"/>
        </w:rPr>
        <w:t xml:space="preserve">factor</w:t>
      </w:r>
      <w:r>
        <w:t xml:space="preserve"> </w:t>
      </w:r>
      <w:r>
        <w:t xml:space="preserve">always converts the forward direction (unit1 → unit2) by multiplication; the reverse direction divides by the same factor, so each pair only needs one number:</w:t>
      </w:r>
    </w:p>
    <w:p>
      <w:pPr>
        <w:pStyle w:val="SourceCode"/>
      </w:pPr>
      <w:r>
        <w:rPr>
          <w:rStyle w:val="NormalTok"/>
        </w:rPr>
        <w:t xml:space="preserve">length</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"in_cm"</w:t>
      </w:r>
      <w:r>
        <w:rPr>
          <w:rStyle w:val="OperatorTok"/>
        </w:rPr>
        <w:t xml:space="preserve">,</w:t>
      </w:r>
      <w:r>
        <w:rPr>
          <w:rStyle w:val="NormalTok"/>
        </w:rPr>
        <w:t xml:space="preserve"> </w:t>
      </w:r>
      <w:r>
        <w:rPr>
          <w:rStyle w:val="DataTypeTok"/>
        </w:rPr>
        <w:t xml:space="preserve">fwdLabel</w:t>
      </w:r>
      <w:r>
        <w:rPr>
          <w:rStyle w:val="OperatorTok"/>
        </w:rPr>
        <w:t xml:space="preserve">:</w:t>
      </w:r>
      <w:r>
        <w:rPr>
          <w:rStyle w:val="NormalTok"/>
        </w:rPr>
        <w:t xml:space="preserve"> </w:t>
      </w:r>
      <w:r>
        <w:rPr>
          <w:rStyle w:val="StringTok"/>
        </w:rPr>
        <w:t xml:space="preserve">"in→cm"</w:t>
      </w:r>
      <w:r>
        <w:rPr>
          <w:rStyle w:val="OperatorTok"/>
        </w:rPr>
        <w:t xml:space="preserve">,</w:t>
      </w:r>
      <w:r>
        <w:rPr>
          <w:rStyle w:val="NormalTok"/>
        </w:rPr>
        <w:t xml:space="preserve"> </w:t>
      </w:r>
      <w:r>
        <w:rPr>
          <w:rStyle w:val="DataTypeTok"/>
        </w:rPr>
        <w:t xml:space="preserve">revLabel</w:t>
      </w:r>
      <w:r>
        <w:rPr>
          <w:rStyle w:val="OperatorTok"/>
        </w:rPr>
        <w:t xml:space="preserve">:</w:t>
      </w:r>
      <w:r>
        <w:rPr>
          <w:rStyle w:val="NormalTok"/>
        </w:rPr>
        <w:t xml:space="preserve"> </w:t>
      </w:r>
      <w:r>
        <w:rPr>
          <w:rStyle w:val="StringTok"/>
        </w:rPr>
        <w:t xml:space="preserve">"cm→in"</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FloatTok"/>
        </w:rPr>
        <w:t xml:space="preserve">2.54</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"ft_m"</w:t>
      </w:r>
      <w:r>
        <w:rPr>
          <w:rStyle w:val="OperatorTok"/>
        </w:rPr>
        <w:t xml:space="preserve">,</w:t>
      </w:r>
      <w:r>
        <w:rPr>
          <w:rStyle w:val="NormalTok"/>
        </w:rPr>
        <w:t xml:space="preserve"> </w:t>
      </w:r>
      <w:r>
        <w:rPr>
          <w:rStyle w:val="DataTypeTok"/>
        </w:rPr>
        <w:t xml:space="preserve">fwdLabel</w:t>
      </w:r>
      <w:r>
        <w:rPr>
          <w:rStyle w:val="OperatorTok"/>
        </w:rPr>
        <w:t xml:space="preserve">:</w:t>
      </w:r>
      <w:r>
        <w:rPr>
          <w:rStyle w:val="NormalTok"/>
        </w:rPr>
        <w:t xml:space="preserve"> </w:t>
      </w:r>
      <w:r>
        <w:rPr>
          <w:rStyle w:val="StringTok"/>
        </w:rPr>
        <w:t xml:space="preserve">"ft→m"</w:t>
      </w:r>
      <w:r>
        <w:rPr>
          <w:rStyle w:val="OperatorTok"/>
        </w:rPr>
        <w:t xml:space="preserve">,</w:t>
      </w:r>
      <w:r>
        <w:rPr>
          <w:rStyle w:val="NormalTok"/>
        </w:rPr>
        <w:t xml:space="preserve"> </w:t>
      </w:r>
      <w:r>
        <w:rPr>
          <w:rStyle w:val="DataTypeTok"/>
        </w:rPr>
        <w:t xml:space="preserve">revLabel</w:t>
      </w:r>
      <w:r>
        <w:rPr>
          <w:rStyle w:val="OperatorTok"/>
        </w:rPr>
        <w:t xml:space="preserve">:</w:t>
      </w:r>
      <w:r>
        <w:rPr>
          <w:rStyle w:val="NormalTok"/>
        </w:rPr>
        <w:t xml:space="preserve"> </w:t>
      </w:r>
      <w:r>
        <w:rPr>
          <w:rStyle w:val="StringTok"/>
        </w:rPr>
        <w:t xml:space="preserve">"m→ft"</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FloatTok"/>
        </w:rPr>
        <w:t xml:space="preserve">0.3048</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"mi_km"</w:t>
      </w:r>
      <w:r>
        <w:rPr>
          <w:rStyle w:val="OperatorTok"/>
        </w:rPr>
        <w:t xml:space="preserve">,</w:t>
      </w:r>
      <w:r>
        <w:rPr>
          <w:rStyle w:val="NormalTok"/>
        </w:rPr>
        <w:t xml:space="preserve"> </w:t>
      </w:r>
      <w:r>
        <w:rPr>
          <w:rStyle w:val="DataTypeTok"/>
        </w:rPr>
        <w:t xml:space="preserve">fwdLabel</w:t>
      </w:r>
      <w:r>
        <w:rPr>
          <w:rStyle w:val="OperatorTok"/>
        </w:rPr>
        <w:t xml:space="preserve">:</w:t>
      </w:r>
      <w:r>
        <w:rPr>
          <w:rStyle w:val="NormalTok"/>
        </w:rPr>
        <w:t xml:space="preserve"> </w:t>
      </w:r>
      <w:r>
        <w:rPr>
          <w:rStyle w:val="StringTok"/>
        </w:rPr>
        <w:t xml:space="preserve">"mi→km"</w:t>
      </w:r>
      <w:r>
        <w:rPr>
          <w:rStyle w:val="OperatorTok"/>
        </w:rPr>
        <w:t xml:space="preserve">,</w:t>
      </w:r>
      <w:r>
        <w:rPr>
          <w:rStyle w:val="NormalTok"/>
        </w:rPr>
        <w:t xml:space="preserve"> </w:t>
      </w:r>
      <w:r>
        <w:rPr>
          <w:rStyle w:val="DataTypeTok"/>
        </w:rPr>
        <w:t xml:space="preserve">revLabel</w:t>
      </w:r>
      <w:r>
        <w:rPr>
          <w:rStyle w:val="OperatorTok"/>
        </w:rPr>
        <w:t xml:space="preserve">:</w:t>
      </w:r>
      <w:r>
        <w:rPr>
          <w:rStyle w:val="NormalTok"/>
        </w:rPr>
        <w:t xml:space="preserve"> </w:t>
      </w:r>
      <w:r>
        <w:rPr>
          <w:rStyle w:val="StringTok"/>
        </w:rPr>
        <w:t xml:space="preserve">"km→mi"</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FloatTok"/>
        </w:rPr>
        <w:t xml:space="preserve">1.609344</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convert(category, id, direction)</w:t>
      </w:r>
      <w:r>
        <w:t xml:space="preserve"> </w:t>
      </w:r>
      <w:r>
        <w:t xml:space="preserve">follows the exact same shape as</w:t>
      </w:r>
      <w:r>
        <w:t xml:space="preserve"> </w:t>
      </w:r>
      <w:r>
        <w:rPr>
          <w:rStyle w:val="VerbatimChar"/>
        </w:rPr>
        <w:t xml:space="preserve">unaryFn()</w:t>
      </w:r>
      <w:r>
        <w:t xml:space="preserve">: auto-push any pending entry via</w:t>
      </w:r>
      <w:r>
        <w:t xml:space="preserve"> </w:t>
      </w:r>
      <w:r>
        <w:rPr>
          <w:rStyle w:val="VerbatimChar"/>
        </w:rPr>
        <w:t xml:space="preserve">pushPendingIfAny()</w:t>
      </w:r>
      <w:r>
        <w:t xml:space="preserve">, pop one value, transform it, push the result, log it to the tape. The only difference is which lookup table supplies the transform and label.</w:t>
      </w:r>
      <w:r>
        <w:t xml:space="preserve"> </w:t>
      </w:r>
      <w:r>
        <w:rPr>
          <w:rStyle w:val="VerbatimChar"/>
        </w:rPr>
        <w:t xml:space="preserve">direction</w:t>
      </w:r>
      <w:r>
        <w:t xml:space="preserve"> </w:t>
      </w:r>
      <w:r>
        <w:t xml:space="preserve">is</w:t>
      </w:r>
      <w:r>
        <w:t xml:space="preserve"> </w:t>
      </w:r>
      <w:r>
        <w:rPr>
          <w:rStyle w:val="VerbatimChar"/>
        </w:rPr>
        <w:t xml:space="preserve">"fwd"</w:t>
      </w:r>
      <w:r>
        <w:t xml:space="preserve"> </w:t>
      </w:r>
      <w:r>
        <w:t xml:space="preserve">(multiply by</w:t>
      </w:r>
      <w:r>
        <w:t xml:space="preserve"> </w:t>
      </w:r>
      <w:r>
        <w:rPr>
          <w:rStyle w:val="VerbatimChar"/>
        </w:rPr>
        <w:t xml:space="preserve">factor</w:t>
      </w:r>
      <w:r>
        <w:t xml:space="preserve">) or</w:t>
      </w:r>
      <w:r>
        <w:t xml:space="preserve"> </w:t>
      </w:r>
      <w:r>
        <w:rPr>
          <w:rStyle w:val="VerbatimChar"/>
        </w:rPr>
        <w:t xml:space="preserve">"rev"</w:t>
      </w:r>
      <w:r>
        <w:t xml:space="preserve"> </w:t>
      </w:r>
      <w:r>
        <w:t xml:space="preserve">(divide by</w:t>
      </w:r>
      <w:r>
        <w:t xml:space="preserve"> </w:t>
      </w:r>
      <w:r>
        <w:rPr>
          <w:rStyle w:val="VerbatimChar"/>
        </w:rPr>
        <w:t xml:space="preserve">factor</w:t>
      </w:r>
      <w:r>
        <w:t xml:space="preserve">); an unrecognized category or id is a safe no-op rather than a crash — it simply returns without touching the stack.</w:t>
      </w:r>
    </w:p>
    <w:p>
      <w:pPr>
        <w:pStyle w:val="BodyText"/>
      </w:pPr>
      <w:r>
        <w:t xml:space="preserve">Two read-only accessors expose the table to the UI without letting it reach into</w:t>
      </w:r>
      <w:r>
        <w:t xml:space="preserve"> </w:t>
      </w:r>
      <w:r>
        <w:rPr>
          <w:rStyle w:val="VerbatimChar"/>
        </w:rPr>
        <w:t xml:space="preserve">CONVERSIONS</w:t>
      </w:r>
      <w:r>
        <w:t xml:space="preserve"> </w:t>
      </w:r>
      <w:r>
        <w:t xml:space="preserve">directly:</w:t>
      </w:r>
      <w:r>
        <w:t xml:space="preserve"> </w:t>
      </w:r>
      <w:r>
        <w:t xml:space="preserve">-</w:t>
      </w:r>
      <w:r>
        <w:t xml:space="preserve"> </w:t>
      </w:r>
      <w:r>
        <w:rPr>
          <w:rStyle w:val="VerbatimChar"/>
        </w:rPr>
        <w:t xml:space="preserve">getConversionCategories()</w:t>
      </w:r>
      <w:r>
        <w:t xml:space="preserve"> </w:t>
      </w:r>
      <w:r>
        <w:t xml:space="preserve">→</w:t>
      </w:r>
      <w:r>
        <w:t xml:space="preserve"> </w:t>
      </w:r>
      <w:r>
        <w:rPr>
          <w:rStyle w:val="VerbatimChar"/>
        </w:rPr>
        <w:t xml:space="preserve">[{ id, label }]</w:t>
      </w:r>
      <w:r>
        <w:t xml:space="preserve"> </w:t>
      </w:r>
      <w:r>
        <w:t xml:space="preserve">for the category pills (</w:t>
      </w:r>
      <w:r>
        <w:rPr>
          <w:rStyle w:val="VerbatimChar"/>
        </w:rPr>
        <w:t xml:space="preserve">CATEGORY_LABELS</w:t>
      </w:r>
      <w:r>
        <w:t xml:space="preserve"> </w:t>
      </w:r>
      <w:r>
        <w:t xml:space="preserve">supplies the display name)</w:t>
      </w:r>
      <w:r>
        <w:t xml:space="preserve"> </w:t>
      </w:r>
      <w:r>
        <w:t xml:space="preserve">-</w:t>
      </w:r>
      <w:r>
        <w:t xml:space="preserve"> </w:t>
      </w:r>
      <w:r>
        <w:rPr>
          <w:rStyle w:val="VerbatimChar"/>
        </w:rPr>
        <w:t xml:space="preserve">getConversions(category)</w:t>
      </w:r>
      <w:r>
        <w:t xml:space="preserve"> </w:t>
      </w:r>
      <w:r>
        <w:t xml:space="preserve">→</w:t>
      </w:r>
      <w:r>
        <w:t xml:space="preserve"> </w:t>
      </w:r>
      <w:r>
        <w:rPr>
          <w:rStyle w:val="VerbatimChar"/>
        </w:rPr>
        <w:t xml:space="preserve">[{ id, fwdLabel, revLabel }]</w:t>
      </w:r>
      <w:r>
        <w:t xml:space="preserve"> </w:t>
      </w:r>
      <w:r>
        <w:t xml:space="preserve">for that category’s button grid (factor is intentionally omitted — the UI only ever needs the id and labels to build buttons and dispatch clicks)</w:t>
      </w:r>
    </w:p>
    <w:p>
      <w:pPr>
        <w:pStyle w:val="BodyText"/>
      </w:pPr>
      <w:r>
        <w:t xml:space="preserve">Adding a new conversion pair or an entirely new category is a data-only change: extend</w:t>
      </w:r>
      <w:r>
        <w:t xml:space="preserve"> </w:t>
      </w:r>
      <w:r>
        <w:rPr>
          <w:rStyle w:val="VerbatimChar"/>
        </w:rPr>
        <w:t xml:space="preserve">CONVERSIONS</w:t>
      </w:r>
      <w:r>
        <w:t xml:space="preserve"> </w:t>
      </w:r>
      <w:r>
        <w:t xml:space="preserve">(and</w:t>
      </w:r>
      <w:r>
        <w:t xml:space="preserve"> </w:t>
      </w:r>
      <w:r>
        <w:rPr>
          <w:rStyle w:val="VerbatimChar"/>
        </w:rPr>
        <w:t xml:space="preserve">CATEGORY_LABELS</w:t>
      </w:r>
      <w:r>
        <w:t xml:space="preserve"> </w:t>
      </w:r>
      <w:r>
        <w:t xml:space="preserve">for a new category) and the UI picks it up automatically, since</w:t>
      </w:r>
      <w:r>
        <w:t xml:space="preserve"> </w:t>
      </w:r>
      <w:r>
        <w:rPr>
          <w:rStyle w:val="VerbatimChar"/>
        </w:rPr>
        <w:t xml:space="preserve">renderConvertCategories()</w:t>
      </w:r>
      <w:r>
        <w:t xml:space="preserve">/</w:t>
      </w:r>
      <w:r>
        <w:rPr>
          <w:rStyle w:val="VerbatimChar"/>
        </w:rPr>
        <w:t xml:space="preserve">renderConvertGrid()</w:t>
      </w:r>
      <w:r>
        <w:t xml:space="preserve"> </w:t>
      </w:r>
      <w:r>
        <w:t xml:space="preserve">build their buttons from</w:t>
      </w:r>
      <w:r>
        <w:t xml:space="preserve"> </w:t>
      </w:r>
      <w:r>
        <w:rPr>
          <w:rStyle w:val="VerbatimChar"/>
        </w:rPr>
        <w:t xml:space="preserve">getConversionCategories()</w:t>
      </w:r>
      <w:r>
        <w:t xml:space="preserve">/</w:t>
      </w:r>
      <w:r>
        <w:rPr>
          <w:rStyle w:val="VerbatimChar"/>
        </w:rPr>
        <w:t xml:space="preserve">getConversions()</w:t>
      </w:r>
      <w:r>
        <w:t xml:space="preserve"> </w:t>
      </w:r>
      <w:r>
        <w:t xml:space="preserve">rather than any hardcoded list.</w:t>
      </w:r>
    </w:p>
    <w:p>
      <w:pPr>
        <w:pStyle w:val="Heading3"/>
      </w:pPr>
      <w:bookmarkStart w:id="30" w:name="live-currency-rates"/>
      <w:r>
        <w:t xml:space="preserve">Live currency rates</w:t>
      </w:r>
      <w:bookmarkEnd w:id="30"/>
    </w:p>
    <w:p>
      <w:pPr>
        <w:pStyle w:val="FirstParagraph"/>
      </w:pPr>
      <w:r>
        <w:t xml:space="preserve">Currency is a</w:t>
      </w:r>
      <w:r>
        <w:t xml:space="preserve"> </w:t>
      </w:r>
      <w:r>
        <w:rPr>
          <w:rStyle w:val="VerbatimChar"/>
        </w:rPr>
        <w:t xml:space="preserve">CONVERSIONS</w:t>
      </w:r>
      <w:r>
        <w:t xml:space="preserve"> </w:t>
      </w:r>
      <w:r>
        <w:t xml:space="preserve">category like the others (</w:t>
      </w:r>
      <w:r>
        <w:rPr>
          <w:rStyle w:val="VerbatimChar"/>
        </w:rPr>
        <w:t xml:space="preserve">usd_eur</w:t>
      </w:r>
      <w:r>
        <w:t xml:space="preserve">,</w:t>
      </w:r>
      <w:r>
        <w:t xml:space="preserve"> </w:t>
      </w:r>
      <w:r>
        <w:rPr>
          <w:rStyle w:val="VerbatimChar"/>
        </w:rPr>
        <w:t xml:space="preserve">usd_gbp</w:t>
      </w:r>
      <w:r>
        <w:t xml:space="preserve">,</w:t>
      </w:r>
      <w:r>
        <w:t xml:space="preserve"> </w:t>
      </w:r>
      <w:r>
        <w:rPr>
          <w:rStyle w:val="VerbatimChar"/>
        </w:rPr>
        <w:t xml:space="preserve">eur_gbp</w:t>
      </w:r>
      <w:r>
        <w:t xml:space="preserve">,</w:t>
      </w:r>
      <w:r>
        <w:t xml:space="preserve"> </w:t>
      </w:r>
      <w:r>
        <w:rPr>
          <w:rStyle w:val="VerbatimChar"/>
        </w:rPr>
        <w:t xml:space="preserve">usd_all</w:t>
      </w:r>
      <w:r>
        <w:t xml:space="preserve">,</w:t>
      </w:r>
      <w:r>
        <w:t xml:space="preserve"> </w:t>
      </w:r>
      <w:r>
        <w:rPr>
          <w:rStyle w:val="VerbatimChar"/>
        </w:rPr>
        <w:t xml:space="preserve">eur_all</w:t>
      </w:r>
      <w:r>
        <w:t xml:space="preserve">,</w:t>
      </w:r>
      <w:r>
        <w:t xml:space="preserve"> </w:t>
      </w:r>
      <w:r>
        <w:rPr>
          <w:rStyle w:val="VerbatimChar"/>
        </w:rPr>
        <w:t xml:space="preserve">usd_lkr</w:t>
      </w:r>
      <w:r>
        <w:t xml:space="preserve">), but its</w:t>
      </w:r>
      <w:r>
        <w:t xml:space="preserve"> </w:t>
      </w:r>
      <w:r>
        <w:rPr>
          <w:rStyle w:val="VerbatimChar"/>
        </w:rPr>
        <w:t xml:space="preserve">factor</w:t>
      </w:r>
      <w:r>
        <w:t xml:space="preserve"> </w:t>
      </w:r>
      <w:r>
        <w:t xml:space="preserve">values are overwritten at runtime instead of staying fixed.</w:t>
      </w:r>
      <w:r>
        <w:t xml:space="preserve"> </w:t>
      </w:r>
      <w:r>
        <w:rPr>
          <w:rStyle w:val="VerbatimChar"/>
        </w:rPr>
        <w:t xml:space="preserve">setCurrencyFactors()</w:t>
      </w:r>
      <w:r>
        <w:t xml:space="preserve"> </w:t>
      </w:r>
      <w:r>
        <w:t xml:space="preserve">patches the matching pairs’</w:t>
      </w:r>
      <w:r>
        <w:t xml:space="preserve"> </w:t>
      </w:r>
      <w:r>
        <w:rPr>
          <w:rStyle w:val="VerbatimChar"/>
        </w:rPr>
        <w:t xml:space="preserve">factor</w:t>
      </w:r>
      <w:r>
        <w:t xml:space="preserve"> </w:t>
      </w:r>
      <w:r>
        <w:t xml:space="preserve">in place given a bag of</w:t>
      </w:r>
      <w:r>
        <w:t xml:space="preserve"> </w:t>
      </w:r>
      <w:r>
        <w:rPr>
          <w:rStyle w:val="VerbatimChar"/>
        </w:rPr>
        <w:t xml:space="preserve">usdToX</w:t>
      </w:r>
      <w:r>
        <w:t xml:space="preserve"> </w:t>
      </w:r>
      <w:r>
        <w:t xml:space="preserve">rates.</w:t>
      </w:r>
    </w:p>
    <w:p>
      <w:pPr>
        <w:pStyle w:val="BodyText"/>
      </w:pPr>
      <w:r>
        <w:t xml:space="preserve">Two data sources are fetched in parallel by</w:t>
      </w:r>
      <w:r>
        <w:t xml:space="preserve"> </w:t>
      </w:r>
      <w:r>
        <w:rPr>
          <w:rStyle w:val="VerbatimChar"/>
        </w:rPr>
        <w:t xml:space="preserve">fetchCurrencyRates()</w:t>
      </w:r>
      <w:r>
        <w:t xml:space="preserve">: Frankfurter (ECB reference rates) supplies EUR/GBP, and open.er-api.com supplies ALL and LKR, since neither is an ECB reference-rate currency. The two calls are independent - if the exotic-currency call fails, EUR/GBP still update normally, and vice versa. Successful rates are cached in</w:t>
      </w:r>
      <w:r>
        <w:t xml:space="preserve"> </w:t>
      </w:r>
      <w:r>
        <w:rPr>
          <w:rStyle w:val="VerbatimChar"/>
        </w:rPr>
        <w:t xml:space="preserve">localStorage</w:t>
      </w:r>
      <w:r>
        <w:t xml:space="preserve"> </w:t>
      </w:r>
      <w:r>
        <w:t xml:space="preserve">(</w:t>
      </w:r>
      <w:r>
        <w:rPr>
          <w:rStyle w:val="VerbatimChar"/>
        </w:rPr>
        <w:t xml:space="preserve">rpn-currency-rates</w:t>
      </w:r>
      <w:r>
        <w:t xml:space="preserve">) with a timestamp, restored on load via</w:t>
      </w:r>
      <w:r>
        <w:t xml:space="preserve"> </w:t>
      </w:r>
      <w:r>
        <w:rPr>
          <w:rStyle w:val="VerbatimChar"/>
        </w:rPr>
        <w:t xml:space="preserve">loadCachedCurrency()</w:t>
      </w:r>
      <w:r>
        <w:t xml:space="preserve">, and shown as an age indicator (</w:t>
      </w:r>
      <w:r>
        <w:rPr>
          <w:rStyle w:val="VerbatimChar"/>
        </w:rPr>
        <w:t xml:space="preserve">renderCurrencyStatus()</w:t>
      </w:r>
      <w:r>
        <w:t xml:space="preserve">) that flags itself past 24 hours old or on a fetch error. The refresh is always a manual tap (the</w:t>
      </w:r>
      <w:r>
        <w:t xml:space="preserve"> </w:t>
      </w:r>
      <w:r>
        <w:t xml:space="preserve">“</w:t>
      </w:r>
      <w:r>
        <w:t xml:space="preserve">⟳ Refresh</w:t>
      </w:r>
      <w:r>
        <w:t xml:space="preserve">”</w:t>
      </w:r>
      <w:r>
        <w:t xml:space="preserve"> </w:t>
      </w:r>
      <w:r>
        <w:t xml:space="preserve">button) - there’s no background polling.</w:t>
      </w:r>
    </w:p>
    <w:p>
      <w:pPr>
        <w:pStyle w:val="Heading3"/>
      </w:pPr>
      <w:bookmarkStart w:id="31" w:name="financial-tvm-engine"/>
      <w:r>
        <w:t xml:space="preserve">Financial (TVM) engine</w:t>
      </w:r>
      <w:bookmarkEnd w:id="31"/>
    </w:p>
    <w:p>
      <w:pPr>
        <w:pStyle w:val="FirstParagraph"/>
      </w:pPr>
      <w:r>
        <w:t xml:space="preserve">A second, independent module -</w:t>
      </w:r>
      <w:r>
        <w:t xml:space="preserve"> </w:t>
      </w:r>
      <w:r>
        <w:rPr>
          <w:rStyle w:val="VerbatimChar"/>
        </w:rPr>
        <w:t xml:space="preserve">FIN</w:t>
      </w:r>
      <w:r>
        <w:t xml:space="preserve">, defined right after</w:t>
      </w:r>
      <w:r>
        <w:t xml:space="preserve"> </w:t>
      </w:r>
      <w:r>
        <w:rPr>
          <w:rStyle w:val="VerbatimChar"/>
        </w:rPr>
        <w:t xml:space="preserve">RPN</w:t>
      </w:r>
      <w:r>
        <w:t xml:space="preserve">’s closing IIFE - implements the classic 5-register time-value-of-money solver (N, I/YR, PV, PMT, FV) used by HP-12C/10bII-style financial calculators, plus an amortization-schedule generator built on top of it. It’s independent of</w:t>
      </w:r>
      <w:r>
        <w:t xml:space="preserve"> </w:t>
      </w:r>
      <w:r>
        <w:rPr>
          <w:rStyle w:val="VerbatimChar"/>
        </w:rPr>
        <w:t xml:space="preserve">RPN</w:t>
      </w:r>
      <w:r>
        <w:t xml:space="preserve"> </w:t>
      </w:r>
      <w:r>
        <w:t xml:space="preserve">on purpose: the TVM registers are their own store (</w:t>
      </w:r>
      <w:r>
        <w:rPr>
          <w:rStyle w:val="VerbatimChar"/>
        </w:rPr>
        <w:t xml:space="preserve">regs</w:t>
      </w:r>
      <w:r>
        <w:t xml:space="preserve">,</w:t>
      </w:r>
      <w:r>
        <w:t xml:space="preserve"> </w:t>
      </w:r>
      <w:r>
        <w:rPr>
          <w:rStyle w:val="VerbatimChar"/>
        </w:rPr>
        <w:t xml:space="preserve">pYr</w:t>
      </w:r>
      <w:r>
        <w:t xml:space="preserve">,</w:t>
      </w:r>
      <w:r>
        <w:t xml:space="preserve"> </w:t>
      </w:r>
      <w:r>
        <w:rPr>
          <w:rStyle w:val="VerbatimChar"/>
        </w:rPr>
        <w:t xml:space="preserve">begin</w:t>
      </w:r>
      <w:r>
        <w:t xml:space="preserve">), not stack values, so nothing here touches</w:t>
      </w:r>
      <w:r>
        <w:t xml:space="preserve"> </w:t>
      </w:r>
      <w:r>
        <w:rPr>
          <w:rStyle w:val="VerbatimChar"/>
        </w:rPr>
        <w:t xml:space="preserve">stack</w:t>
      </w:r>
      <w:r>
        <w:t xml:space="preserve"> </w:t>
      </w:r>
      <w:r>
        <w:t xml:space="preserve">or</w:t>
      </w:r>
      <w:r>
        <w:t xml:space="preserve"> </w:t>
      </w:r>
      <w:r>
        <w:rPr>
          <w:rStyle w:val="VerbatimChar"/>
        </w:rPr>
        <w:t xml:space="preserve">entry</w:t>
      </w:r>
      <w:r>
        <w:t xml:space="preserve"> </w:t>
      </w:r>
      <w:r>
        <w:t xml:space="preserve">directly - the UI layer is what bridges the two (see</w:t>
      </w:r>
      <w:r>
        <w:t xml:space="preserve"> </w:t>
      </w:r>
      <w:r>
        <w:t xml:space="preserve">“</w:t>
      </w:r>
      <w:r>
        <w:t xml:space="preserve">Finance panel</w:t>
      </w:r>
      <w:r>
        <w:t xml:space="preserve">”</w:t>
      </w:r>
      <w:r>
        <w:t xml:space="preserve"> </w:t>
      </w:r>
      <w:r>
        <w:t xml:space="preserve">below).</w:t>
      </w:r>
    </w:p>
    <w:p>
      <w:pPr>
        <w:pStyle w:val="BodyText"/>
      </w:pPr>
      <w:r>
        <w:rPr>
          <w:b/>
        </w:rPr>
        <w:t xml:space="preserve">The core relationship.</w:t>
      </w:r>
      <w:r>
        <w:t xml:space="preserve"> </w:t>
      </w:r>
      <w:r>
        <w:t xml:space="preserve">All five registers satisfy one equation per period:</w:t>
      </w:r>
    </w:p>
    <w:p>
      <w:pPr>
        <w:pStyle w:val="SourceCode"/>
      </w:pPr>
      <w:r>
        <w:rPr>
          <w:rStyle w:val="VerbatimChar"/>
        </w:rPr>
        <w:t xml:space="preserve">PV·(1+i)ⁿ + PMT·(1+i·S)·[(1+i)ⁿ−1]/i + FV = 0</w:t>
      </w:r>
    </w:p>
    <w:p>
      <w:pPr>
        <w:pStyle w:val="FirstParagraph"/>
      </w:pPr>
      <w:r>
        <w:t xml:space="preserve">where</w:t>
      </w:r>
      <w:r>
        <w:t xml:space="preserve"> </w:t>
      </w:r>
      <w:r>
        <w:rPr>
          <w:rStyle w:val="VerbatimChar"/>
        </w:rPr>
        <w:t xml:space="preserve">i</w:t>
      </w:r>
      <w:r>
        <w:t xml:space="preserve"> </w:t>
      </w:r>
      <w:r>
        <w:t xml:space="preserve">is the periodic rate (</w:t>
      </w:r>
      <w:r>
        <w:rPr>
          <w:rStyle w:val="VerbatimChar"/>
        </w:rPr>
        <w:t xml:space="preserve">I/YR / 100 / P/YR</w:t>
      </w:r>
      <w:r>
        <w:t xml:space="preserve">) and</w:t>
      </w:r>
      <w:r>
        <w:t xml:space="preserve"> </w:t>
      </w:r>
      <w:r>
        <w:rPr>
          <w:rStyle w:val="VerbatimChar"/>
        </w:rPr>
        <w:t xml:space="preserve">S</w:t>
      </w:r>
      <w:r>
        <w:t xml:space="preserve"> </w:t>
      </w:r>
      <w:r>
        <w:t xml:space="preserve">is</w:t>
      </w:r>
      <w:r>
        <w:t xml:space="preserve"> </w:t>
      </w:r>
      <w:r>
        <w:rPr>
          <w:rStyle w:val="VerbatimChar"/>
        </w:rPr>
        <w:t xml:space="preserve">1</w:t>
      </w:r>
      <w:r>
        <w:t xml:space="preserve"> </w:t>
      </w:r>
      <w:r>
        <w:t xml:space="preserve">in Begin mode (annuity due - payment at the start of the period) or</w:t>
      </w:r>
      <w:r>
        <w:t xml:space="preserve"> </w:t>
      </w:r>
      <w:r>
        <w:rPr>
          <w:rStyle w:val="VerbatimChar"/>
        </w:rPr>
        <w:t xml:space="preserve">0</w:t>
      </w:r>
      <w:r>
        <w:t xml:space="preserve"> </w:t>
      </w:r>
      <w:r>
        <w:t xml:space="preserve">in End mode (ordinary annuity - the normal case for a mortgage).</w:t>
      </w:r>
      <w:r>
        <w:t xml:space="preserve"> </w:t>
      </w:r>
      <w:r>
        <w:rPr>
          <w:rStyle w:val="VerbatimChar"/>
        </w:rPr>
        <w:t xml:space="preserve">tvmResidual()</w:t>
      </w:r>
      <w:r>
        <w:t xml:space="preserve"> </w:t>
      </w:r>
      <w:r>
        <w:t xml:space="preserve">evaluates the left-hand side for a candidate</w:t>
      </w:r>
      <w:r>
        <w:t xml:space="preserve"> </w:t>
      </w:r>
      <w:r>
        <w:rPr>
          <w:rStyle w:val="VerbatimChar"/>
        </w:rPr>
        <w:t xml:space="preserve">i</w:t>
      </w:r>
      <w:r>
        <w:t xml:space="preserve">; the closed-form solvers for N, PV, PMT, and FV are each that equation rearranged algebraically, with an</w:t>
      </w:r>
      <w:r>
        <w:t xml:space="preserve"> </w:t>
      </w:r>
      <w:r>
        <w:rPr>
          <w:rStyle w:val="VerbatimChar"/>
        </w:rPr>
        <w:t xml:space="preserve">i ≈ 0</w:t>
      </w:r>
      <w:r>
        <w:t xml:space="preserve"> </w:t>
      </w:r>
      <w:r>
        <w:t xml:space="preserve">branch (</w:t>
      </w:r>
      <w:r>
        <w:rPr>
          <w:rStyle w:val="VerbatimChar"/>
        </w:rPr>
        <w:t xml:space="preserve">Math.abs(i) &lt; 1e-12</w:t>
      </w:r>
      <w:r>
        <w:t xml:space="preserve">) to sidestep division by zero, since the formula degenerates to</w:t>
      </w:r>
      <w:r>
        <w:t xml:space="preserve"> </w:t>
      </w:r>
      <w:r>
        <w:rPr>
          <w:rStyle w:val="VerbatimChar"/>
        </w:rPr>
        <w:t xml:space="preserve">PV + PMT·n + FV = 0</w:t>
      </w:r>
      <w:r>
        <w:t xml:space="preserve"> </w:t>
      </w:r>
      <w:r>
        <w:t xml:space="preserve">at a zero rate.</w:t>
      </w:r>
    </w:p>
    <w:p>
      <w:pPr>
        <w:pStyle w:val="BodyText"/>
      </w:pPr>
      <w:r>
        <w:rPr>
          <w:b/>
        </w:rPr>
        <w:t xml:space="preserve">Solving for I/YR is the one register with no closed form.</w:t>
      </w:r>
      <w:r>
        <w:t xml:space="preserve"> </w:t>
      </w:r>
      <w:r>
        <w:rPr>
          <w:rStyle w:val="VerbatimChar"/>
        </w:rPr>
        <w:t xml:space="preserve">solveIPeriodic()</w:t>
      </w:r>
      <w:r>
        <w:t xml:space="preserve"> </w:t>
      </w:r>
      <w:r>
        <w:t xml:space="preserve">brackets a root and bisects: the upper bound is sized dynamically from N (</w:t>
      </w:r>
      <w:r>
        <w:rPr>
          <w:rStyle w:val="VerbatimChar"/>
        </w:rPr>
        <w:t xml:space="preserve">10 ** (250 / n) - 1</w:t>
      </w:r>
      <w:r>
        <w:t xml:space="preserve">, capped at 10) so that</w:t>
      </w:r>
      <w:r>
        <w:t xml:space="preserve"> </w:t>
      </w:r>
      <w:r>
        <w:rPr>
          <w:rStyle w:val="VerbatimChar"/>
        </w:rPr>
        <w:t xml:space="preserve">(1+i)ⁿ</w:t>
      </w:r>
      <w:r>
        <w:t xml:space="preserve"> </w:t>
      </w:r>
      <w:r>
        <w:t xml:space="preserve">never overflows a double and silently produces</w:t>
      </w:r>
      <w:r>
        <w:t xml:space="preserve"> </w:t>
      </w:r>
      <w:r>
        <w:rPr>
          <w:rStyle w:val="VerbatimChar"/>
        </w:rPr>
        <w:t xml:space="preserve">NaN</w:t>
      </w:r>
      <w:r>
        <w:t xml:space="preserve"> </w:t>
      </w:r>
      <w:r>
        <w:t xml:space="preserve">- a fixed bound like</w:t>
      </w:r>
      <w:r>
        <w:t xml:space="preserve"> </w:t>
      </w:r>
      <w:r>
        <w:rPr>
          <w:rStyle w:val="VerbatimChar"/>
        </w:rPr>
        <w:t xml:space="preserve">10</w:t>
      </w:r>
      <w:r>
        <w:t xml:space="preserve"> </w:t>
      </w:r>
      <w:r>
        <w:t xml:space="preserve">(1000%/period) works for a 1-year loan but overflows for a 30-year monthly one (</w:t>
      </w:r>
      <w:r>
        <w:rPr>
          <w:rStyle w:val="VerbatimChar"/>
        </w:rPr>
        <w:t xml:space="preserve">n = 360</w:t>
      </w:r>
      <w:r>
        <w:t xml:space="preserve">). 200 bisection iterations comfortably exceed the precision a calculator display needs; if the residual doesn’t change sign across the bracket,</w:t>
      </w:r>
      <w:r>
        <w:t xml:space="preserve"> </w:t>
      </w:r>
      <w:r>
        <w:rPr>
          <w:rStyle w:val="VerbatimChar"/>
        </w:rPr>
        <w:t xml:space="preserve">solve('iYr')</w:t>
      </w:r>
      <w:r>
        <w:t xml:space="preserve"> </w:t>
      </w:r>
      <w:r>
        <w:t xml:space="preserve">reports</w:t>
      </w:r>
      <w:r>
        <w:t xml:space="preserve"> </w:t>
      </w:r>
      <w:r>
        <w:t xml:space="preserve">“</w:t>
      </w:r>
      <w:r>
        <w:t xml:space="preserve">no solution</w:t>
      </w:r>
      <w:r>
        <w:t xml:space="preserve">”</w:t>
      </w:r>
      <w:r>
        <w:t xml:space="preserve"> </w:t>
      </w:r>
      <w:r>
        <w:t xml:space="preserve">rather than returning garbage.</w:t>
      </w:r>
    </w:p>
    <w:p>
      <w:pPr>
        <w:pStyle w:val="BodyText"/>
      </w:pPr>
      <w:r>
        <w:rPr>
          <w:rStyle w:val="VerbatimChar"/>
          <w:b/>
        </w:rPr>
        <w:t xml:space="preserve">solve(target)</w:t>
      </w:r>
      <w:r>
        <w:t xml:space="preserve"> </w:t>
      </w:r>
      <w:r>
        <w:t xml:space="preserve">is the single entry point the UI calls: it checks the other four registers are set (a register holding</w:t>
      </w:r>
      <w:r>
        <w:t xml:space="preserve"> </w:t>
      </w:r>
      <w:r>
        <w:rPr>
          <w:rStyle w:val="VerbatimChar"/>
        </w:rPr>
        <w:t xml:space="preserve">0</w:t>
      </w:r>
      <w:r>
        <w:t xml:space="preserve"> </w:t>
      </w:r>
      <w:r>
        <w:t xml:space="preserve">counts as set; only</w:t>
      </w:r>
      <w:r>
        <w:t xml:space="preserve"> </w:t>
      </w:r>
      <w:r>
        <w:rPr>
          <w:rStyle w:val="VerbatimChar"/>
        </w:rPr>
        <w:t xml:space="preserve">null</w:t>
      </w:r>
      <w:r>
        <w:t xml:space="preserve">/</w:t>
      </w:r>
      <w:r>
        <w:rPr>
          <w:rStyle w:val="VerbatimChar"/>
        </w:rPr>
        <w:t xml:space="preserve">undefined</w:t>
      </w:r>
      <w:r>
        <w:t xml:space="preserve"> </w:t>
      </w:r>
      <w:r>
        <w:t xml:space="preserve">counts as missing), runs the matching solver, stores the result back into</w:t>
      </w:r>
      <w:r>
        <w:t xml:space="preserve"> </w:t>
      </w:r>
      <w:r>
        <w:rPr>
          <w:rStyle w:val="VerbatimChar"/>
        </w:rPr>
        <w:t xml:space="preserve">regs</w:t>
      </w:r>
      <w:r>
        <w:t xml:space="preserve">, and returns</w:t>
      </w:r>
      <w:r>
        <w:t xml:space="preserve"> </w:t>
      </w:r>
      <w:r>
        <w:rPr>
          <w:rStyle w:val="VerbatimChar"/>
        </w:rPr>
        <w:t xml:space="preserve">{ value }</w:t>
      </w:r>
      <w:r>
        <w:t xml:space="preserve"> </w:t>
      </w:r>
      <w:r>
        <w:t xml:space="preserve">or</w:t>
      </w:r>
      <w:r>
        <w:t xml:space="preserve"> </w:t>
      </w:r>
      <w:r>
        <w:rPr>
          <w:rStyle w:val="VerbatimChar"/>
        </w:rPr>
        <w:t xml:space="preserve">{ error }</w:t>
      </w:r>
      <w:r>
        <w:t xml:space="preserve">. Sign convention is left to the user, same as a real financial calculator - PV positive/PMT negative for a loan you receive and pay down, or PMT negative/FV positive for a savings goal, etc.</w:t>
      </w:r>
    </w:p>
    <w:p>
      <w:pPr>
        <w:pStyle w:val="BodyText"/>
      </w:pPr>
      <w:r>
        <w:rPr>
          <w:rStyle w:val="VerbatimChar"/>
          <w:b/>
        </w:rPr>
        <w:t xml:space="preserve">generateAmortRows({ summarize })</w:t>
      </w:r>
      <w:r>
        <w:t xml:space="preserve"> </w:t>
      </w:r>
      <w:r>
        <w:t xml:space="preserve">is a separate, friendlier function that does</w:t>
      </w:r>
      <w:r>
        <w:t xml:space="preserve"> </w:t>
      </w:r>
      <w:r>
        <w:rPr>
          <w:i/>
        </w:rPr>
        <w:t xml:space="preserve">not</w:t>
      </w:r>
      <w:r>
        <w:t xml:space="preserve"> </w:t>
      </w:r>
      <w:r>
        <w:t xml:space="preserve">use</w:t>
      </w:r>
      <w:r>
        <w:t xml:space="preserve"> </w:t>
      </w:r>
      <w:r>
        <w:rPr>
          <w:rStyle w:val="VerbatimChar"/>
        </w:rPr>
        <w:t xml:space="preserve">solve()</w:t>
      </w:r>
      <w:r>
        <w:t xml:space="preserve">’s sign convention - it works off</w:t>
      </w:r>
      <w:r>
        <w:t xml:space="preserve"> </w:t>
      </w:r>
      <w:r>
        <w:rPr>
          <w:rStyle w:val="VerbatimChar"/>
        </w:rPr>
        <w:t xml:space="preserve">Math.abs(PV)</w:t>
      </w:r>
      <w:r>
        <w:t xml:space="preserve"> </w:t>
      </w:r>
      <w:r>
        <w:t xml:space="preserve">and</w:t>
      </w:r>
      <w:r>
        <w:t xml:space="preserve"> </w:t>
      </w:r>
      <w:r>
        <w:rPr>
          <w:rStyle w:val="VerbatimChar"/>
        </w:rPr>
        <w:t xml:space="preserve">Math.abs(PMT)</w:t>
      </w:r>
      <w:r>
        <w:t xml:space="preserve"> </w:t>
      </w:r>
      <w:r>
        <w:t xml:space="preserve">so a schedule prints as plain positive dollars regardless of which sign convention was used to solve for PMT. It walks period-by-period (</w:t>
      </w:r>
      <w:r>
        <w:rPr>
          <w:rStyle w:val="VerbatimChar"/>
        </w:rPr>
        <w:t xml:space="preserve">interest = balance × i; principal = payment − interest; balance −= principal</w:t>
      </w:r>
      <w:r>
        <w:t xml:space="preserve"> </w:t>
      </w:r>
      <w:r>
        <w:t xml:space="preserve">for End mode; the Begin-mode variant applies the payment before that period’s interest instead), and forces the</w:t>
      </w:r>
      <w:r>
        <w:t xml:space="preserve"> </w:t>
      </w:r>
      <w:r>
        <w:rPr>
          <w:i/>
        </w:rPr>
        <w:t xml:space="preserve">last</w:t>
      </w:r>
      <w:r>
        <w:t xml:space="preserve"> </w:t>
      </w:r>
      <w:r>
        <w:t xml:space="preserve">row to land exactly on the FV target (</w:t>
      </w:r>
      <w:r>
        <w:rPr>
          <w:rStyle w:val="VerbatimChar"/>
        </w:rPr>
        <w:t xml:space="preserve">principal = balance − fvTarget</w:t>
      </w:r>
      <w:r>
        <w:t xml:space="preserve">) rather than letting floating-point drift leave a fraction of a cent unaccounted for - the same trick real amortization tables use.</w:t>
      </w:r>
      <w:r>
        <w:t xml:space="preserve"> </w:t>
      </w:r>
      <w:r>
        <w:rPr>
          <w:rStyle w:val="VerbatimChar"/>
        </w:rPr>
        <w:t xml:space="preserve">summarize: "year"</w:t>
      </w:r>
      <w:r>
        <w:t xml:space="preserve"> </w:t>
      </w:r>
      <w:r>
        <w:t xml:space="preserve">sums every</w:t>
      </w:r>
      <w:r>
        <w:t xml:space="preserve"> </w:t>
      </w:r>
      <w:r>
        <w:rPr>
          <w:rStyle w:val="VerbatimChar"/>
        </w:rPr>
        <w:t xml:space="preserve">P/YR</w:t>
      </w:r>
      <w:r>
        <w:t xml:space="preserve"> </w:t>
      </w:r>
      <w:r>
        <w:t xml:space="preserve">rows into one, so a 30-year monthly mortgage collapses to 30 rows instead of 360.</w:t>
      </w:r>
      <w:r>
        <w:t xml:space="preserve"> </w:t>
      </w:r>
      <w:r>
        <w:rPr>
          <w:rStyle w:val="VerbatimChar"/>
        </w:rPr>
        <w:t xml:space="preserve">N</w:t>
      </w:r>
      <w:r>
        <w:t xml:space="preserve"> </w:t>
      </w:r>
      <w:r>
        <w:t xml:space="preserve">is capped at</w:t>
      </w:r>
      <w:r>
        <w:t xml:space="preserve"> </w:t>
      </w:r>
      <w:r>
        <w:rPr>
          <w:rStyle w:val="VerbatimChar"/>
        </w:rPr>
        <w:t xml:space="preserve">MAX_AMORT_PERIODS</w:t>
      </w:r>
      <w:r>
        <w:t xml:space="preserve"> </w:t>
      </w:r>
      <w:r>
        <w:t xml:space="preserve">(1200 - 100 years monthly) as a safety limit against an accidental typo generating an enormous schedule.</w:t>
      </w:r>
    </w:p>
    <w:p>
      <w:pPr>
        <w:pStyle w:val="Heading3"/>
      </w:pPr>
      <w:bookmarkStart w:id="32" w:name="tape-history"/>
      <w:r>
        <w:t xml:space="preserve">Tape / history</w:t>
      </w:r>
      <w:bookmarkEnd w:id="32"/>
    </w:p>
    <w:p>
      <w:pPr>
        <w:pStyle w:val="FirstParagraph"/>
      </w:pPr>
      <w:r>
        <w:rPr>
          <w:rStyle w:val="VerbatimChar"/>
        </w:rPr>
        <w:t xml:space="preserve">history</w:t>
      </w:r>
      <w:r>
        <w:t xml:space="preserve"> </w:t>
      </w:r>
      <w:r>
        <w:t xml:space="preserve">is an array of</w:t>
      </w:r>
      <w:r>
        <w:t xml:space="preserve"> </w:t>
      </w:r>
      <w:r>
        <w:rPr>
          <w:rStyle w:val="VerbatimChar"/>
        </w:rPr>
        <w:t xml:space="preserve">{ label, value }</w:t>
      </w:r>
      <w:r>
        <w:t xml:space="preserve"> </w:t>
      </w:r>
      <w:r>
        <w:t xml:space="preserve">entries (numbers pushed, operation results) or</w:t>
      </w:r>
      <w:r>
        <w:t xml:space="preserve"> </w:t>
      </w:r>
      <w:r>
        <w:rPr>
          <w:rStyle w:val="VerbatimChar"/>
        </w:rPr>
        <w:t xml:space="preserve">{ marker: true, text }</w:t>
      </w:r>
      <w:r>
        <w:t xml:space="preserve"> </w:t>
      </w:r>
      <w:r>
        <w:t xml:space="preserve">entries (currently just the</w:t>
      </w:r>
      <w:r>
        <w:t xml:space="preserve"> </w:t>
      </w:r>
      <w:r>
        <w:rPr>
          <w:rStyle w:val="VerbatimChar"/>
        </w:rPr>
        <w:t xml:space="preserve">"C"</w:t>
      </w:r>
      <w:r>
        <w:t xml:space="preserve"> </w:t>
      </w:r>
      <w:r>
        <w:t xml:space="preserve">marker</w:t>
      </w:r>
      <w:r>
        <w:t xml:space="preserve"> </w:t>
      </w:r>
      <w:r>
        <w:rPr>
          <w:rStyle w:val="VerbatimChar"/>
        </w:rPr>
        <w:t xml:space="preserve">clearAll()</w:t>
      </w:r>
      <w:r>
        <w:t xml:space="preserve"> </w:t>
      </w:r>
      <w:r>
        <w:t xml:space="preserve">writes). Two things log to it:</w:t>
      </w:r>
    </w:p>
    <w:p>
      <w:pPr>
        <w:numPr>
          <w:ilvl w:val="0"/>
          <w:numId w:val="1002"/>
        </w:numPr>
        <w:pStyle w:val="Compact"/>
      </w:pPr>
      <w:r>
        <w:rPr>
          <w:rStyle w:val="VerbatimChar"/>
          <w:b/>
        </w:rPr>
        <w:t xml:space="preserve">pushPendingIfAny()</w:t>
      </w:r>
      <w:r>
        <w:t xml:space="preserve"> </w:t>
      </w:r>
      <w:r>
        <w:t xml:space="preserve">— the shared helper called by</w:t>
      </w:r>
      <w:r>
        <w:t xml:space="preserve"> </w:t>
      </w:r>
      <w:r>
        <w:rPr>
          <w:rStyle w:val="VerbatimChar"/>
        </w:rPr>
        <w:t xml:space="preserve">binaryOp</w:t>
      </w:r>
      <w:r>
        <w:t xml:space="preserve">,</w:t>
      </w:r>
      <w:r>
        <w:t xml:space="preserve"> </w:t>
      </w:r>
      <w:r>
        <w:rPr>
          <w:rStyle w:val="VerbatimChar"/>
        </w:rPr>
        <w:t xml:space="preserve">unaryFn</w:t>
      </w:r>
      <w:r>
        <w:t xml:space="preserve">,</w:t>
      </w:r>
      <w:r>
        <w:t xml:space="preserve"> </w:t>
      </w:r>
      <w:r>
        <w:rPr>
          <w:rStyle w:val="VerbatimChar"/>
        </w:rPr>
        <w:t xml:space="preserve">pushConst</w:t>
      </w:r>
      <w:r>
        <w:t xml:space="preserve">,</w:t>
      </w:r>
      <w:r>
        <w:t xml:space="preserve"> </w:t>
      </w:r>
      <w:r>
        <w:rPr>
          <w:rStyle w:val="VerbatimChar"/>
        </w:rPr>
        <w:t xml:space="preserve">percent</w:t>
      </w:r>
      <w:r>
        <w:t xml:space="preserve">,</w:t>
      </w:r>
      <w:r>
        <w:t xml:space="preserve"> </w:t>
      </w:r>
      <w:r>
        <w:rPr>
          <w:rStyle w:val="VerbatimChar"/>
        </w:rPr>
        <w:t xml:space="preserve">convert</w:t>
      </w:r>
      <w:r>
        <w:t xml:space="preserve">,</w:t>
      </w:r>
      <w:r>
        <w:t xml:space="preserve"> </w:t>
      </w:r>
      <w:r>
        <w:rPr>
          <w:rStyle w:val="VerbatimChar"/>
        </w:rPr>
        <w:t xml:space="preserve">drop</w:t>
      </w:r>
      <w:r>
        <w:t xml:space="preserve">, and</w:t>
      </w:r>
      <w:r>
        <w:t xml:space="preserve"> </w:t>
      </w:r>
      <w:r>
        <w:rPr>
          <w:rStyle w:val="VerbatimChar"/>
        </w:rPr>
        <w:t xml:space="preserve">swap</w:t>
      </w:r>
      <w:r>
        <w:t xml:space="preserve"> </w:t>
      </w:r>
      <w:r>
        <w:t xml:space="preserve">before they touch the stack — logs the pushed value with an empty label whenever it actually pushes something. This is what makes the tape show a number even when the user never explicitly pressed Enter (e.g., typing</w:t>
      </w:r>
      <w:r>
        <w:t xml:space="preserve"> </w:t>
      </w:r>
      <w:r>
        <w:rPr>
          <w:rStyle w:val="VerbatimChar"/>
        </w:rPr>
        <w:t xml:space="preserve">4</w:t>
      </w:r>
      <w:r>
        <w:t xml:space="preserve"> </w:t>
      </w:r>
      <w:r>
        <w:t xml:space="preserve">then</w:t>
      </w:r>
      <w:r>
        <w:t xml:space="preserve"> </w:t>
      </w:r>
      <w:r>
        <w:rPr>
          <w:rStyle w:val="VerbatimChar"/>
        </w:rPr>
        <w:t xml:space="preserve">+</w:t>
      </w:r>
      <w:r>
        <w:t xml:space="preserve"> </w:t>
      </w:r>
      <w:r>
        <w:t xml:space="preserve">directly).</w:t>
      </w:r>
    </w:p>
    <w:p>
      <w:pPr>
        <w:numPr>
          <w:ilvl w:val="0"/>
          <w:numId w:val="1002"/>
        </w:numPr>
        <w:pStyle w:val="Compact"/>
      </w:pPr>
      <w:r>
        <w:t xml:space="preserve">Each operation function (</w:t>
      </w:r>
      <w:r>
        <w:rPr>
          <w:rStyle w:val="VerbatimChar"/>
        </w:rPr>
        <w:t xml:space="preserve">binaryOp</w:t>
      </w:r>
      <w:r>
        <w:t xml:space="preserve">,</w:t>
      </w:r>
      <w:r>
        <w:t xml:space="preserve"> </w:t>
      </w:r>
      <w:r>
        <w:rPr>
          <w:rStyle w:val="VerbatimChar"/>
        </w:rPr>
        <w:t xml:space="preserve">unaryFn</w:t>
      </w:r>
      <w:r>
        <w:t xml:space="preserve">,</w:t>
      </w:r>
      <w:r>
        <w:t xml:space="preserve"> </w:t>
      </w:r>
      <w:r>
        <w:rPr>
          <w:rStyle w:val="VerbatimChar"/>
        </w:rPr>
        <w:t xml:space="preserve">pushConst</w:t>
      </w:r>
      <w:r>
        <w:t xml:space="preserve">,</w:t>
      </w:r>
      <w:r>
        <w:t xml:space="preserve"> </w:t>
      </w:r>
      <w:r>
        <w:rPr>
          <w:rStyle w:val="VerbatimChar"/>
        </w:rPr>
        <w:t xml:space="preserve">percent</w:t>
      </w:r>
      <w:r>
        <w:t xml:space="preserve">,</w:t>
      </w:r>
      <w:r>
        <w:t xml:space="preserve"> </w:t>
      </w:r>
      <w:r>
        <w:rPr>
          <w:rStyle w:val="VerbatimChar"/>
        </w:rPr>
        <w:t xml:space="preserve">convert</w:t>
      </w:r>
      <w:r>
        <w:t xml:space="preserve">) additionally calls</w:t>
      </w:r>
      <w:r>
        <w:t xml:space="preserve"> </w:t>
      </w:r>
      <w:r>
        <w:rPr>
          <w:rStyle w:val="VerbatimChar"/>
        </w:rPr>
        <w:t xml:space="preserve">logEntry()</w:t>
      </w:r>
      <w:r>
        <w:t xml:space="preserve"> </w:t>
      </w:r>
      <w:r>
        <w:t xml:space="preserve">itself once it has a result, using a small lookup (</w:t>
      </w:r>
      <w:r>
        <w:rPr>
          <w:rStyle w:val="VerbatimChar"/>
        </w:rPr>
        <w:t xml:space="preserve">OP_SYMBOLS</w:t>
      </w:r>
      <w:r>
        <w:t xml:space="preserve">,</w:t>
      </w:r>
      <w:r>
        <w:t xml:space="preserve"> </w:t>
      </w:r>
      <w:r>
        <w:rPr>
          <w:rStyle w:val="VerbatimChar"/>
        </w:rPr>
        <w:t xml:space="preserve">UNARY_SYMBOLS</w:t>
      </w:r>
      <w:r>
        <w:t xml:space="preserve">, or the matched conversion pair’s</w:t>
      </w:r>
      <w:r>
        <w:t xml:space="preserve"> </w:t>
      </w:r>
      <w:r>
        <w:rPr>
          <w:rStyle w:val="VerbatimChar"/>
        </w:rPr>
        <w:t xml:space="preserve">fwdLabel</w:t>
      </w:r>
      <w:r>
        <w:t xml:space="preserve">/</w:t>
      </w:r>
      <w:r>
        <w:rPr>
          <w:rStyle w:val="VerbatimChar"/>
        </w:rPr>
        <w:t xml:space="preserve">revLabel</w:t>
      </w:r>
      <w:r>
        <w:t xml:space="preserve">) to turn the internal op/function/conversion name into the same symbol shown on its button (e.g. </w:t>
      </w:r>
      <w:r>
        <w:rPr>
          <w:rStyle w:val="VerbatimChar"/>
        </w:rPr>
        <w:t xml:space="preserve">sub</w:t>
      </w:r>
      <w:r>
        <w:t xml:space="preserve"> </w:t>
      </w:r>
      <w:r>
        <w:t xml:space="preserve">→</w:t>
      </w:r>
      <w:r>
        <w:t xml:space="preserve"> </w:t>
      </w:r>
      <w:r>
        <w:rPr>
          <w:rStyle w:val="VerbatimChar"/>
        </w:rPr>
        <w:t xml:space="preserve">−</w:t>
      </w:r>
      <w:r>
        <w:t xml:space="preserve">,</w:t>
      </w:r>
      <w:r>
        <w:t xml:space="preserve"> </w:t>
      </w:r>
      <w:r>
        <w:rPr>
          <w:rStyle w:val="VerbatimChar"/>
        </w:rPr>
        <w:t xml:space="preserve">sqrt</w:t>
      </w:r>
      <w:r>
        <w:t xml:space="preserve"> </w:t>
      </w:r>
      <w:r>
        <w:t xml:space="preserve">→</w:t>
      </w:r>
      <w:r>
        <w:t xml:space="preserve"> </w:t>
      </w:r>
      <w:r>
        <w:rPr>
          <w:rStyle w:val="VerbatimChar"/>
        </w:rPr>
        <w:t xml:space="preserve">√x</w:t>
      </w:r>
      <w:r>
        <w:t xml:space="preserve">,</w:t>
      </w:r>
      <w:r>
        <w:t xml:space="preserve"> </w:t>
      </w:r>
      <w:r>
        <w:rPr>
          <w:rStyle w:val="VerbatimChar"/>
        </w:rPr>
        <w:t xml:space="preserve">in_cm</w:t>
      </w:r>
      <w:r>
        <w:t xml:space="preserve">/</w:t>
      </w:r>
      <w:r>
        <w:rPr>
          <w:rStyle w:val="VerbatimChar"/>
        </w:rPr>
        <w:t xml:space="preserve">fwd</w:t>
      </w:r>
      <w:r>
        <w:t xml:space="preserve"> </w:t>
      </w:r>
      <w:r>
        <w:t xml:space="preserve">→</w:t>
      </w:r>
      <w:r>
        <w:t xml:space="preserve"> </w:t>
      </w:r>
      <w:r>
        <w:rPr>
          <w:rStyle w:val="VerbatimChar"/>
        </w:rPr>
        <w:t xml:space="preserve">in→cm</w:t>
      </w:r>
      <w:r>
        <w:t xml:space="preserve">).</w:t>
      </w:r>
    </w:p>
    <w:p>
      <w:pPr>
        <w:pStyle w:val="FirstParagraph"/>
      </w:pPr>
      <w:r>
        <w:rPr>
          <w:rStyle w:val="VerbatimChar"/>
        </w:rPr>
        <w:t xml:space="preserve">clearAll()</w:t>
      </w:r>
      <w:r>
        <w:t xml:space="preserve"> </w:t>
      </w:r>
      <w:r>
        <w:t xml:space="preserve">calls</w:t>
      </w:r>
      <w:r>
        <w:t xml:space="preserve"> </w:t>
      </w:r>
      <w:r>
        <w:rPr>
          <w:rStyle w:val="VerbatimChar"/>
        </w:rPr>
        <w:t xml:space="preserve">logMarker("C")</w:t>
      </w:r>
      <w:r>
        <w:t xml:space="preserve"> </w:t>
      </w:r>
      <w:r>
        <w:t xml:space="preserve">but does</w:t>
      </w:r>
      <w:r>
        <w:t xml:space="preserve"> </w:t>
      </w:r>
      <w:r>
        <w:rPr>
          <w:b/>
        </w:rPr>
        <w:t xml:space="preserve">not</w:t>
      </w:r>
      <w:r>
        <w:t xml:space="preserve"> </w:t>
      </w:r>
      <w:r>
        <w:t xml:space="preserve">clear</w:t>
      </w:r>
      <w:r>
        <w:t xml:space="preserve"> </w:t>
      </w:r>
      <w:r>
        <w:rPr>
          <w:rStyle w:val="VerbatimChar"/>
        </w:rPr>
        <w:t xml:space="preserve">history</w:t>
      </w:r>
      <w:r>
        <w:t xml:space="preserve"> </w:t>
      </w:r>
      <w:r>
        <w:t xml:space="preserve">— the tape is meant to behave like a physical adding-machine tape that keeps printing across register clears. Clearing the visible tape is a separate, explicit action:</w:t>
      </w:r>
      <w:r>
        <w:t xml:space="preserve"> </w:t>
      </w:r>
      <w:r>
        <w:rPr>
          <w:rStyle w:val="VerbatimChar"/>
        </w:rPr>
        <w:t xml:space="preserve">clearTape()</w:t>
      </w:r>
      <w:r>
        <w:t xml:space="preserve"> </w:t>
      </w:r>
      <w:r>
        <w:t xml:space="preserve">empties</w:t>
      </w:r>
      <w:r>
        <w:t xml:space="preserve"> </w:t>
      </w:r>
      <w:r>
        <w:rPr>
          <w:rStyle w:val="VerbatimChar"/>
        </w:rPr>
        <w:t xml:space="preserve">history</w:t>
      </w:r>
      <w:r>
        <w:t xml:space="preserve"> </w:t>
      </w:r>
      <w:r>
        <w:t xml:space="preserve">outright and is only ever called from the UI’s</w:t>
      </w:r>
      <w:r>
        <w:t xml:space="preserve"> </w:t>
      </w:r>
      <w:r>
        <w:t xml:space="preserve">“</w:t>
      </w:r>
      <w:r>
        <w:t xml:space="preserve">Clear tape</w:t>
      </w:r>
      <w:r>
        <w:t xml:space="preserve">”</w:t>
      </w:r>
      <w:r>
        <w:t xml:space="preserve"> </w:t>
      </w:r>
      <w:r>
        <w:t xml:space="preserve">button, never internally.</w:t>
      </w:r>
    </w:p>
    <w:p>
      <w:pPr>
        <w:pStyle w:val="BodyText"/>
      </w:pPr>
      <w:r>
        <w:rPr>
          <w:rStyle w:val="VerbatimChar"/>
        </w:rPr>
        <w:t xml:space="preserve">getHistory()</w:t>
      </w:r>
      <w:r>
        <w:t xml:space="preserve"> </w:t>
      </w:r>
      <w:r>
        <w:t xml:space="preserve">returns a shallow copy of the array for rendering/export; callers can’t mutate internal state through it.</w:t>
      </w:r>
    </w:p>
    <w:p>
      <w:pPr>
        <w:pStyle w:val="BodyText"/>
      </w:pPr>
      <w:r>
        <w:t xml:space="preserve">Two additional shapes support the amortization generator:</w:t>
      </w:r>
      <w:r>
        <w:t xml:space="preserve"> </w:t>
      </w:r>
      <w:r>
        <w:rPr>
          <w:rStyle w:val="VerbatimChar"/>
        </w:rPr>
        <w:t xml:space="preserve">{ amortText: true, text, style }</w:t>
      </w:r>
      <w:r>
        <w:t xml:space="preserve"> </w:t>
      </w:r>
      <w:r>
        <w:t xml:space="preserve">for the optional label/summary lines above a schedule (</w:t>
      </w:r>
      <w:r>
        <w:rPr>
          <w:rStyle w:val="VerbatimChar"/>
        </w:rPr>
        <w:t xml:space="preserve">style: "title"</w:t>
      </w:r>
      <w:r>
        <w:t xml:space="preserve"> </w:t>
      </w:r>
      <w:r>
        <w:t xml:space="preserve">renders bold,</w:t>
      </w:r>
      <w:r>
        <w:t xml:space="preserve"> </w:t>
      </w:r>
      <w:r>
        <w:rPr>
          <w:rStyle w:val="VerbatimChar"/>
        </w:rPr>
        <w:t xml:space="preserve">"summary"</w:t>
      </w:r>
      <w:r>
        <w:t xml:space="preserve"> </w:t>
      </w:r>
      <w:r>
        <w:t xml:space="preserve">renders normal weight), and</w:t>
      </w:r>
      <w:r>
        <w:t xml:space="preserve"> </w:t>
      </w:r>
      <w:r>
        <w:rPr>
          <w:rStyle w:val="VerbatimChar"/>
        </w:rPr>
        <w:t xml:space="preserve">{ amortRow: true, cols, isHeader }</w:t>
      </w:r>
      <w:r>
        <w:t xml:space="preserve"> </w:t>
      </w:r>
      <w:r>
        <w:t xml:space="preserve">for the five-column Payment/Interest/Principal/Balance rows themselves, including the column-title row (</w:t>
      </w:r>
      <w:r>
        <w:rPr>
          <w:rStyle w:val="VerbatimChar"/>
        </w:rPr>
        <w:t xml:space="preserve">isHeader: true</w:t>
      </w:r>
      <w:r>
        <w:t xml:space="preserve">). These are appended via</w:t>
      </w:r>
      <w:r>
        <w:t xml:space="preserve"> </w:t>
      </w:r>
      <w:r>
        <w:rPr>
          <w:rStyle w:val="VerbatimChar"/>
        </w:rPr>
        <w:t xml:space="preserve">RPN.logAmortText()</w:t>
      </w:r>
      <w:r>
        <w:t xml:space="preserve">/</w:t>
      </w:r>
      <w:r>
        <w:rPr>
          <w:rStyle w:val="VerbatimChar"/>
        </w:rPr>
        <w:t xml:space="preserve">RPN.logAmortRow()</w:t>
      </w:r>
      <w:r>
        <w:t xml:space="preserve"> </w:t>
      </w:r>
      <w:r>
        <w:t xml:space="preserve">rather than</w:t>
      </w:r>
      <w:r>
        <w:t xml:space="preserve"> </w:t>
      </w:r>
      <w:r>
        <w:rPr>
          <w:rStyle w:val="VerbatimChar"/>
        </w:rPr>
        <w:t xml:space="preserve">logEntry()</w:t>
      </w:r>
      <w:r>
        <w:t xml:space="preserve">, and get their own rendering/export handling (see</w:t>
      </w:r>
      <w:r>
        <w:t xml:space="preserve"> </w:t>
      </w:r>
      <w:r>
        <w:t xml:space="preserve">“</w:t>
      </w:r>
      <w:r>
        <w:t xml:space="preserve">Tape rendering and export</w:t>
      </w:r>
      <w:r>
        <w:t xml:space="preserve">”</w:t>
      </w:r>
      <w:r>
        <w:t xml:space="preserve"> </w:t>
      </w:r>
      <w:r>
        <w:t xml:space="preserve">below) since a five-column row doesn’t fit the plain</w:t>
      </w:r>
      <w:r>
        <w:t xml:space="preserve"> </w:t>
      </w:r>
      <w:r>
        <w:rPr>
          <w:rStyle w:val="VerbatimChar"/>
        </w:rPr>
        <w:t xml:space="preserve">{ label, value }</w:t>
      </w:r>
      <w:r>
        <w:t xml:space="preserve"> </w:t>
      </w:r>
      <w:r>
        <w:t xml:space="preserve">shape.</w:t>
      </w:r>
    </w:p>
    <w:p>
      <w:pPr>
        <w:pStyle w:val="Heading2"/>
      </w:pPr>
      <w:bookmarkStart w:id="33" w:name="ui-layer"/>
      <w:r>
        <w:t xml:space="preserve">UI layer</w:t>
      </w:r>
      <w:bookmarkEnd w:id="33"/>
    </w:p>
    <w:p>
      <w:pPr>
        <w:numPr>
          <w:ilvl w:val="0"/>
          <w:numId w:val="1003"/>
        </w:numPr>
        <w:pStyle w:val="Compact"/>
      </w:pPr>
      <w:r>
        <w:t xml:space="preserve">Buttons are plain</w:t>
      </w:r>
      <w:r>
        <w:t xml:space="preserve"> </w:t>
      </w:r>
      <w:r>
        <w:rPr>
          <w:rStyle w:val="VerbatimChar"/>
        </w:rPr>
        <w:t xml:space="preserve">&lt;button&gt;</w:t>
      </w:r>
      <w:r>
        <w:t xml:space="preserve"> </w:t>
      </w:r>
      <w:r>
        <w:t xml:space="preserve">elements with</w:t>
      </w:r>
      <w:r>
        <w:t xml:space="preserve"> </w:t>
      </w:r>
      <w:r>
        <w:rPr>
          <w:rStyle w:val="VerbatimChar"/>
        </w:rPr>
        <w:t xml:space="preserve">data-action</w:t>
      </w:r>
      <w:r>
        <w:t xml:space="preserve"> </w:t>
      </w:r>
      <w:r>
        <w:t xml:space="preserve">(and secondary</w:t>
      </w:r>
      <w:r>
        <w:t xml:space="preserve"> </w:t>
      </w:r>
      <w:r>
        <w:rPr>
          <w:rStyle w:val="VerbatimChar"/>
        </w:rPr>
        <w:t xml:space="preserve">data-digit</w:t>
      </w:r>
      <w:r>
        <w:t xml:space="preserve"> </w:t>
      </w:r>
      <w:r>
        <w:t xml:space="preserve">/</w:t>
      </w:r>
      <w:r>
        <w:t xml:space="preserve"> </w:t>
      </w:r>
      <w:r>
        <w:rPr>
          <w:rStyle w:val="VerbatimChar"/>
        </w:rPr>
        <w:t xml:space="preserve">data-op</w:t>
      </w:r>
      <w:r>
        <w:t xml:space="preserve"> </w:t>
      </w:r>
      <w:r>
        <w:t xml:space="preserve">/</w:t>
      </w:r>
      <w:r>
        <w:t xml:space="preserve"> </w:t>
      </w:r>
      <w:r>
        <w:rPr>
          <w:rStyle w:val="VerbatimChar"/>
        </w:rPr>
        <w:t xml:space="preserve">data-fn</w:t>
      </w:r>
      <w:r>
        <w:t xml:space="preserve"> </w:t>
      </w:r>
      <w:r>
        <w:t xml:space="preserve">/</w:t>
      </w:r>
      <w:r>
        <w:t xml:space="preserve"> </w:t>
      </w:r>
      <w:r>
        <w:rPr>
          <w:rStyle w:val="VerbatimChar"/>
        </w:rPr>
        <w:t xml:space="preserve">data-const</w:t>
      </w:r>
      <w:r>
        <w:t xml:space="preserve">) attributes. A single delegated</w:t>
      </w:r>
      <w:r>
        <w:t xml:space="preserve"> </w:t>
      </w:r>
      <w:r>
        <w:rPr>
          <w:rStyle w:val="VerbatimChar"/>
        </w:rPr>
        <w:t xml:space="preserve">click</w:t>
      </w:r>
      <w:r>
        <w:t xml:space="preserve"> </w:t>
      </w:r>
      <w:r>
        <w:t xml:space="preserve">listener on</w:t>
      </w:r>
      <w:r>
        <w:t xml:space="preserve"> </w:t>
      </w:r>
      <w:r>
        <w:rPr>
          <w:rStyle w:val="VerbatimChar"/>
        </w:rPr>
        <w:t xml:space="preserve">.keys</w:t>
      </w:r>
      <w:r>
        <w:t xml:space="preserve"> </w:t>
      </w:r>
      <w:r>
        <w:t xml:space="preserve">dispatches to</w:t>
      </w:r>
      <w:r>
        <w:t xml:space="preserve"> </w:t>
      </w:r>
      <w:r>
        <w:rPr>
          <w:rStyle w:val="VerbatimChar"/>
        </w:rPr>
        <w:t xml:space="preserve">handleAction()</w:t>
      </w:r>
      <w:r>
        <w:t xml:space="preserve">, which calls the matching</w:t>
      </w:r>
      <w:r>
        <w:t xml:space="preserve"> </w:t>
      </w:r>
      <w:r>
        <w:rPr>
          <w:rStyle w:val="VerbatimChar"/>
        </w:rPr>
        <w:t xml:space="preserve">RPN</w:t>
      </w:r>
      <w:r>
        <w:t xml:space="preserve"> </w:t>
      </w:r>
      <w:r>
        <w:t xml:space="preserve">method then re-renders.</w:t>
      </w:r>
    </w:p>
    <w:p>
      <w:pPr>
        <w:numPr>
          <w:ilvl w:val="0"/>
          <w:numId w:val="1003"/>
        </w:numPr>
        <w:pStyle w:val="Compact"/>
      </w:pPr>
      <w:r>
        <w:t xml:space="preserve">Keyboard input is handled by a</w:t>
      </w:r>
      <w:r>
        <w:t xml:space="preserve"> </w:t>
      </w:r>
      <w:r>
        <w:rPr>
          <w:rStyle w:val="VerbatimChar"/>
        </w:rPr>
        <w:t xml:space="preserve">keydown</w:t>
      </w:r>
      <w:r>
        <w:t xml:space="preserve"> </w:t>
      </w:r>
      <w:r>
        <w:t xml:space="preserve">listener mapping standard keys (digits,</w:t>
      </w:r>
      <w:r>
        <w:t xml:space="preserve"> </w:t>
      </w:r>
      <w:r>
        <w:rPr>
          <w:rStyle w:val="VerbatimChar"/>
        </w:rPr>
        <w:t xml:space="preserve">.</w:t>
      </w:r>
      <w:r>
        <w:t xml:space="preserve">, Enter/Space, Backspace, Esc, Delete, `+ - * / ^ %</w:t>
      </w:r>
      <w:r>
        <w:rPr>
          <w:rStyle w:val="VerbatimChar"/>
        </w:rPr>
        <w:t xml:space="preserve">) to the same</w:t>
      </w:r>
      <w:r>
        <w:t xml:space="preserve">RPN` calls.</w:t>
      </w:r>
    </w:p>
    <w:p>
      <w:pPr>
        <w:numPr>
          <w:ilvl w:val="0"/>
          <w:numId w:val="1003"/>
        </w:numPr>
        <w:pStyle w:val="Compact"/>
      </w:pPr>
      <w:r>
        <w:rPr>
          <w:rStyle w:val="VerbatimChar"/>
        </w:rPr>
        <w:t xml:space="preserve">render()</w:t>
      </w:r>
      <w:r>
        <w:t xml:space="preserve"> </w:t>
      </w:r>
      <w:r>
        <w:t xml:space="preserve">is the only function that touches the DOM for calculator state — it’s called after every action, keeping state and view in sync without a framework. It also calls</w:t>
      </w:r>
      <w:r>
        <w:t xml:space="preserve"> </w:t>
      </w:r>
      <w:r>
        <w:rPr>
          <w:rStyle w:val="VerbatimChar"/>
        </w:rPr>
        <w:t xml:space="preserve">renderTape()</w:t>
      </w:r>
      <w:r>
        <w:t xml:space="preserve"> </w:t>
      </w:r>
      <w:r>
        <w:t xml:space="preserve">at the end of every render pass.</w:t>
      </w:r>
    </w:p>
    <w:p>
      <w:pPr>
        <w:pStyle w:val="Heading3"/>
      </w:pPr>
      <w:bookmarkStart w:id="34" w:name="viewport-height-and-scrolling"/>
      <w:r>
        <w:t xml:space="preserve">Viewport height and scrolling</w:t>
      </w:r>
      <w:bookmarkEnd w:id="34"/>
    </w:p>
    <w:p>
      <w:pPr>
        <w:pStyle w:val="FirstParagraph"/>
      </w:pPr>
      <w:r>
        <w:rPr>
          <w:rStyle w:val="VerbatimChar"/>
        </w:rPr>
        <w:t xml:space="preserve">html, body</w:t>
      </w:r>
      <w:r>
        <w:t xml:space="preserve"> </w:t>
      </w:r>
      <w:r>
        <w:t xml:space="preserve">use</w:t>
      </w:r>
      <w:r>
        <w:t xml:space="preserve"> </w:t>
      </w:r>
      <w:r>
        <w:rPr>
          <w:rStyle w:val="VerbatimChar"/>
        </w:rPr>
        <w:t xml:space="preserve">min-height: 100%</w:t>
      </w:r>
      <w:r>
        <w:t xml:space="preserve"> </w:t>
      </w:r>
      <w:r>
        <w:t xml:space="preserve">(not</w:t>
      </w:r>
      <w:r>
        <w:t xml:space="preserve"> </w:t>
      </w:r>
      <w:r>
        <w:rPr>
          <w:rStyle w:val="VerbatimChar"/>
        </w:rPr>
        <w:t xml:space="preserve">height: 100%</w:t>
      </w:r>
      <w:r>
        <w:t xml:space="preserve">). This matters more than it looks:</w:t>
      </w:r>
      <w:r>
        <w:t xml:space="preserve"> </w:t>
      </w:r>
      <w:r>
        <w:rPr>
          <w:rStyle w:val="VerbatimChar"/>
        </w:rPr>
        <w:t xml:space="preserve">body</w:t>
      </w:r>
      <w:r>
        <w:t xml:space="preserve"> </w:t>
      </w:r>
      <w:r>
        <w:t xml:space="preserve">also centers its content with</w:t>
      </w:r>
      <w:r>
        <w:t xml:space="preserve"> </w:t>
      </w:r>
      <w:r>
        <w:rPr>
          <w:rStyle w:val="VerbatimChar"/>
        </w:rPr>
        <w:t xml:space="preserve">display: flex; align-items: center</w:t>
      </w:r>
      <w:r>
        <w:t xml:space="preserve">. If</w:t>
      </w:r>
      <w:r>
        <w:t xml:space="preserve"> </w:t>
      </w:r>
      <w:r>
        <w:rPr>
          <w:rStyle w:val="VerbatimChar"/>
        </w:rPr>
        <w:t xml:space="preserve">html</w:t>
      </w:r>
      <w:r>
        <w:t xml:space="preserve">/</w:t>
      </w:r>
      <w:r>
        <w:rPr>
          <w:rStyle w:val="VerbatimChar"/>
        </w:rPr>
        <w:t xml:space="preserve">body</w:t>
      </w:r>
      <w:r>
        <w:t xml:space="preserve"> </w:t>
      </w:r>
      <w:r>
        <w:t xml:space="preserve">were pinned to an explicit</w:t>
      </w:r>
      <w:r>
        <w:t xml:space="preserve"> </w:t>
      </w:r>
      <w:r>
        <w:rPr>
          <w:rStyle w:val="VerbatimChar"/>
        </w:rPr>
        <w:t xml:space="preserve">height: 100%</w:t>
      </w:r>
      <w:r>
        <w:t xml:space="preserve"> </w:t>
      </w:r>
      <w:r>
        <w:t xml:space="preserve">and the calculator’s content (keypad + expanded tray) was taller than the viewport — easy to hit on a phone, especially with the tray open — the page had no room to grow, so the overflow was clipped symmetrically off both the top and bottom with no way to scroll to it, since as far as the browser was concerned the page</w:t>
      </w:r>
      <w:r>
        <w:t xml:space="preserve"> </w:t>
      </w:r>
      <w:r>
        <w:rPr>
          <w:i/>
        </w:rPr>
        <w:t xml:space="preserve">was</w:t>
      </w:r>
      <w:r>
        <w:t xml:space="preserve"> </w:t>
      </w:r>
      <w:r>
        <w:t xml:space="preserve">exactly 100% tall already. Switching to</w:t>
      </w:r>
      <w:r>
        <w:t xml:space="preserve"> </w:t>
      </w:r>
      <w:r>
        <w:rPr>
          <w:rStyle w:val="VerbatimChar"/>
        </w:rPr>
        <w:t xml:space="preserve">min-height</w:t>
      </w:r>
      <w:r>
        <w:t xml:space="preserve"> </w:t>
      </w:r>
      <w:r>
        <w:t xml:space="preserve">lets</w:t>
      </w:r>
      <w:r>
        <w:t xml:space="preserve"> </w:t>
      </w:r>
      <w:r>
        <w:rPr>
          <w:rStyle w:val="VerbatimChar"/>
        </w:rPr>
        <w:t xml:space="preserve">body</w:t>
      </w:r>
      <w:r>
        <w:t xml:space="preserve"> </w:t>
      </w:r>
      <w:r>
        <w:t xml:space="preserve">grow past the viewport when its content needs more room, which restores normal page scrolling as a fallback — centering still applies when content fits, and simply has no visible effect (there’s no extra space to center within) once content is taller than the screen.</w:t>
      </w:r>
      <w:r>
        <w:t xml:space="preserve"> </w:t>
      </w:r>
      <w:r>
        <w:rPr>
          <w:rStyle w:val="VerbatimChar"/>
        </w:rPr>
        <w:t xml:space="preserve">body</w:t>
      </w:r>
      <w:r>
        <w:t xml:space="preserve">’s own</w:t>
      </w:r>
      <w:r>
        <w:t xml:space="preserve"> </w:t>
      </w:r>
      <w:r>
        <w:rPr>
          <w:rStyle w:val="VerbatimChar"/>
        </w:rPr>
        <w:t xml:space="preserve">min-height</w:t>
      </w:r>
      <w:r>
        <w:t xml:space="preserve"> </w:t>
      </w:r>
      <w:r>
        <w:t xml:space="preserve">is declared twice,</w:t>
      </w:r>
      <w:r>
        <w:t xml:space="preserve"> </w:t>
      </w:r>
      <w:r>
        <w:rPr>
          <w:rStyle w:val="VerbatimChar"/>
        </w:rPr>
        <w:t xml:space="preserve">100vh</w:t>
      </w:r>
      <w:r>
        <w:t xml:space="preserve"> </w:t>
      </w:r>
      <w:r>
        <w:t xml:space="preserve">then</w:t>
      </w:r>
      <w:r>
        <w:t xml:space="preserve"> </w:t>
      </w:r>
      <w:r>
        <w:rPr>
          <w:rStyle w:val="VerbatimChar"/>
        </w:rPr>
        <w:t xml:space="preserve">100dvh</w:t>
      </w:r>
      <w:r>
        <w:t xml:space="preserve">; browsers that don’t understand</w:t>
      </w:r>
      <w:r>
        <w:t xml:space="preserve"> </w:t>
      </w:r>
      <w:r>
        <w:rPr>
          <w:rStyle w:val="VerbatimChar"/>
        </w:rPr>
        <w:t xml:space="preserve">dvh</w:t>
      </w:r>
      <w:r>
        <w:t xml:space="preserve"> </w:t>
      </w:r>
      <w:r>
        <w:t xml:space="preserve">just keep the</w:t>
      </w:r>
      <w:r>
        <w:t xml:space="preserve"> </w:t>
      </w:r>
      <w:r>
        <w:rPr>
          <w:rStyle w:val="VerbatimChar"/>
        </w:rPr>
        <w:t xml:space="preserve">vh</w:t>
      </w:r>
      <w:r>
        <w:t xml:space="preserve"> </w:t>
      </w:r>
      <w:r>
        <w:t xml:space="preserve">value, and ones that do get the more accurate dynamic-viewport figure.</w:t>
      </w:r>
    </w:p>
    <w:p>
      <w:pPr>
        <w:pStyle w:val="Heading3"/>
      </w:pPr>
      <w:bookmarkStart w:id="35" w:name="tape-rendering-and-export"/>
      <w:r>
        <w:t xml:space="preserve">Tape rendering and export</w:t>
      </w:r>
      <w:bookmarkEnd w:id="35"/>
    </w:p>
    <w:p>
      <w:pPr>
        <w:pStyle w:val="FirstParagraph"/>
      </w:pPr>
      <w:r>
        <w:rPr>
          <w:rStyle w:val="VerbatimChar"/>
        </w:rPr>
        <w:t xml:space="preserve">renderTape()</w:t>
      </w:r>
      <w:r>
        <w:t xml:space="preserve"> </w:t>
      </w:r>
      <w:r>
        <w:t xml:space="preserve">rebuilds the</w:t>
      </w:r>
      <w:r>
        <w:t xml:space="preserve"> </w:t>
      </w:r>
      <w:r>
        <w:rPr>
          <w:rStyle w:val="VerbatimChar"/>
        </w:rPr>
        <w:t xml:space="preserve">#tape</w:t>
      </w:r>
      <w:r>
        <w:t xml:space="preserve"> </w:t>
      </w:r>
      <w:r>
        <w:t xml:space="preserve">element from</w:t>
      </w:r>
      <w:r>
        <w:t xml:space="preserve"> </w:t>
      </w:r>
      <w:r>
        <w:rPr>
          <w:rStyle w:val="VerbatimChar"/>
        </w:rPr>
        <w:t xml:space="preserve">RPN.getHistory()</w:t>
      </w:r>
      <w:r>
        <w:t xml:space="preserve"> </w:t>
      </w:r>
      <w:r>
        <w:t xml:space="preserve">on every render: each</w:t>
      </w:r>
      <w:r>
        <w:t xml:space="preserve"> </w:t>
      </w:r>
      <w:r>
        <w:rPr>
          <w:rStyle w:val="VerbatimChar"/>
        </w:rPr>
        <w:t xml:space="preserve">{ label, value }</w:t>
      </w:r>
      <w:r>
        <w:t xml:space="preserve"> </w:t>
      </w:r>
      <w:r>
        <w:t xml:space="preserve">entry becomes a</w:t>
      </w:r>
      <w:r>
        <w:t xml:space="preserve"> </w:t>
      </w:r>
      <w:r>
        <w:rPr>
          <w:rStyle w:val="VerbatimChar"/>
        </w:rPr>
        <w:t xml:space="preserve">.tape-row</w:t>
      </w:r>
      <w:r>
        <w:t xml:space="preserve"> </w:t>
      </w:r>
      <w:r>
        <w:t xml:space="preserve">(label left, value right), each</w:t>
      </w:r>
      <w:r>
        <w:t xml:space="preserve"> </w:t>
      </w:r>
      <w:r>
        <w:rPr>
          <w:rStyle w:val="VerbatimChar"/>
        </w:rPr>
        <w:t xml:space="preserve">{ marker }</w:t>
      </w:r>
      <w:r>
        <w:t xml:space="preserve"> </w:t>
      </w:r>
      <w:r>
        <w:t xml:space="preserve">entry becomes a centered</w:t>
      </w:r>
      <w:r>
        <w:t xml:space="preserve"> </w:t>
      </w:r>
      <w:r>
        <w:rPr>
          <w:rStyle w:val="VerbatimChar"/>
        </w:rPr>
        <w:t xml:space="preserve">.tape-marker</w:t>
      </w:r>
      <w:r>
        <w:t xml:space="preserve"> </w:t>
      </w:r>
      <w:r>
        <w:t xml:space="preserve">line, each</w:t>
      </w:r>
      <w:r>
        <w:t xml:space="preserve"> </w:t>
      </w:r>
      <w:r>
        <w:rPr>
          <w:rStyle w:val="VerbatimChar"/>
        </w:rPr>
        <w:t xml:space="preserve">{ amortText }</w:t>
      </w:r>
      <w:r>
        <w:t xml:space="preserve"> </w:t>
      </w:r>
      <w:r>
        <w:t xml:space="preserve">entry becomes a left-aligned</w:t>
      </w:r>
      <w:r>
        <w:t xml:space="preserve"> </w:t>
      </w:r>
      <w:r>
        <w:rPr>
          <w:rStyle w:val="VerbatimChar"/>
        </w:rPr>
        <w:t xml:space="preserve">.tape-amort-text</w:t>
      </w:r>
      <w:r>
        <w:t xml:space="preserve"> </w:t>
      </w:r>
      <w:r>
        <w:t xml:space="preserve">line (bold if</w:t>
      </w:r>
      <w:r>
        <w:t xml:space="preserve"> </w:t>
      </w:r>
      <w:r>
        <w:rPr>
          <w:rStyle w:val="VerbatimChar"/>
        </w:rPr>
        <w:t xml:space="preserve">style: "title"</w:t>
      </w:r>
      <w:r>
        <w:t xml:space="preserve">), and each</w:t>
      </w:r>
      <w:r>
        <w:t xml:space="preserve"> </w:t>
      </w:r>
      <w:r>
        <w:rPr>
          <w:rStyle w:val="VerbatimChar"/>
        </w:rPr>
        <w:t xml:space="preserve">{ amortRow }</w:t>
      </w:r>
      <w:r>
        <w:t xml:space="preserve"> </w:t>
      </w:r>
      <w:r>
        <w:t xml:space="preserve">entry becomes a five-column</w:t>
      </w:r>
      <w:r>
        <w:t xml:space="preserve"> </w:t>
      </w:r>
      <w:r>
        <w:rPr>
          <w:rStyle w:val="VerbatimChar"/>
        </w:rPr>
        <w:t xml:space="preserve">.tape-amort-row</w:t>
      </w:r>
      <w:r>
        <w:t xml:space="preserve"> </w:t>
      </w:r>
      <w:r>
        <w:t xml:space="preserve">grid (dimmed/bold for the</w:t>
      </w:r>
      <w:r>
        <w:t xml:space="preserve"> </w:t>
      </w:r>
      <w:r>
        <w:rPr>
          <w:rStyle w:val="VerbatimChar"/>
        </w:rPr>
        <w:t xml:space="preserve">isHeader</w:t>
      </w:r>
      <w:r>
        <w:t xml:space="preserve"> </w:t>
      </w:r>
      <w:r>
        <w:t xml:space="preserve">column-title row) - a purpose-built layout distinct from the plain two-column rows, since a payment/interest/principal/balance row doesn’t fit a single label+value pair. The panel auto-scrolls to the bottom afterward.</w:t>
      </w:r>
    </w:p>
    <w:p>
      <w:pPr>
        <w:pStyle w:val="BodyText"/>
      </w:pPr>
      <w:r>
        <w:rPr>
          <w:rStyle w:val="VerbatimChar"/>
        </w:rPr>
        <w:t xml:space="preserve">exportTape()</w:t>
      </w:r>
      <w:r>
        <w:t xml:space="preserve"> </w:t>
      </w:r>
      <w:r>
        <w:t xml:space="preserve">(wired to the</w:t>
      </w:r>
      <w:r>
        <w:t xml:space="preserve"> </w:t>
      </w:r>
      <w:r>
        <w:t xml:space="preserve">“</w:t>
      </w:r>
      <w:r>
        <w:t xml:space="preserve">Export .txt</w:t>
      </w:r>
      <w:r>
        <w:t xml:space="preserve">”</w:t>
      </w:r>
      <w:r>
        <w:t xml:space="preserve"> </w:t>
      </w:r>
      <w:r>
        <w:t xml:space="preserve">button) mirrors that same branching in plain text:</w:t>
      </w:r>
      <w:r>
        <w:t xml:space="preserve"> </w:t>
      </w:r>
      <w:r>
        <w:rPr>
          <w:rStyle w:val="VerbatimChar"/>
        </w:rPr>
        <w:t xml:space="preserve">${label.padEnd(6)}${value.padStart(12)}</w:t>
      </w:r>
      <w:r>
        <w:t xml:space="preserve"> </w:t>
      </w:r>
      <w:r>
        <w:t xml:space="preserve">per line for ordinary entries,</w:t>
      </w:r>
      <w:r>
        <w:t xml:space="preserve"> </w:t>
      </w:r>
      <w:r>
        <w:rPr>
          <w:rStyle w:val="VerbatimChar"/>
        </w:rPr>
        <w:t xml:space="preserve">--- text ---</w:t>
      </w:r>
      <w:r>
        <w:t xml:space="preserve"> </w:t>
      </w:r>
      <w:r>
        <w:t xml:space="preserve">for markers, the raw text for</w:t>
      </w:r>
      <w:r>
        <w:t xml:space="preserve"> </w:t>
      </w:r>
      <w:r>
        <w:rPr>
          <w:rStyle w:val="VerbatimChar"/>
        </w:rPr>
        <w:t xml:space="preserve">amortText</w:t>
      </w:r>
      <w:r>
        <w:t xml:space="preserve"> </w:t>
      </w:r>
      <w:r>
        <w:t xml:space="preserve">lines, and each</w:t>
      </w:r>
      <w:r>
        <w:t xml:space="preserve"> </w:t>
      </w:r>
      <w:r>
        <w:rPr>
          <w:rStyle w:val="VerbatimChar"/>
        </w:rPr>
        <w:t xml:space="preserve">amortRow</w:t>
      </w:r>
      <w:r>
        <w:t xml:space="preserve">’s columns right-padded to a fixed width for</w:t>
      </w:r>
      <w:r>
        <w:t xml:space="preserve"> </w:t>
      </w:r>
      <w:r>
        <w:rPr>
          <w:rStyle w:val="VerbatimChar"/>
        </w:rPr>
        <w:t xml:space="preserve">amortRow</w:t>
      </w:r>
      <w:r>
        <w:t xml:space="preserve"> </w:t>
      </w:r>
      <w:r>
        <w:t xml:space="preserve">lines, so an exported amortization schedule still lines up as a readable table. It joins everything into one string and triggers a download via a</w:t>
      </w:r>
      <w:r>
        <w:t xml:space="preserve"> </w:t>
      </w:r>
      <w:r>
        <w:rPr>
          <w:rStyle w:val="VerbatimChar"/>
        </w:rPr>
        <w:t xml:space="preserve">Blob</w:t>
      </w:r>
      <w:r>
        <w:t xml:space="preserve"> </w:t>
      </w:r>
      <w:r>
        <w:t xml:space="preserve">+ temporary</w:t>
      </w:r>
      <w:r>
        <w:t xml:space="preserve"> </w:t>
      </w:r>
      <w:r>
        <w:rPr>
          <w:rStyle w:val="VerbatimChar"/>
        </w:rPr>
        <w:t xml:space="preserve">&lt;a download&gt;</w:t>
      </w:r>
      <w:r>
        <w:t xml:space="preserve"> </w:t>
      </w:r>
      <w:r>
        <w:t xml:space="preserve">element (no server round-trip). The filename is timestamped (</w:t>
      </w:r>
      <w:r>
        <w:rPr>
          <w:rStyle w:val="VerbatimChar"/>
        </w:rPr>
        <w:t xml:space="preserve">rpn-tape-YYYYMMDD-HHMMSS.txt</w:t>
      </w:r>
      <w:r>
        <w:t xml:space="preserve">) so repeated exports don’t overwrite each other. The</w:t>
      </w:r>
      <w:r>
        <w:t xml:space="preserve"> </w:t>
      </w:r>
      <w:r>
        <w:t xml:space="preserve">“</w:t>
      </w:r>
      <w:r>
        <w:t xml:space="preserve">Clear tape</w:t>
      </w:r>
      <w:r>
        <w:t xml:space="preserve">”</w:t>
      </w:r>
      <w:r>
        <w:t xml:space="preserve"> </w:t>
      </w:r>
      <w:r>
        <w:t xml:space="preserve">button just calls</w:t>
      </w:r>
      <w:r>
        <w:t xml:space="preserve"> </w:t>
      </w:r>
      <w:r>
        <w:rPr>
          <w:rStyle w:val="VerbatimChar"/>
        </w:rPr>
        <w:t xml:space="preserve">RPN.clearTape()</w:t>
      </w:r>
      <w:r>
        <w:t xml:space="preserve"> </w:t>
      </w:r>
      <w:r>
        <w:t xml:space="preserve">followed by</w:t>
      </w:r>
      <w:r>
        <w:t xml:space="preserve"> </w:t>
      </w:r>
      <w:r>
        <w:rPr>
          <w:rStyle w:val="VerbatimChar"/>
        </w:rPr>
        <w:t xml:space="preserve">renderTape()</w:t>
      </w:r>
      <w:r>
        <w:t xml:space="preserve">.</w:t>
      </w:r>
    </w:p>
    <w:p>
      <w:pPr>
        <w:pStyle w:val="Heading3"/>
      </w:pPr>
      <w:bookmarkStart w:id="36" w:name="tapeconvertfinance-tab-switcher"/>
      <w:r>
        <w:t xml:space="preserve">Tape/Convert/Finance tab switcher</w:t>
      </w:r>
      <w:bookmarkEnd w:id="36"/>
    </w:p>
    <w:p>
      <w:pPr>
        <w:pStyle w:val="FirstParagraph"/>
      </w:pPr>
      <w:r>
        <w:t xml:space="preserve">The tape panel, the conversion grid, and the finance panel occupy the same footprint in the layout rather than each getting their own space, so switching tabs doesn’t resize the window.</w:t>
      </w:r>
      <w:r>
        <w:t xml:space="preserve"> </w:t>
      </w:r>
      <w:r>
        <w:rPr>
          <w:rStyle w:val="VerbatimChar"/>
        </w:rPr>
        <w:t xml:space="preserve">switchTab(tab)</w:t>
      </w:r>
      <w:r>
        <w:t xml:space="preserve"> </w:t>
      </w:r>
      <w:r>
        <w:t xml:space="preserve">toggles a</w:t>
      </w:r>
      <w:r>
        <w:t xml:space="preserve"> </w:t>
      </w:r>
      <w:r>
        <w:rPr>
          <w:rStyle w:val="VerbatimChar"/>
        </w:rPr>
        <w:t xml:space="preserve">.hidden</w:t>
      </w:r>
      <w:r>
        <w:t xml:space="preserve"> </w:t>
      </w:r>
      <w:r>
        <w:t xml:space="preserve">class (</w:t>
      </w:r>
      <w:r>
        <w:rPr>
          <w:rStyle w:val="VerbatimChar"/>
        </w:rPr>
        <w:t xml:space="preserve">display: none</w:t>
      </w:r>
      <w:r>
        <w:t xml:space="preserve">) on four elements:</w:t>
      </w:r>
      <w:r>
        <w:t xml:space="preserve"> </w:t>
      </w:r>
      <w:r>
        <w:rPr>
          <w:rStyle w:val="VerbatimChar"/>
        </w:rPr>
        <w:t xml:space="preserve">#tape</w:t>
      </w:r>
      <w:r>
        <w:t xml:space="preserve">,</w:t>
      </w:r>
      <w:r>
        <w:t xml:space="preserve"> </w:t>
      </w:r>
      <w:r>
        <w:rPr>
          <w:rStyle w:val="VerbatimChar"/>
        </w:rPr>
        <w:t xml:space="preserve">#tapeActions</w:t>
      </w:r>
      <w:r>
        <w:t xml:space="preserve"> </w:t>
      </w:r>
      <w:r>
        <w:t xml:space="preserve">(the Export/Clear buttons),</w:t>
      </w:r>
      <w:r>
        <w:t xml:space="preserve"> </w:t>
      </w:r>
      <w:r>
        <w:rPr>
          <w:rStyle w:val="VerbatimChar"/>
        </w:rPr>
        <w:t xml:space="preserve">#convertPanel</w:t>
      </w:r>
      <w:r>
        <w:t xml:space="preserve">, and</w:t>
      </w:r>
      <w:r>
        <w:t xml:space="preserve"> </w:t>
      </w:r>
      <w:r>
        <w:rPr>
          <w:rStyle w:val="VerbatimChar"/>
        </w:rPr>
        <w:t xml:space="preserve">#financePanel</w:t>
      </w:r>
      <w:r>
        <w:t xml:space="preserve">, showing exactly one pairing at a time —</w:t>
      </w:r>
      <w:r>
        <w:t xml:space="preserve"> </w:t>
      </w:r>
      <w:r>
        <w:rPr>
          <w:rStyle w:val="VerbatimChar"/>
        </w:rPr>
        <w:t xml:space="preserve">#tape</w:t>
      </w:r>
      <w:r>
        <w:t xml:space="preserve"> </w:t>
      </w:r>
      <w:r>
        <w:t xml:space="preserve">+</w:t>
      </w:r>
      <w:r>
        <w:t xml:space="preserve"> </w:t>
      </w:r>
      <w:r>
        <w:rPr>
          <w:rStyle w:val="VerbatimChar"/>
        </w:rPr>
        <w:t xml:space="preserve">#tapeActions</w:t>
      </w:r>
      <w:r>
        <w:t xml:space="preserve"> </w:t>
      </w:r>
      <w:r>
        <w:t xml:space="preserve">for the Tape tab,</w:t>
      </w:r>
      <w:r>
        <w:t xml:space="preserve"> </w:t>
      </w:r>
      <w:r>
        <w:rPr>
          <w:rStyle w:val="VerbatimChar"/>
        </w:rPr>
        <w:t xml:space="preserve">#convertPanel</w:t>
      </w:r>
      <w:r>
        <w:t xml:space="preserve"> </w:t>
      </w:r>
      <w:r>
        <w:t xml:space="preserve">alone for Convert,</w:t>
      </w:r>
      <w:r>
        <w:t xml:space="preserve"> </w:t>
      </w:r>
      <w:r>
        <w:rPr>
          <w:rStyle w:val="VerbatimChar"/>
        </w:rPr>
        <w:t xml:space="preserve">#financePanel</w:t>
      </w:r>
      <w:r>
        <w:t xml:space="preserve"> </w:t>
      </w:r>
      <w:r>
        <w:t xml:space="preserve">alone for Finance — while also updating which</w:t>
      </w:r>
      <w:r>
        <w:t xml:space="preserve"> </w:t>
      </w:r>
      <w:r>
        <w:rPr>
          <w:rStyle w:val="VerbatimChar"/>
        </w:rPr>
        <w:t xml:space="preserve">.tab-btn</w:t>
      </w:r>
      <w:r>
        <w:t xml:space="preserve"> </w:t>
      </w:r>
      <w:r>
        <w:t xml:space="preserve">carries the</w:t>
      </w:r>
      <w:r>
        <w:t xml:space="preserve"> </w:t>
      </w:r>
      <w:r>
        <w:rPr>
          <w:rStyle w:val="VerbatimChar"/>
        </w:rPr>
        <w:t xml:space="preserve">.active</w:t>
      </w:r>
      <w:r>
        <w:t xml:space="preserve"> </w:t>
      </w:r>
      <w:r>
        <w:t xml:space="preserve">class. Switching to Finance also calls</w:t>
      </w:r>
      <w:r>
        <w:t xml:space="preserve"> </w:t>
      </w:r>
      <w:r>
        <w:rPr>
          <w:rStyle w:val="VerbatimChar"/>
        </w:rPr>
        <w:t xml:space="preserve">renderFinRegisters()</w:t>
      </w:r>
      <w:r>
        <w:t xml:space="preserve">, since the register values can change without going through the main</w:t>
      </w:r>
      <w:r>
        <w:t xml:space="preserve"> </w:t>
      </w:r>
      <w:r>
        <w:rPr>
          <w:rStyle w:val="VerbatimChar"/>
        </w:rPr>
        <w:t xml:space="preserve">render()</w:t>
      </w:r>
      <w:r>
        <w:t xml:space="preserve"> </w:t>
      </w:r>
      <w:r>
        <w:t xml:space="preserve">loop (a Store doesn’t touch the calculator stack).</w:t>
      </w:r>
    </w:p>
    <w:p>
      <w:pPr>
        <w:pStyle w:val="BodyText"/>
      </w:pPr>
      <w:r>
        <w:rPr>
          <w:rStyle w:val="VerbatimChar"/>
        </w:rPr>
        <w:t xml:space="preserve">renderConvertCategories()</w:t>
      </w:r>
      <w:r>
        <w:t xml:space="preserve"> </w:t>
      </w:r>
      <w:r>
        <w:t xml:space="preserve">and</w:t>
      </w:r>
      <w:r>
        <w:t xml:space="preserve"> </w:t>
      </w:r>
      <w:r>
        <w:rPr>
          <w:rStyle w:val="VerbatimChar"/>
        </w:rPr>
        <w:t xml:space="preserve">renderConvertGrid()</w:t>
      </w:r>
      <w:r>
        <w:t xml:space="preserve"> </w:t>
      </w:r>
      <w:r>
        <w:t xml:space="preserve">build their buttons from</w:t>
      </w:r>
      <w:r>
        <w:t xml:space="preserve"> </w:t>
      </w:r>
      <w:r>
        <w:rPr>
          <w:rStyle w:val="VerbatimChar"/>
        </w:rPr>
        <w:t xml:space="preserve">RPN.getConversionCategories()</w:t>
      </w:r>
      <w:r>
        <w:t xml:space="preserve"> </w:t>
      </w:r>
      <w:r>
        <w:t xml:space="preserve">/</w:t>
      </w:r>
      <w:r>
        <w:t xml:space="preserve"> </w:t>
      </w:r>
      <w:r>
        <w:rPr>
          <w:rStyle w:val="VerbatimChar"/>
        </w:rPr>
        <w:t xml:space="preserve">RPN.getConversions(activeCategory)</w:t>
      </w:r>
      <w:r>
        <w:t xml:space="preserve"> </w:t>
      </w:r>
      <w:r>
        <w:t xml:space="preserve">rather than any hardcoded markup, so they only need to run once at startup and again whenever</w:t>
      </w:r>
      <w:r>
        <w:t xml:space="preserve"> </w:t>
      </w:r>
      <w:r>
        <w:rPr>
          <w:rStyle w:val="VerbatimChar"/>
        </w:rPr>
        <w:t xml:space="preserve">activeCategory</w:t>
      </w:r>
      <w:r>
        <w:t xml:space="preserve"> </w:t>
      </w:r>
      <w:r>
        <w:t xml:space="preserve">changes (a category pill is clicked) — unlike</w:t>
      </w:r>
      <w:r>
        <w:t xml:space="preserve"> </w:t>
      </w:r>
      <w:r>
        <w:rPr>
          <w:rStyle w:val="VerbatimChar"/>
        </w:rPr>
        <w:t xml:space="preserve">renderTape()</w:t>
      </w:r>
      <w:r>
        <w:t xml:space="preserve">, they’re not part of the main</w:t>
      </w:r>
      <w:r>
        <w:t xml:space="preserve"> </w:t>
      </w:r>
      <w:r>
        <w:rPr>
          <w:rStyle w:val="VerbatimChar"/>
        </w:rPr>
        <w:t xml:space="preserve">render()</w:t>
      </w:r>
      <w:r>
        <w:t xml:space="preserve"> </w:t>
      </w:r>
      <w:r>
        <w:t xml:space="preserve">loop, since the conversion grid’s</w:t>
      </w:r>
      <w:r>
        <w:t xml:space="preserve"> </w:t>
      </w:r>
      <w:r>
        <w:rPr>
          <w:i/>
        </w:rPr>
        <w:t xml:space="preserve">contents</w:t>
      </w:r>
      <w:r>
        <w:t xml:space="preserve"> </w:t>
      </w:r>
      <w:r>
        <w:t xml:space="preserve">never depend on calculator state, only on which category is selected. Clicking a conversion button calls</w:t>
      </w:r>
      <w:r>
        <w:t xml:space="preserve"> </w:t>
      </w:r>
      <w:r>
        <w:rPr>
          <w:rStyle w:val="VerbatimChar"/>
        </w:rPr>
        <w:t xml:space="preserve">RPN.convert(category, id, direction)</w:t>
      </w:r>
      <w:r>
        <w:t xml:space="preserve"> </w:t>
      </w:r>
      <w:r>
        <w:t xml:space="preserve">(reading the three values off the button’s</w:t>
      </w:r>
      <w:r>
        <w:t xml:space="preserve"> </w:t>
      </w:r>
      <w:r>
        <w:rPr>
          <w:rStyle w:val="VerbatimChar"/>
        </w:rPr>
        <w:t xml:space="preserve">data-*</w:t>
      </w:r>
      <w:r>
        <w:t xml:space="preserve"> </w:t>
      </w:r>
      <w:r>
        <w:t xml:space="preserve">attributes) and then the normal</w:t>
      </w:r>
      <w:r>
        <w:t xml:space="preserve"> </w:t>
      </w:r>
      <w:r>
        <w:rPr>
          <w:rStyle w:val="VerbatimChar"/>
        </w:rPr>
        <w:t xml:space="preserve">render()</w:t>
      </w:r>
      <w:r>
        <w:t xml:space="preserve">, so the result shows up in both the entry line and, once you flip back to the Tape tab, the log.</w:t>
      </w:r>
    </w:p>
    <w:p>
      <w:pPr>
        <w:pStyle w:val="Heading3"/>
      </w:pPr>
      <w:bookmarkStart w:id="37" w:name="finance-panel"/>
      <w:r>
        <w:t xml:space="preserve">Finance panel</w:t>
      </w:r>
      <w:bookmarkEnd w:id="37"/>
    </w:p>
    <w:p>
      <w:pPr>
        <w:pStyle w:val="FirstParagraph"/>
      </w:pPr>
      <w:r>
        <w:rPr>
          <w:rStyle w:val="VerbatimChar"/>
        </w:rPr>
        <w:t xml:space="preserve">FIN_REGS</w:t>
      </w:r>
      <w:r>
        <w:t xml:space="preserve"> </w:t>
      </w:r>
      <w:r>
        <w:t xml:space="preserve">(</w:t>
      </w:r>
      <w:r>
        <w:rPr>
          <w:rStyle w:val="VerbatimChar"/>
        </w:rPr>
        <w:t xml:space="preserve">[{ id: "n", label: "N" }, ...]</w:t>
      </w:r>
      <w:r>
        <w:t xml:space="preserve">) drives</w:t>
      </w:r>
      <w:r>
        <w:t xml:space="preserve"> </w:t>
      </w:r>
      <w:r>
        <w:rPr>
          <w:rStyle w:val="VerbatimChar"/>
        </w:rPr>
        <w:t xml:space="preserve">renderFinRegisters()</w:t>
      </w:r>
      <w:r>
        <w:t xml:space="preserve"> </w:t>
      </w:r>
      <w:r>
        <w:t xml:space="preserve">the same way</w:t>
      </w:r>
      <w:r>
        <w:t xml:space="preserve"> </w:t>
      </w:r>
      <w:r>
        <w:rPr>
          <w:rStyle w:val="VerbatimChar"/>
        </w:rPr>
        <w:t xml:space="preserve">getConversionCategories()</w:t>
      </w:r>
      <w:r>
        <w:t xml:space="preserve">/</w:t>
      </w:r>
      <w:r>
        <w:rPr>
          <w:rStyle w:val="VerbatimChar"/>
        </w:rPr>
        <w:t xml:space="preserve">getConversions()</w:t>
      </w:r>
      <w:r>
        <w:t xml:space="preserve"> </w:t>
      </w:r>
      <w:r>
        <w:t xml:space="preserve">drive the Convert grid: the five TVM rows (plus a sixth, non-solvable P/YR row) are built from that table rather than hardcoded markup, each with a formatted value (</w:t>
      </w:r>
      <w:r>
        <w:rPr>
          <w:rStyle w:val="VerbatimChar"/>
        </w:rPr>
        <w:t xml:space="preserve">formatMoney</w:t>
      </w:r>
      <w:r>
        <w:t xml:space="preserve">,</w:t>
      </w:r>
      <w:r>
        <w:t xml:space="preserve"> </w:t>
      </w:r>
      <w:r>
        <w:rPr>
          <w:rStyle w:val="VerbatimChar"/>
        </w:rPr>
        <w:t xml:space="preserve">formatPercent</w:t>
      </w:r>
      <w:r>
        <w:t xml:space="preserve">, or</w:t>
      </w:r>
      <w:r>
        <w:t xml:space="preserve"> </w:t>
      </w:r>
      <w:r>
        <w:rPr>
          <w:rStyle w:val="VerbatimChar"/>
        </w:rPr>
        <w:t xml:space="preserve">formatN</w:t>
      </w:r>
      <w:r>
        <w:t xml:space="preserve"> </w:t>
      </w:r>
      <w:r>
        <w:t xml:space="preserve">depending on the register) and a Store/Solve button pair carrying</w:t>
      </w:r>
      <w:r>
        <w:t xml:space="preserve"> </w:t>
      </w:r>
      <w:r>
        <w:rPr>
          <w:rStyle w:val="VerbatimChar"/>
        </w:rPr>
        <w:t xml:space="preserve">data-reg</w:t>
      </w:r>
      <w:r>
        <w:t xml:space="preserve">.</w:t>
      </w:r>
    </w:p>
    <w:p>
      <w:pPr>
        <w:pStyle w:val="BodyText"/>
      </w:pPr>
      <w:r>
        <w:t xml:space="preserve">A single delegated click listener on</w:t>
      </w:r>
      <w:r>
        <w:t xml:space="preserve"> </w:t>
      </w:r>
      <w:r>
        <w:rPr>
          <w:rStyle w:val="VerbatimChar"/>
        </w:rPr>
        <w:t xml:space="preserve">#financePanel</w:t>
      </w:r>
      <w:r>
        <w:t xml:space="preserve"> </w:t>
      </w:r>
      <w:r>
        <w:t xml:space="preserve">handles both button classes:</w:t>
      </w:r>
    </w:p>
    <w:p>
      <w:pPr>
        <w:numPr>
          <w:ilvl w:val="0"/>
          <w:numId w:val="1004"/>
        </w:numPr>
        <w:pStyle w:val="Compact"/>
      </w:pPr>
      <w:r>
        <w:rPr>
          <w:rStyle w:val="VerbatimChar"/>
          <w:b/>
        </w:rPr>
        <w:t xml:space="preserve">.fin-store</w:t>
      </w:r>
      <w:r>
        <w:t xml:space="preserve"> </w:t>
      </w:r>
      <w:r>
        <w:t xml:space="preserve">reads the calculator’s current</w:t>
      </w:r>
      <w:r>
        <w:t xml:space="preserve"> </w:t>
      </w:r>
      <w:r>
        <w:rPr>
          <w:b/>
        </w:rPr>
        <w:t xml:space="preserve">x</w:t>
      </w:r>
      <w:r>
        <w:t xml:space="preserve"> </w:t>
      </w:r>
      <w:r>
        <w:t xml:space="preserve">value via</w:t>
      </w:r>
      <w:r>
        <w:t xml:space="preserve"> </w:t>
      </w:r>
      <w:r>
        <w:rPr>
          <w:rStyle w:val="VerbatimChar"/>
        </w:rPr>
        <w:t xml:space="preserve">RPN.peekX()</w:t>
      </w:r>
      <w:r>
        <w:t xml:space="preserve"> </w:t>
      </w:r>
      <w:r>
        <w:t xml:space="preserve">(which commits any pending typed entry but, unlike most</w:t>
      </w:r>
      <w:r>
        <w:t xml:space="preserve"> </w:t>
      </w:r>
      <w:r>
        <w:rPr>
          <w:rStyle w:val="VerbatimChar"/>
        </w:rPr>
        <w:t xml:space="preserve">RPN</w:t>
      </w:r>
      <w:r>
        <w:t xml:space="preserve"> </w:t>
      </w:r>
      <w:r>
        <w:t xml:space="preserve">calls, does</w:t>
      </w:r>
      <w:r>
        <w:t xml:space="preserve"> </w:t>
      </w:r>
      <w:r>
        <w:rPr>
          <w:i/>
        </w:rPr>
        <w:t xml:space="preserve">not</w:t>
      </w:r>
      <w:r>
        <w:t xml:space="preserve"> </w:t>
      </w:r>
      <w:r>
        <w:t xml:space="preserve">pop the stack - storing into a register is meant to leave the display alone) and writes it into that register with</w:t>
      </w:r>
      <w:r>
        <w:t xml:space="preserve"> </w:t>
      </w:r>
      <w:r>
        <w:rPr>
          <w:rStyle w:val="VerbatimChar"/>
        </w:rPr>
        <w:t xml:space="preserve">FIN.setReg()</w:t>
      </w:r>
      <w:r>
        <w:t xml:space="preserve">.</w:t>
      </w:r>
    </w:p>
    <w:p>
      <w:pPr>
        <w:numPr>
          <w:ilvl w:val="0"/>
          <w:numId w:val="1004"/>
        </w:numPr>
        <w:pStyle w:val="Compact"/>
      </w:pPr>
      <w:r>
        <w:rPr>
          <w:rStyle w:val="VerbatimChar"/>
          <w:b/>
        </w:rPr>
        <w:t xml:space="preserve">.fin-solve</w:t>
      </w:r>
      <w:r>
        <w:t xml:space="preserve"> </w:t>
      </w:r>
      <w:r>
        <w:t xml:space="preserve">calls</w:t>
      </w:r>
      <w:r>
        <w:t xml:space="preserve"> </w:t>
      </w:r>
      <w:r>
        <w:rPr>
          <w:rStyle w:val="VerbatimChar"/>
        </w:rPr>
        <w:t xml:space="preserve">FIN.solve(reg)</w:t>
      </w:r>
      <w:r>
        <w:t xml:space="preserve"> </w:t>
      </w:r>
      <w:r>
        <w:t xml:space="preserve">and, on success, calls</w:t>
      </w:r>
      <w:r>
        <w:t xml:space="preserve"> </w:t>
      </w:r>
      <w:r>
        <w:rPr>
          <w:rStyle w:val="VerbatimChar"/>
        </w:rPr>
        <w:t xml:space="preserve">RPN.setX()</w:t>
      </w:r>
      <w:r>
        <w:t xml:space="preserve"> </w:t>
      </w:r>
      <w:r>
        <w:t xml:space="preserve">to both store the answer in the register and replace the calculator’s</w:t>
      </w:r>
      <w:r>
        <w:t xml:space="preserve"> </w:t>
      </w:r>
      <w:r>
        <w:rPr>
          <w:b/>
        </w:rPr>
        <w:t xml:space="preserve">x</w:t>
      </w:r>
      <w:r>
        <w:t xml:space="preserve"> </w:t>
      </w:r>
      <w:r>
        <w:t xml:space="preserve">with it - the same</w:t>
      </w:r>
      <w:r>
        <w:t xml:space="preserve"> </w:t>
      </w:r>
      <w:r>
        <w:t xml:space="preserve">“</w:t>
      </w:r>
      <w:r>
        <w:t xml:space="preserve">feed the result back into the main display</w:t>
      </w:r>
      <w:r>
        <w:t xml:space="preserve">”</w:t>
      </w:r>
      <w:r>
        <w:t xml:space="preserve"> </w:t>
      </w:r>
      <w:r>
        <w:t xml:space="preserve">pattern</w:t>
      </w:r>
      <w:r>
        <w:t xml:space="preserve"> </w:t>
      </w:r>
      <w:r>
        <w:rPr>
          <w:rStyle w:val="VerbatimChar"/>
        </w:rPr>
        <w:t xml:space="preserve">convert()</w:t>
      </w:r>
      <w:r>
        <w:t xml:space="preserve"> </w:t>
      </w:r>
      <w:r>
        <w:t xml:space="preserve">uses.</w:t>
      </w:r>
    </w:p>
    <w:p>
      <w:pPr>
        <w:pStyle w:val="FirstParagraph"/>
      </w:pPr>
      <w:r>
        <w:t xml:space="preserve">Both paths call</w:t>
      </w:r>
      <w:r>
        <w:t xml:space="preserve"> </w:t>
      </w:r>
      <w:r>
        <w:rPr>
          <w:rStyle w:val="VerbatimChar"/>
        </w:rPr>
        <w:t xml:space="preserve">renderFinRegisters()</w:t>
      </w:r>
      <w:r>
        <w:t xml:space="preserve"> </w:t>
      </w:r>
      <w:r>
        <w:t xml:space="preserve">to refresh the panel and</w:t>
      </w:r>
      <w:r>
        <w:t xml:space="preserve"> </w:t>
      </w:r>
      <w:r>
        <w:rPr>
          <w:rStyle w:val="VerbatimChar"/>
        </w:rPr>
        <w:t xml:space="preserve">showFinStatus()</w:t>
      </w:r>
      <w:r>
        <w:t xml:space="preserve"> </w:t>
      </w:r>
      <w:r>
        <w:t xml:space="preserve">to post a one-line confirmation or error into</w:t>
      </w:r>
      <w:r>
        <w:t xml:space="preserve"> </w:t>
      </w:r>
      <w:r>
        <w:rPr>
          <w:rStyle w:val="VerbatimChar"/>
        </w:rPr>
        <w:t xml:space="preserve">#finStatus</w:t>
      </w:r>
      <w:r>
        <w:t xml:space="preserve"> </w:t>
      </w:r>
      <w:r>
        <w:t xml:space="preserve">(e.g. </w:t>
      </w:r>
      <w:r>
        <w:t xml:space="preserve">“</w:t>
      </w:r>
      <w:r>
        <w:t xml:space="preserve">Need N, I/YR, PV, FV set first</w:t>
      </w:r>
      <w:r>
        <w:t xml:space="preserve">”</w:t>
      </w:r>
      <w:r>
        <w:t xml:space="preserve"> </w:t>
      </w:r>
      <w:r>
        <w:t xml:space="preserve">when a Solve is attempted without enough registers).</w:t>
      </w:r>
      <w:r>
        <w:t xml:space="preserve"> </w:t>
      </w:r>
      <w:r>
        <w:rPr>
          <w:rStyle w:val="VerbatimChar"/>
        </w:rPr>
        <w:t xml:space="preserve">RPN.logNote()</w:t>
      </w:r>
      <w:r>
        <w:t xml:space="preserve">/</w:t>
      </w:r>
      <w:r>
        <w:rPr>
          <w:rStyle w:val="VerbatimChar"/>
        </w:rPr>
        <w:t xml:space="preserve">RPN.setX()</w:t>
      </w:r>
      <w:r>
        <w:t xml:space="preserve">’s built-in</w:t>
      </w:r>
      <w:r>
        <w:t xml:space="preserve"> </w:t>
      </w:r>
      <w:r>
        <w:rPr>
          <w:rStyle w:val="VerbatimChar"/>
        </w:rPr>
        <w:t xml:space="preserve">logEntry()</w:t>
      </w:r>
      <w:r>
        <w:t xml:space="preserve"> </w:t>
      </w:r>
      <w:r>
        <w:t xml:space="preserve">call mean every Store and Solve also leaves a normal tape entry, so a finance session is reconstructable from the tape like any other sequence of operations.</w:t>
      </w:r>
    </w:p>
    <w:p>
      <w:pPr>
        <w:pStyle w:val="BodyText"/>
      </w:pPr>
      <w:r>
        <w:rPr>
          <w:rStyle w:val="VerbatimChar"/>
        </w:rPr>
        <w:t xml:space="preserve">runAmortize(summarize)</w:t>
      </w:r>
      <w:r>
        <w:t xml:space="preserve"> </w:t>
      </w:r>
      <w:r>
        <w:t xml:space="preserve">calls</w:t>
      </w:r>
      <w:r>
        <w:t xml:space="preserve"> </w:t>
      </w:r>
      <w:r>
        <w:rPr>
          <w:rStyle w:val="VerbatimChar"/>
        </w:rPr>
        <w:t xml:space="preserve">FIN.generateAmortRows()</w:t>
      </w:r>
      <w:r>
        <w:t xml:space="preserve">, builds the header/summary text from the current registers and settings (including the optional</w:t>
      </w:r>
      <w:r>
        <w:t xml:space="preserve"> </w:t>
      </w:r>
      <w:r>
        <w:rPr>
          <w:rStyle w:val="VerbatimChar"/>
        </w:rPr>
        <w:t xml:space="preserve">#finLabel</w:t>
      </w:r>
      <w:r>
        <w:t xml:space="preserve"> </w:t>
      </w:r>
      <w:r>
        <w:t xml:space="preserve">text input as a title line), and writes the whole schedule to the tape via</w:t>
      </w:r>
      <w:r>
        <w:t xml:space="preserve"> </w:t>
      </w:r>
      <w:r>
        <w:rPr>
          <w:rStyle w:val="VerbatimChar"/>
        </w:rPr>
        <w:t xml:space="preserve">RPN.logAmortText()</w:t>
      </w:r>
      <w:r>
        <w:t xml:space="preserve">/</w:t>
      </w:r>
      <w:r>
        <w:rPr>
          <w:rStyle w:val="VerbatimChar"/>
        </w:rPr>
        <w:t xml:space="preserve">RPN.logAmortRow()</w:t>
      </w:r>
      <w:r>
        <w:t xml:space="preserve"> </w:t>
      </w:r>
      <w:r>
        <w:t xml:space="preserve">before switching back to the Tape tab to show it.</w:t>
      </w:r>
    </w:p>
    <w:p>
      <w:pPr>
        <w:pStyle w:val="Heading3"/>
      </w:pPr>
      <w:bookmarkStart w:id="38" w:name="collapsible-tray"/>
      <w:r>
        <w:t xml:space="preserve">Collapsible tray</w:t>
      </w:r>
      <w:bookmarkEnd w:id="38"/>
    </w:p>
    <w:p>
      <w:pPr>
        <w:pStyle w:val="FirstParagraph"/>
      </w:pPr>
      <w:r>
        <w:rPr>
          <w:rStyle w:val="VerbatimChar"/>
        </w:rPr>
        <w:t xml:space="preserve">index.html</w:t>
      </w:r>
      <w:r>
        <w:t xml:space="preserve"> </w:t>
      </w:r>
      <w:r>
        <w:t xml:space="preserve">wraps</w:t>
      </w:r>
      <w:r>
        <w:t xml:space="preserve"> </w:t>
      </w:r>
      <w:r>
        <w:rPr>
          <w:rStyle w:val="VerbatimChar"/>
        </w:rPr>
        <w:t xml:space="preserve">#tape</w:t>
      </w:r>
      <w:r>
        <w:t xml:space="preserve"> </w:t>
      </w:r>
      <w:r>
        <w:t xml:space="preserve">and</w:t>
      </w:r>
      <w:r>
        <w:t xml:space="preserve"> </w:t>
      </w:r>
      <w:r>
        <w:rPr>
          <w:rStyle w:val="VerbatimChar"/>
        </w:rPr>
        <w:t xml:space="preserve">#convertPanel</w:t>
      </w:r>
      <w:r>
        <w:t xml:space="preserve"> </w:t>
      </w:r>
      <w:r>
        <w:t xml:space="preserve">together in a single</w:t>
      </w:r>
      <w:r>
        <w:t xml:space="preserve"> </w:t>
      </w:r>
      <w:r>
        <w:rPr>
          <w:rStyle w:val="VerbatimChar"/>
        </w:rPr>
        <w:t xml:space="preserve">#trayBody</w:t>
      </w:r>
      <w:r>
        <w:t xml:space="preserve"> </w:t>
      </w:r>
      <w:r>
        <w:t xml:space="preserve">element, separate from the tab/action buttons in</w:t>
      </w:r>
      <w:r>
        <w:t xml:space="preserve"> </w:t>
      </w:r>
      <w:r>
        <w:rPr>
          <w:rStyle w:val="VerbatimChar"/>
        </w:rPr>
        <w:t xml:space="preserve">.tape-header</w:t>
      </w:r>
      <w:r>
        <w:t xml:space="preserve">.</w:t>
      </w:r>
      <w:r>
        <w:t xml:space="preserve"> </w:t>
      </w:r>
      <w:r>
        <w:rPr>
          <w:rStyle w:val="VerbatimChar"/>
        </w:rPr>
        <w:t xml:space="preserve">setTrayCollapsed(collapsed)</w:t>
      </w:r>
      <w:r>
        <w:t xml:space="preserve"> </w:t>
      </w:r>
      <w:r>
        <w:t xml:space="preserve">toggles a</w:t>
      </w:r>
      <w:r>
        <w:t xml:space="preserve"> </w:t>
      </w:r>
      <w:r>
        <w:rPr>
          <w:rStyle w:val="VerbatimChar"/>
        </w:rPr>
        <w:t xml:space="preserve">.collapsed</w:t>
      </w:r>
      <w:r>
        <w:t xml:space="preserve"> </w:t>
      </w:r>
      <w:r>
        <w:t xml:space="preserve">class on</w:t>
      </w:r>
      <w:r>
        <w:t xml:space="preserve"> </w:t>
      </w:r>
      <w:r>
        <w:rPr>
          <w:rStyle w:val="VerbatimChar"/>
        </w:rPr>
        <w:t xml:space="preserve">#tapePanel</w:t>
      </w:r>
      <w:r>
        <w:t xml:space="preserve"> </w:t>
      </w:r>
      <w:r>
        <w:t xml:space="preserve">(</w:t>
      </w:r>
      <w:r>
        <w:rPr>
          <w:rStyle w:val="VerbatimChar"/>
        </w:rPr>
        <w:t xml:space="preserve">.tape-panel.collapsed .tray-body { display: none; }</w:t>
      </w:r>
      <w:r>
        <w:t xml:space="preserve"> </w:t>
      </w:r>
      <w:r>
        <w:t xml:space="preserve">in</w:t>
      </w:r>
      <w:r>
        <w:t xml:space="preserve"> </w:t>
      </w:r>
      <w:r>
        <w:rPr>
          <w:rStyle w:val="VerbatimChar"/>
        </w:rPr>
        <w:t xml:space="preserve">styles.css</w:t>
      </w:r>
      <w:r>
        <w:t xml:space="preserve">), swaps the toggle button’s glyph between</w:t>
      </w:r>
      <w:r>
        <w:t xml:space="preserve"> </w:t>
      </w:r>
      <w:r>
        <w:rPr>
          <w:rStyle w:val="VerbatimChar"/>
        </w:rPr>
        <w:t xml:space="preserve">▾</w:t>
      </w:r>
      <w:r>
        <w:t xml:space="preserve">/</w:t>
      </w:r>
      <w:r>
        <w:rPr>
          <w:rStyle w:val="VerbatimChar"/>
        </w:rPr>
        <w:t xml:space="preserve">▸</w:t>
      </w:r>
      <w:r>
        <w:t xml:space="preserve">, and persists the choice to</w:t>
      </w:r>
      <w:r>
        <w:t xml:space="preserve"> </w:t>
      </w:r>
      <w:r>
        <w:rPr>
          <w:rStyle w:val="VerbatimChar"/>
        </w:rPr>
        <w:t xml:space="preserve">localStorage</w:t>
      </w:r>
      <w:r>
        <w:t xml:space="preserve"> </w:t>
      </w:r>
      <w:r>
        <w:t xml:space="preserve">under</w:t>
      </w:r>
      <w:r>
        <w:t xml:space="preserve"> </w:t>
      </w:r>
      <w:r>
        <w:rPr>
          <w:rStyle w:val="VerbatimChar"/>
        </w:rPr>
        <w:t xml:space="preserve">rpn-tray-collapsed</w:t>
      </w:r>
      <w:r>
        <w:t xml:space="preserve">. Wrapping tape and convert together, rather than collapsing each tab separately, means the fold state is independent of which tab is selected — you can collapse the tray while on either tab and it stays collapsed when you switch.</w:t>
      </w:r>
    </w:p>
    <w:p>
      <w:pPr>
        <w:pStyle w:val="BodyText"/>
      </w:pPr>
      <w:r>
        <w:rPr>
          <w:rStyle w:val="VerbatimChar"/>
        </w:rPr>
        <w:t xml:space="preserve">initTray()</w:t>
      </w:r>
      <w:r>
        <w:t xml:space="preserve"> </w:t>
      </w:r>
      <w:r>
        <w:t xml:space="preserve">runs once at startup: if</w:t>
      </w:r>
      <w:r>
        <w:t xml:space="preserve"> </w:t>
      </w:r>
      <w:r>
        <w:rPr>
          <w:rStyle w:val="VerbatimChar"/>
        </w:rPr>
        <w:t xml:space="preserve">localStorage</w:t>
      </w:r>
      <w:r>
        <w:t xml:space="preserve"> </w:t>
      </w:r>
      <w:r>
        <w:t xml:space="preserve">has a saved value, it wins; otherwise the starting state is decided by</w:t>
      </w:r>
      <w:r>
        <w:t xml:space="preserve"> </w:t>
      </w:r>
      <w:r>
        <w:rPr>
          <w:rStyle w:val="VerbatimChar"/>
        </w:rPr>
        <w:t xml:space="preserve">window.matchMedia("(max-height: 950px)").matches</w:t>
      </w:r>
      <w:r>
        <w:t xml:space="preserve"> </w:t>
      </w:r>
      <w:r>
        <w:t xml:space="preserve">— short viewports (roughly phone-in-portrait or tablet-in-landscape territory) start collapsed, taller ones start expanded.</w:t>
      </w:r>
      <w:r>
        <w:t xml:space="preserve"> </w:t>
      </w:r>
      <w:r>
        <w:rPr>
          <w:rStyle w:val="VerbatimChar"/>
        </w:rPr>
        <w:t xml:space="preserve">localStorage</w:t>
      </w:r>
      <w:r>
        <w:t xml:space="preserve"> </w:t>
      </w:r>
      <w:r>
        <w:t xml:space="preserve">access is wrapped in</w:t>
      </w:r>
      <w:r>
        <w:t xml:space="preserve"> </w:t>
      </w:r>
      <w:r>
        <w:rPr>
          <w:rStyle w:val="VerbatimChar"/>
        </w:rPr>
        <w:t xml:space="preserve">try/catch</w:t>
      </w:r>
      <w:r>
        <w:t xml:space="preserve"> </w:t>
      </w:r>
      <w:r>
        <w:t xml:space="preserve">in both directions since it can throw in private-browsing contexts; a failure there just means the preference doesn’t persist, not a crash.</w:t>
      </w:r>
    </w:p>
    <w:p>
      <w:pPr>
        <w:pStyle w:val="Heading3"/>
      </w:pPr>
      <w:bookmarkStart w:id="39" w:name="theming"/>
      <w:r>
        <w:t xml:space="preserve">Theming</w:t>
      </w:r>
      <w:bookmarkEnd w:id="39"/>
    </w:p>
    <w:p>
      <w:pPr>
        <w:pStyle w:val="FirstParagraph"/>
      </w:pPr>
      <w:r>
        <w:t xml:space="preserve">All colors are CSS custom properties declared on</w:t>
      </w:r>
      <w:r>
        <w:t xml:space="preserve"> </w:t>
      </w:r>
      <w:r>
        <w:rPr>
          <w:rStyle w:val="VerbatimChar"/>
        </w:rPr>
        <w:t xml:space="preserve">:root</w:t>
      </w:r>
      <w:r>
        <w:t xml:space="preserve"> </w:t>
      </w:r>
      <w:r>
        <w:t xml:space="preserve">in</w:t>
      </w:r>
      <w:r>
        <w:t xml:space="preserve"> </w:t>
      </w:r>
      <w:r>
        <w:rPr>
          <w:rStyle w:val="VerbatimChar"/>
        </w:rPr>
        <w:t xml:space="preserve">styles.css</w:t>
      </w:r>
      <w:r>
        <w:t xml:space="preserve"> </w:t>
      </w:r>
      <w:r>
        <w:t xml:space="preserve">—</w:t>
      </w:r>
      <w:r>
        <w:t xml:space="preserve"> </w:t>
      </w:r>
      <w:r>
        <w:rPr>
          <w:rStyle w:val="VerbatimChar"/>
        </w:rPr>
        <w:t xml:space="preserve">--bg</w:t>
      </w:r>
      <w:r>
        <w:t xml:space="preserve">,</w:t>
      </w:r>
      <w:r>
        <w:t xml:space="preserve"> </w:t>
      </w:r>
      <w:r>
        <w:rPr>
          <w:rStyle w:val="VerbatimChar"/>
        </w:rPr>
        <w:t xml:space="preserve">--bg-glow</w:t>
      </w:r>
      <w:r>
        <w:t xml:space="preserve"> </w:t>
      </w:r>
      <w:r>
        <w:t xml:space="preserve">(the radial-gradient highlight behind the header),</w:t>
      </w:r>
      <w:r>
        <w:t xml:space="preserve"> </w:t>
      </w:r>
      <w:r>
        <w:rPr>
          <w:rStyle w:val="VerbatimChar"/>
        </w:rPr>
        <w:t xml:space="preserve">--panel</w:t>
      </w:r>
      <w:r>
        <w:t xml:space="preserve">,</w:t>
      </w:r>
      <w:r>
        <w:t xml:space="preserve"> </w:t>
      </w:r>
      <w:r>
        <w:rPr>
          <w:rStyle w:val="VerbatimChar"/>
        </w:rPr>
        <w:t xml:space="preserve">--display-bg</w:t>
      </w:r>
      <w:r>
        <w:t xml:space="preserve">,</w:t>
      </w:r>
      <w:r>
        <w:t xml:space="preserve"> </w:t>
      </w:r>
      <w:r>
        <w:rPr>
          <w:rStyle w:val="VerbatimChar"/>
        </w:rPr>
        <w:t xml:space="preserve">--accent</w:t>
      </w:r>
      <w:r>
        <w:t xml:space="preserve">/</w:t>
      </w:r>
      <w:r>
        <w:rPr>
          <w:rStyle w:val="VerbatimChar"/>
        </w:rPr>
        <w:t xml:space="preserve">--on-accent</w:t>
      </w:r>
      <w:r>
        <w:t xml:space="preserve">,</w:t>
      </w:r>
      <w:r>
        <w:t xml:space="preserve"> </w:t>
      </w:r>
      <w:r>
        <w:rPr>
          <w:rStyle w:val="VerbatimChar"/>
        </w:rPr>
        <w:t xml:space="preserve">--accent-2</w:t>
      </w:r>
      <w:r>
        <w:t xml:space="preserve">/</w:t>
      </w:r>
      <w:r>
        <w:rPr>
          <w:rStyle w:val="VerbatimChar"/>
        </w:rPr>
        <w:t xml:space="preserve">--on-accent-2</w:t>
      </w:r>
      <w:r>
        <w:t xml:space="preserve">,</w:t>
      </w:r>
      <w:r>
        <w:t xml:space="preserve"> </w:t>
      </w:r>
      <w:r>
        <w:rPr>
          <w:rStyle w:val="VerbatimChar"/>
        </w:rPr>
        <w:t xml:space="preserve">--entry-accent</w:t>
      </w:r>
      <w:r>
        <w:t xml:space="preserve">,</w:t>
      </w:r>
      <w:r>
        <w:t xml:space="preserve"> </w:t>
      </w:r>
      <w:r>
        <w:rPr>
          <w:rStyle w:val="VerbatimChar"/>
        </w:rPr>
        <w:t xml:space="preserve">--text</w:t>
      </w:r>
      <w:r>
        <w:t xml:space="preserve">,</w:t>
      </w:r>
      <w:r>
        <w:t xml:space="preserve"> </w:t>
      </w:r>
      <w:r>
        <w:rPr>
          <w:rStyle w:val="VerbatimChar"/>
        </w:rPr>
        <w:t xml:space="preserve">--key-text</w:t>
      </w:r>
      <w:r>
        <w:t xml:space="preserve">,</w:t>
      </w:r>
      <w:r>
        <w:t xml:space="preserve"> </w:t>
      </w:r>
      <w:r>
        <w:rPr>
          <w:rStyle w:val="VerbatimChar"/>
        </w:rPr>
        <w:t xml:space="preserve">--text-dim</w:t>
      </w:r>
      <w:r>
        <w:t xml:space="preserve">,</w:t>
      </w:r>
      <w:r>
        <w:t xml:space="preserve"> </w:t>
      </w:r>
      <w:r>
        <w:rPr>
          <w:rStyle w:val="VerbatimChar"/>
        </w:rPr>
        <w:t xml:space="preserve">--key-bg</w:t>
      </w:r>
      <w:r>
        <w:t xml:space="preserve">/</w:t>
      </w:r>
      <w:r>
        <w:rPr>
          <w:rStyle w:val="VerbatimChar"/>
        </w:rPr>
        <w:t xml:space="preserve">--key-bg-hover</w:t>
      </w:r>
      <w:r>
        <w:t xml:space="preserve">,</w:t>
      </w:r>
      <w:r>
        <w:t xml:space="preserve"> </w:t>
      </w:r>
      <w:r>
        <w:rPr>
          <w:rStyle w:val="VerbatimChar"/>
        </w:rPr>
        <w:t xml:space="preserve">--num-bg</w:t>
      </w:r>
      <w:r>
        <w:t xml:space="preserve">,</w:t>
      </w:r>
      <w:r>
        <w:t xml:space="preserve"> </w:t>
      </w:r>
      <w:r>
        <w:rPr>
          <w:rStyle w:val="VerbatimChar"/>
        </w:rPr>
        <w:t xml:space="preserve">--sci-bg</w:t>
      </w:r>
      <w:r>
        <w:t xml:space="preserve">/</w:t>
      </w:r>
      <w:r>
        <w:rPr>
          <w:rStyle w:val="VerbatimChar"/>
        </w:rPr>
        <w:t xml:space="preserve">--sci-text</w:t>
      </w:r>
      <w:r>
        <w:t xml:space="preserve">,</w:t>
      </w:r>
      <w:r>
        <w:t xml:space="preserve"> </w:t>
      </w:r>
      <w:r>
        <w:rPr>
          <w:rStyle w:val="VerbatimChar"/>
        </w:rPr>
        <w:t xml:space="preserve">--fn-bg</w:t>
      </w:r>
      <w:r>
        <w:t xml:space="preserve">, and</w:t>
      </w:r>
      <w:r>
        <w:t xml:space="preserve"> </w:t>
      </w:r>
      <w:r>
        <w:rPr>
          <w:rStyle w:val="VerbatimChar"/>
        </w:rPr>
        <w:t xml:space="preserve">--danger</w:t>
      </w:r>
      <w:r>
        <w:t xml:space="preserve">. Every color-related rule in the file reads one of these variables instead of a literal hex value, so a</w:t>
      </w:r>
      <w:r>
        <w:t xml:space="preserve"> </w:t>
      </w:r>
      <w:r>
        <w:t xml:space="preserve">“</w:t>
      </w:r>
      <w:r>
        <w:t xml:space="preserve">theme</w:t>
      </w:r>
      <w:r>
        <w:t xml:space="preserve">”</w:t>
      </w:r>
      <w:r>
        <w:t xml:space="preserve"> </w:t>
      </w:r>
      <w:r>
        <w:t xml:space="preserve">is just a block that redeclares the same variable names with different values — no other CSS had to change to support theming.</w:t>
      </w:r>
    </w:p>
    <w:p>
      <w:pPr>
        <w:pStyle w:val="BodyText"/>
      </w:pPr>
      <w:r>
        <w:t xml:space="preserve">Three theme blocks —</w:t>
      </w:r>
      <w:r>
        <w:t xml:space="preserve"> </w:t>
      </w:r>
      <w:r>
        <w:rPr>
          <w:rStyle w:val="VerbatimChar"/>
        </w:rPr>
        <w:t xml:space="preserve">[data-theme="light"]</w:t>
      </w:r>
      <w:r>
        <w:t xml:space="preserve"> </w:t>
      </w:r>
      <w:r>
        <w:t xml:space="preserve">(labeled</w:t>
      </w:r>
      <w:r>
        <w:t xml:space="preserve"> </w:t>
      </w:r>
      <w:r>
        <w:t xml:space="preserve">“</w:t>
      </w:r>
      <w:r>
        <w:t xml:space="preserve">Blue</w:t>
      </w:r>
      <w:r>
        <w:t xml:space="preserve">”</w:t>
      </w:r>
      <w:r>
        <w:t xml:space="preserve"> </w:t>
      </w:r>
      <w:r>
        <w:t xml:space="preserve">in the UI),</w:t>
      </w:r>
      <w:r>
        <w:t xml:space="preserve"> </w:t>
      </w:r>
      <w:r>
        <w:rPr>
          <w:rStyle w:val="VerbatimChar"/>
        </w:rPr>
        <w:t xml:space="preserve">[data-theme="crimson-dark"]</w:t>
      </w:r>
      <w:r>
        <w:t xml:space="preserve"> </w:t>
      </w:r>
      <w:r>
        <w:t xml:space="preserve">(labeled</w:t>
      </w:r>
      <w:r>
        <w:t xml:space="preserve"> </w:t>
      </w:r>
      <w:r>
        <w:t xml:space="preserve">“</w:t>
      </w:r>
      <w:r>
        <w:t xml:space="preserve">Crimson</w:t>
      </w:r>
      <w:r>
        <w:t xml:space="preserve">”</w:t>
      </w:r>
      <w:r>
        <w:t xml:space="preserve">),</w:t>
      </w:r>
      <w:r>
        <w:t xml:space="preserve"> </w:t>
      </w:r>
      <w:r>
        <w:rPr>
          <w:rStyle w:val="VerbatimChar"/>
        </w:rPr>
        <w:t xml:space="preserve">[data-theme="amber"]</w:t>
      </w:r>
      <w:r>
        <w:t xml:space="preserve"> </w:t>
      </w:r>
      <w:r>
        <w:t xml:space="preserve">— sit right after</w:t>
      </w:r>
      <w:r>
        <w:t xml:space="preserve"> </w:t>
      </w:r>
      <w:r>
        <w:rPr>
          <w:rStyle w:val="VerbatimChar"/>
        </w:rPr>
        <w:t xml:space="preserve">:root</w:t>
      </w:r>
      <w:r>
        <w:t xml:space="preserve"> </w:t>
      </w:r>
      <w:r>
        <w:t xml:space="preserve">and override the variables whenever that attribute is present on</w:t>
      </w:r>
      <w:r>
        <w:t xml:space="preserve"> </w:t>
      </w:r>
      <w:r>
        <w:rPr>
          <w:rStyle w:val="VerbatimChar"/>
        </w:rPr>
        <w:t xml:space="preserve">&lt;html&gt;</w:t>
      </w:r>
      <w:r>
        <w:t xml:space="preserve">. The default (</w:t>
      </w:r>
      <w:r>
        <w:t xml:space="preserve">“</w:t>
      </w:r>
      <w:r>
        <w:t xml:space="preserve">Classic</w:t>
      </w:r>
      <w:r>
        <w:t xml:space="preserve">”</w:t>
      </w:r>
      <w:r>
        <w:t xml:space="preserve">) theme is simply the bare</w:t>
      </w:r>
      <w:r>
        <w:t xml:space="preserve"> </w:t>
      </w:r>
      <w:r>
        <w:rPr>
          <w:rStyle w:val="VerbatimChar"/>
        </w:rPr>
        <w:t xml:space="preserve">:root</w:t>
      </w:r>
      <w:r>
        <w:t xml:space="preserve"> </w:t>
      </w:r>
      <w:r>
        <w:t xml:space="preserve">values with no</w:t>
      </w:r>
      <w:r>
        <w:t xml:space="preserve"> </w:t>
      </w:r>
      <w:r>
        <w:rPr>
          <w:rStyle w:val="VerbatimChar"/>
        </w:rPr>
        <w:t xml:space="preserve">data-theme</w:t>
      </w:r>
      <w:r>
        <w:t xml:space="preserve"> </w:t>
      </w:r>
      <w:r>
        <w:t xml:space="preserve">attribute at all, so existing saved state with nothing set still renders exactly as before the feature was added. Note the</w:t>
      </w:r>
      <w:r>
        <w:t xml:space="preserve"> </w:t>
      </w:r>
      <w:r>
        <w:rPr>
          <w:rStyle w:val="VerbatimChar"/>
        </w:rPr>
        <w:t xml:space="preserve">data-theme</w:t>
      </w:r>
      <w:r>
        <w:t xml:space="preserve"> </w:t>
      </w:r>
      <w:r>
        <w:t xml:space="preserve">attribute values (</w:t>
      </w:r>
      <w:r>
        <w:rPr>
          <w:rStyle w:val="VerbatimChar"/>
        </w:rPr>
        <w:t xml:space="preserve">light</w:t>
      </w:r>
      <w:r>
        <w:t xml:space="preserve">,</w:t>
      </w:r>
      <w:r>
        <w:t xml:space="preserve"> </w:t>
      </w:r>
      <w:r>
        <w:rPr>
          <w:rStyle w:val="VerbatimChar"/>
        </w:rPr>
        <w:t xml:space="preserve">crimson-dark</w:t>
      </w:r>
      <w:r>
        <w:t xml:space="preserve">) no longer match their current on-screen labels (</w:t>
      </w:r>
      <w:r>
        <w:t xml:space="preserve">“</w:t>
      </w:r>
      <w:r>
        <w:t xml:space="preserve">Blue</w:t>
      </w:r>
      <w:r>
        <w:t xml:space="preserve">”</w:t>
      </w:r>
      <w:r>
        <w:t xml:space="preserve">,</w:t>
      </w:r>
      <w:r>
        <w:t xml:space="preserve"> </w:t>
      </w:r>
      <w:r>
        <w:t xml:space="preserve">“</w:t>
      </w:r>
      <w:r>
        <w:t xml:space="preserve">Crimson</w:t>
      </w:r>
      <w:r>
        <w:t xml:space="preserve">”</w:t>
      </w:r>
      <w:r>
        <w:t xml:space="preserve">) — they’re leftover internal ids from when Blue was a light theme and Crimson had a separate light and dark variant; renaming the ids would mean a one-time migration for anyone with an old value already saved in</w:t>
      </w:r>
      <w:r>
        <w:t xml:space="preserve"> </w:t>
      </w:r>
      <w:r>
        <w:rPr>
          <w:rStyle w:val="VerbatimChar"/>
        </w:rPr>
        <w:t xml:space="preserve">localStorage</w:t>
      </w:r>
      <w:r>
        <w:t xml:space="preserve">, which isn’t worth it for an internal identifier nobody but the code ever sees.</w:t>
      </w:r>
    </w:p>
    <w:p>
      <w:pPr>
        <w:pStyle w:val="BodyText"/>
      </w:pPr>
      <w:r>
        <w:rPr>
          <w:rStyle w:val="VerbatimChar"/>
        </w:rPr>
        <w:t xml:space="preserve">app.js</w:t>
      </w:r>
      <w:r>
        <w:t xml:space="preserve"> </w:t>
      </w:r>
      <w:r>
        <w:t xml:space="preserve">defines a</w:t>
      </w:r>
      <w:r>
        <w:t xml:space="preserve"> </w:t>
      </w:r>
      <w:r>
        <w:rPr>
          <w:rStyle w:val="VerbatimChar"/>
        </w:rPr>
        <w:t xml:space="preserve">THEMES</w:t>
      </w:r>
      <w:r>
        <w:t xml:space="preserve"> </w:t>
      </w:r>
      <w:r>
        <w:t xml:space="preserve">array of</w:t>
      </w:r>
      <w:r>
        <w:t xml:space="preserve"> </w:t>
      </w:r>
      <w:r>
        <w:rPr>
          <w:rStyle w:val="VerbatimChar"/>
        </w:rPr>
        <w:t xml:space="preserve">{ id, label }</w:t>
      </w:r>
      <w:r>
        <w:t xml:space="preserve"> </w:t>
      </w:r>
      <w:r>
        <w:t xml:space="preserve">pairs and a</w:t>
      </w:r>
      <w:r>
        <w:t xml:space="preserve"> </w:t>
      </w:r>
      <w:r>
        <w:rPr>
          <w:rStyle w:val="VerbatimChar"/>
        </w:rPr>
        <w:t xml:space="preserve">setTheme(id)</w:t>
      </w:r>
      <w:r>
        <w:t xml:space="preserve"> </w:t>
      </w:r>
      <w:r>
        <w:t xml:space="preserve">function that sets or removes</w:t>
      </w:r>
      <w:r>
        <w:t xml:space="preserve"> </w:t>
      </w:r>
      <w:r>
        <w:rPr>
          <w:rStyle w:val="VerbatimChar"/>
        </w:rPr>
        <w:t xml:space="preserve">document.documentElement.dataset.theme</w:t>
      </w:r>
      <w:r>
        <w:t xml:space="preserve">, updates the toggle button’s label, and persists the choice to</w:t>
      </w:r>
      <w:r>
        <w:t xml:space="preserve"> </w:t>
      </w:r>
      <w:r>
        <w:rPr>
          <w:rStyle w:val="VerbatimChar"/>
        </w:rPr>
        <w:t xml:space="preserve">localStorage</w:t>
      </w:r>
      <w:r>
        <w:t xml:space="preserve"> </w:t>
      </w:r>
      <w:r>
        <w:t xml:space="preserve">under</w:t>
      </w:r>
      <w:r>
        <w:t xml:space="preserve"> </w:t>
      </w:r>
      <w:r>
        <w:rPr>
          <w:rStyle w:val="VerbatimChar"/>
        </w:rPr>
        <w:t xml:space="preserve">rpn-theme</w:t>
      </w:r>
      <w:r>
        <w:t xml:space="preserve"> </w:t>
      </w:r>
      <w:r>
        <w:t xml:space="preserve">— the same pattern (including the</w:t>
      </w:r>
      <w:r>
        <w:t xml:space="preserve"> </w:t>
      </w:r>
      <w:r>
        <w:rPr>
          <w:rStyle w:val="VerbatimChar"/>
        </w:rPr>
        <w:t xml:space="preserve">try/catch</w:t>
      </w:r>
      <w:r>
        <w:t xml:space="preserve"> </w:t>
      </w:r>
      <w:r>
        <w:t xml:space="preserve">around</w:t>
      </w:r>
      <w:r>
        <w:t xml:space="preserve"> </w:t>
      </w:r>
      <w:r>
        <w:rPr>
          <w:rStyle w:val="VerbatimChar"/>
        </w:rPr>
        <w:t xml:space="preserve">localStorage</w:t>
      </w:r>
      <w:r>
        <w:t xml:space="preserve">) used for the tray’s collapsed state.</w:t>
      </w:r>
      <w:r>
        <w:t xml:space="preserve"> </w:t>
      </w:r>
      <w:r>
        <w:rPr>
          <w:rStyle w:val="VerbatimChar"/>
        </w:rPr>
        <w:t xml:space="preserve">initTheme()</w:t>
      </w:r>
      <w:r>
        <w:t xml:space="preserve"> </w:t>
      </w:r>
      <w:r>
        <w:t xml:space="preserve">runs once at startup and applies the saved theme, defaulting to</w:t>
      </w:r>
      <w:r>
        <w:t xml:space="preserve"> </w:t>
      </w:r>
      <w:r>
        <w:rPr>
          <w:rStyle w:val="VerbatimChar"/>
        </w:rPr>
        <w:t xml:space="preserve">"classic"</w:t>
      </w:r>
      <w:r>
        <w:t xml:space="preserve"> </w:t>
      </w:r>
      <w:r>
        <w:t xml:space="preserve">if nothing is stored. Clicking the</w:t>
      </w:r>
      <w:r>
        <w:t xml:space="preserve"> </w:t>
      </w:r>
      <w:r>
        <w:rPr>
          <w:b/>
        </w:rPr>
        <w:t xml:space="preserve">Theme</w:t>
      </w:r>
      <w:r>
        <w:t xml:space="preserve"> </w:t>
      </w:r>
      <w:r>
        <w:t xml:space="preserve">button (</w:t>
      </w:r>
      <w:r>
        <w:rPr>
          <w:rStyle w:val="VerbatimChar"/>
        </w:rPr>
        <w:t xml:space="preserve">#themeToggle</w:t>
      </w:r>
      <w:r>
        <w:t xml:space="preserve">, next to the DEG/RAD pill) advances to the next entry in</w:t>
      </w:r>
      <w:r>
        <w:t xml:space="preserve"> </w:t>
      </w:r>
      <w:r>
        <w:rPr>
          <w:rStyle w:val="VerbatimChar"/>
        </w:rPr>
        <w:t xml:space="preserve">THEMES</w:t>
      </w:r>
      <w:r>
        <w:t xml:space="preserve">, wrapping from Amber back to Classic.</w:t>
      </w:r>
    </w:p>
    <w:p>
      <w:pPr>
        <w:pStyle w:val="BodyText"/>
      </w:pPr>
      <w:r>
        <w:rPr>
          <w:b/>
        </w:rPr>
        <w:t xml:space="preserve">Why</w:t>
      </w:r>
      <w:r>
        <w:rPr>
          <w:b/>
        </w:rPr>
        <w:t xml:space="preserve"> </w:t>
      </w:r>
      <w:r>
        <w:rPr>
          <w:rStyle w:val="VerbatimChar"/>
          <w:b/>
        </w:rPr>
        <w:t xml:space="preserve">--key-text</w:t>
      </w:r>
      <w:r>
        <w:rPr>
          <w:b/>
        </w:rPr>
        <w:t xml:space="preserve"> </w:t>
      </w:r>
      <w:r>
        <w:rPr>
          <w:b/>
        </w:rPr>
        <w:t xml:space="preserve">and</w:t>
      </w:r>
      <w:r>
        <w:rPr>
          <w:b/>
        </w:rPr>
        <w:t xml:space="preserve"> </w:t>
      </w:r>
      <w:r>
        <w:rPr>
          <w:rStyle w:val="VerbatimChar"/>
          <w:b/>
        </w:rPr>
        <w:t xml:space="preserve">--entry-accent</w:t>
      </w:r>
      <w:r>
        <w:rPr>
          <w:b/>
        </w:rPr>
        <w:t xml:space="preserve"> </w:t>
      </w:r>
      <w:r>
        <w:rPr>
          <w:b/>
        </w:rPr>
        <w:t xml:space="preserve">are separate from</w:t>
      </w:r>
      <w:r>
        <w:rPr>
          <w:b/>
        </w:rPr>
        <w:t xml:space="preserve"> </w:t>
      </w:r>
      <w:r>
        <w:rPr>
          <w:rStyle w:val="VerbatimChar"/>
          <w:b/>
        </w:rPr>
        <w:t xml:space="preserve">--text</w:t>
      </w:r>
      <w:r>
        <w:rPr>
          <w:b/>
        </w:rPr>
        <w:t xml:space="preserve"> </w:t>
      </w:r>
      <w:r>
        <w:rPr>
          <w:b/>
        </w:rPr>
        <w:t xml:space="preserve">and</w:t>
      </w:r>
      <w:r>
        <w:rPr>
          <w:b/>
        </w:rPr>
        <w:t xml:space="preserve"> </w:t>
      </w:r>
      <w:r>
        <w:rPr>
          <w:rStyle w:val="VerbatimChar"/>
          <w:b/>
        </w:rPr>
        <w:t xml:space="preserve">--accent-2</w:t>
      </w:r>
      <w:r>
        <w:rPr>
          <w:b/>
        </w:rPr>
        <w:t xml:space="preserve">:</w:t>
      </w:r>
      <w:r>
        <w:t xml:space="preserve"> </w:t>
      </w:r>
      <w:r>
        <w:t xml:space="preserve">Classic and Amber keep the key faces (</w:t>
      </w:r>
      <w:r>
        <w:rPr>
          <w:rStyle w:val="VerbatimChar"/>
        </w:rPr>
        <w:t xml:space="preserve">--key-bg</w:t>
      </w:r>
      <w:r>
        <w:t xml:space="preserve">) the same brightness family as the panel/body (dark theme = dark everything), so</w:t>
      </w:r>
      <w:r>
        <w:t xml:space="preserve"> </w:t>
      </w:r>
      <w:r>
        <w:rPr>
          <w:rStyle w:val="VerbatimChar"/>
        </w:rPr>
        <w:t xml:space="preserve">.key</w:t>
      </w:r>
      <w:r>
        <w:t xml:space="preserve">/</w:t>
      </w:r>
      <w:r>
        <w:rPr>
          <w:rStyle w:val="VerbatimChar"/>
        </w:rPr>
        <w:t xml:space="preserve">.pill</w:t>
      </w:r>
      <w:r>
        <w:t xml:space="preserve"> </w:t>
      </w:r>
      <w:r>
        <w:t xml:space="preserve">can safely reuse</w:t>
      </w:r>
      <w:r>
        <w:t xml:space="preserve"> </w:t>
      </w:r>
      <w:r>
        <w:rPr>
          <w:rStyle w:val="VerbatimChar"/>
        </w:rPr>
        <w:t xml:space="preserve">--text</w:t>
      </w:r>
      <w:r>
        <w:t xml:space="preserve"> </w:t>
      </w:r>
      <w:r>
        <w:t xml:space="preserve">for their label color and</w:t>
      </w:r>
      <w:r>
        <w:t xml:space="preserve"> </w:t>
      </w:r>
      <w:r>
        <w:rPr>
          <w:rStyle w:val="VerbatimChar"/>
        </w:rPr>
        <w:t xml:space="preserve">.entry-label</w:t>
      </w:r>
      <w:r>
        <w:t xml:space="preserve"> </w:t>
      </w:r>
      <w:r>
        <w:t xml:space="preserve">can reuse</w:t>
      </w:r>
      <w:r>
        <w:t xml:space="preserve"> </w:t>
      </w:r>
      <w:r>
        <w:rPr>
          <w:rStyle w:val="VerbatimChar"/>
        </w:rPr>
        <w:t xml:space="preserve">--accent-2</w:t>
      </w:r>
      <w:r>
        <w:t xml:space="preserve">. Blue and Crimson break that assumption on purpose — each is a dark, saturated body color (navy / maroon) with</w:t>
      </w:r>
      <w:r>
        <w:t xml:space="preserve"> </w:t>
      </w:r>
      <w:r>
        <w:rPr>
          <w:i/>
        </w:rPr>
        <w:t xml:space="preserve">white</w:t>
      </w:r>
      <w:r>
        <w:t xml:space="preserve"> </w:t>
      </w:r>
      <w:r>
        <w:t xml:space="preserve">keys — so a single dark-vs-light</w:t>
      </w:r>
      <w:r>
        <w:t xml:space="preserve"> </w:t>
      </w:r>
      <w:r>
        <w:rPr>
          <w:rStyle w:val="VerbatimChar"/>
        </w:rPr>
        <w:t xml:space="preserve">--text</w:t>
      </w:r>
      <w:r>
        <w:t xml:space="preserve"> </w:t>
      </w:r>
      <w:r>
        <w:t xml:space="preserve">value can’t serve both the panel labels and the key labels, and a single</w:t>
      </w:r>
      <w:r>
        <w:t xml:space="preserve"> </w:t>
      </w:r>
      <w:r>
        <w:rPr>
          <w:rStyle w:val="VerbatimChar"/>
        </w:rPr>
        <w:t xml:space="preserve">--accent-2</w:t>
      </w:r>
      <w:r>
        <w:t xml:space="preserve"> </w:t>
      </w:r>
      <w:r>
        <w:t xml:space="preserve">(used as the Enter key’s dark background) can’t also work as light-on-dark label text for the</w:t>
      </w:r>
      <w:r>
        <w:t xml:space="preserve"> </w:t>
      </w:r>
      <w:r>
        <w:t xml:space="preserve">“</w:t>
      </w:r>
      <w:r>
        <w:t xml:space="preserve">x:</w:t>
      </w:r>
      <w:r>
        <w:t xml:space="preserve">”</w:t>
      </w:r>
      <w:r>
        <w:t xml:space="preserve"> </w:t>
      </w:r>
      <w:r>
        <w:t xml:space="preserve">prefix on the display.</w:t>
      </w:r>
      <w:r>
        <w:t xml:space="preserve"> </w:t>
      </w:r>
      <w:r>
        <w:rPr>
          <w:rStyle w:val="VerbatimChar"/>
        </w:rPr>
        <w:t xml:space="preserve">--key-text</w:t>
      </w:r>
      <w:r>
        <w:t xml:space="preserve"> </w:t>
      </w:r>
      <w:r>
        <w:t xml:space="preserve">decouples key/pill label color from general panel text;</w:t>
      </w:r>
      <w:r>
        <w:t xml:space="preserve"> </w:t>
      </w:r>
      <w:r>
        <w:rPr>
          <w:rStyle w:val="VerbatimChar"/>
        </w:rPr>
        <w:t xml:space="preserve">--entry-accent</w:t>
      </w:r>
      <w:r>
        <w:t xml:space="preserve"> </w:t>
      </w:r>
      <w:r>
        <w:t xml:space="preserve">decouples the</w:t>
      </w:r>
      <w:r>
        <w:t xml:space="preserve"> </w:t>
      </w:r>
      <w:r>
        <w:t xml:space="preserve">“</w:t>
      </w:r>
      <w:r>
        <w:t xml:space="preserve">x:</w:t>
      </w:r>
      <w:r>
        <w:t xml:space="preserve">”</w:t>
      </w:r>
      <w:r>
        <w:t xml:space="preserve"> </w:t>
      </w:r>
      <w:r>
        <w:t xml:space="preserve">label’s color from the Enter key’s background color. For Classic and Amber, both new variables are just set equal to their</w:t>
      </w:r>
      <w:r>
        <w:t xml:space="preserve"> </w:t>
      </w:r>
      <w:r>
        <w:rPr>
          <w:rStyle w:val="VerbatimChar"/>
        </w:rPr>
        <w:t xml:space="preserve">--text</w:t>
      </w:r>
      <w:r>
        <w:t xml:space="preserve">/</w:t>
      </w:r>
      <w:r>
        <w:rPr>
          <w:rStyle w:val="VerbatimChar"/>
        </w:rPr>
        <w:t xml:space="preserve">--accent-2</w:t>
      </w:r>
      <w:r>
        <w:t xml:space="preserve"> </w:t>
      </w:r>
      <w:r>
        <w:t xml:space="preserve">counterparts, so nothing about them changed visually.</w:t>
      </w:r>
    </w:p>
    <w:p>
      <w:pPr>
        <w:pStyle w:val="BodyText"/>
      </w:pPr>
      <w:r>
        <w:t xml:space="preserve">One deliberate exception:</w:t>
      </w:r>
      <w:r>
        <w:t xml:space="preserve"> </w:t>
      </w:r>
      <w:r>
        <w:rPr>
          <w:rStyle w:val="VerbatimChar"/>
        </w:rPr>
        <w:t xml:space="preserve">.tape</w:t>
      </w:r>
      <w:r>
        <w:t xml:space="preserve">’s paper background and ink colors are hardcoded rather than wired to theme variables, so the paper tape always looks the same regardless of the active theme — matching how real adding-machine paper doesn’t change color with the machine’s case.</w:t>
      </w:r>
    </w:p>
    <w:p>
      <w:pPr>
        <w:pStyle w:val="BodyText"/>
      </w:pPr>
      <w:r>
        <w:rPr>
          <w:b/>
        </w:rPr>
        <w:t xml:space="preserve">Adding a new theme</w:t>
      </w:r>
      <w:r>
        <w:t xml:space="preserve"> </w:t>
      </w:r>
      <w:r>
        <w:t xml:space="preserve">is a data-only change: add another</w:t>
      </w:r>
      <w:r>
        <w:t xml:space="preserve"> </w:t>
      </w:r>
      <w:r>
        <w:rPr>
          <w:rStyle w:val="VerbatimChar"/>
        </w:rPr>
        <w:t xml:space="preserve">[data-theme="..."]</w:t>
      </w:r>
      <w:r>
        <w:t xml:space="preserve"> </w:t>
      </w:r>
      <w:r>
        <w:t xml:space="preserve">block redeclaring the full variable set with new values, then add its</w:t>
      </w:r>
      <w:r>
        <w:t xml:space="preserve"> </w:t>
      </w:r>
      <w:r>
        <w:rPr>
          <w:rStyle w:val="VerbatimChar"/>
        </w:rPr>
        <w:t xml:space="preserve">{ id, label }</w:t>
      </w:r>
      <w:r>
        <w:t xml:space="preserve"> </w:t>
      </w:r>
      <w:r>
        <w:t xml:space="preserve">to the</w:t>
      </w:r>
      <w:r>
        <w:t xml:space="preserve"> </w:t>
      </w:r>
      <w:r>
        <w:rPr>
          <w:rStyle w:val="VerbatimChar"/>
        </w:rPr>
        <w:t xml:space="preserve">THEMES</w:t>
      </w:r>
      <w:r>
        <w:t xml:space="preserve"> </w:t>
      </w:r>
      <w:r>
        <w:t xml:space="preserve">array in</w:t>
      </w:r>
      <w:r>
        <w:t xml:space="preserve"> </w:t>
      </w:r>
      <w:r>
        <w:rPr>
          <w:rStyle w:val="VerbatimChar"/>
        </w:rPr>
        <w:t xml:space="preserve">app.js</w:t>
      </w:r>
      <w:r>
        <w:t xml:space="preserve">. No other wiring is needed — the toggle button and persistence logic already iterate over that array.</w:t>
      </w:r>
    </w:p>
    <w:p>
      <w:pPr>
        <w:pStyle w:val="Heading3"/>
      </w:pPr>
      <w:bookmarkStart w:id="40" w:name="key-grid-order"/>
      <w:r>
        <w:t xml:space="preserve">Key grid order</w:t>
      </w:r>
      <w:bookmarkEnd w:id="40"/>
    </w:p>
    <w:p>
      <w:pPr>
        <w:pStyle w:val="FirstParagraph"/>
      </w:pPr>
      <w:r>
        <w:t xml:space="preserve">The</w:t>
      </w:r>
      <w:r>
        <w:t xml:space="preserve"> </w:t>
      </w:r>
      <w:r>
        <w:rPr>
          <w:rStyle w:val="VerbatimChar"/>
        </w:rPr>
        <w:t xml:space="preserve">.keys</w:t>
      </w:r>
      <w:r>
        <w:t xml:space="preserve"> </w:t>
      </w:r>
      <w:r>
        <w:t xml:space="preserve">grid in</w:t>
      </w:r>
      <w:r>
        <w:t xml:space="preserve"> </w:t>
      </w:r>
      <w:r>
        <w:rPr>
          <w:rStyle w:val="VerbatimChar"/>
        </w:rPr>
        <w:t xml:space="preserve">index.html</w:t>
      </w:r>
      <w:r>
        <w:t xml:space="preserve"> </w:t>
      </w:r>
      <w:r>
        <w:t xml:space="preserve">is a 4-column CSS grid with no explicit</w:t>
      </w:r>
      <w:r>
        <w:t xml:space="preserve"> </w:t>
      </w:r>
      <w:r>
        <w:rPr>
          <w:rStyle w:val="VerbatimChar"/>
        </w:rPr>
        <w:t xml:space="preserve">grid-row</w:t>
      </w:r>
      <w:r>
        <w:t xml:space="preserve">/</w:t>
      </w:r>
      <w:r>
        <w:rPr>
          <w:rStyle w:val="VerbatimChar"/>
        </w:rPr>
        <w:t xml:space="preserve">grid-column</w:t>
      </w:r>
      <w:r>
        <w:t xml:space="preserve"> </w:t>
      </w:r>
      <w:r>
        <w:t xml:space="preserve">placement (aside from</w:t>
      </w:r>
      <w:r>
        <w:t xml:space="preserve"> </w:t>
      </w:r>
      <w:r>
        <w:rPr>
          <w:rStyle w:val="VerbatimChar"/>
        </w:rPr>
        <w:t xml:space="preserve">.key.enter</w:t>
      </w:r>
      <w:r>
        <w:t xml:space="preserve">, which spans 2 columns) — button order in the markup is button order on screen. The layout mirrors an HP-41-style keypad:</w:t>
      </w:r>
    </w:p>
    <w:p>
      <w:pPr>
        <w:numPr>
          <w:ilvl w:val="0"/>
          <w:numId w:val="1005"/>
        </w:numPr>
        <w:pStyle w:val="Compact"/>
      </w:pPr>
      <w:r>
        <w:t xml:space="preserve">Utility row: Drop, x⇄y, CE, AC</w:t>
      </w:r>
    </w:p>
    <w:p>
      <w:pPr>
        <w:numPr>
          <w:ilvl w:val="0"/>
          <w:numId w:val="1005"/>
        </w:numPr>
        <w:pStyle w:val="Compact"/>
      </w:pPr>
      <w:r>
        <w:t xml:space="preserve">Trig/reciprocal: sin, cos, tan, 1/x</w:t>
      </w:r>
    </w:p>
    <w:p>
      <w:pPr>
        <w:numPr>
          <w:ilvl w:val="0"/>
          <w:numId w:val="1005"/>
        </w:numPr>
        <w:pStyle w:val="Compact"/>
      </w:pPr>
      <w:r>
        <w:t xml:space="preserve">Logs/roots: ln, log, √x, x²</w:t>
      </w:r>
    </w:p>
    <w:p>
      <w:pPr>
        <w:numPr>
          <w:ilvl w:val="0"/>
          <w:numId w:val="1005"/>
        </w:numPr>
        <w:pStyle w:val="Compact"/>
      </w:pPr>
      <w:r>
        <w:t xml:space="preserve">Constants/exponents: π, e, eˣ, yˣ</w:t>
      </w:r>
    </w:p>
    <w:p>
      <w:pPr>
        <w:numPr>
          <w:ilvl w:val="0"/>
          <w:numId w:val="1005"/>
        </w:numPr>
        <w:pStyle w:val="Compact"/>
      </w:pPr>
      <w:r>
        <w:rPr>
          <w:b/>
        </w:rPr>
        <w:t xml:space="preserve">Enter</w:t>
      </w:r>
      <w:r>
        <w:t xml:space="preserve"> </w:t>
      </w:r>
      <w:r>
        <w:t xml:space="preserve">(2-col span),</w:t>
      </w:r>
      <w:r>
        <w:t xml:space="preserve"> </w:t>
      </w:r>
      <w:r>
        <w:rPr>
          <w:b/>
        </w:rPr>
        <w:t xml:space="preserve">±</w:t>
      </w:r>
      <w:r>
        <w:t xml:space="preserve">,</w:t>
      </w:r>
      <w:r>
        <w:t xml:space="preserve"> </w:t>
      </w:r>
      <w:r>
        <w:rPr>
          <w:b/>
        </w:rPr>
        <w:t xml:space="preserve">⌫</w:t>
      </w:r>
      <w:r>
        <w:t xml:space="preserve"> </w:t>
      </w:r>
      <w:r>
        <w:t xml:space="preserve">— the entry-control row, positioned directly under the scientific rows rather than at the bottom</w:t>
      </w:r>
    </w:p>
    <w:p>
      <w:pPr>
        <w:numPr>
          <w:ilvl w:val="0"/>
          <w:numId w:val="1005"/>
        </w:numPr>
        <w:pStyle w:val="Compact"/>
      </w:pPr>
      <w:r>
        <w:t xml:space="preserve">Four numeric rows, each with the operator in the</w:t>
      </w:r>
      <w:r>
        <w:t xml:space="preserve"> </w:t>
      </w:r>
      <w:r>
        <w:rPr>
          <w:i/>
        </w:rPr>
        <w:t xml:space="preserve">leftmost</w:t>
      </w:r>
      <w:r>
        <w:t xml:space="preserve"> </w:t>
      </w:r>
      <w:r>
        <w:t xml:space="preserve">column and digits filling the rest:</w:t>
      </w:r>
      <w:r>
        <w:t xml:space="preserve"> </w:t>
      </w:r>
      <w:r>
        <w:rPr>
          <w:rStyle w:val="VerbatimChar"/>
        </w:rPr>
        <w:t xml:space="preserve">− 7 8 9</w:t>
      </w:r>
      <w:r>
        <w:t xml:space="preserve">, `+ 4 5 6</w:t>
      </w:r>
      <w:r>
        <w:rPr>
          <w:rStyle w:val="VerbatimChar"/>
        </w:rPr>
        <w:t xml:space="preserve">,</w:t>
      </w:r>
      <w:r>
        <w:t xml:space="preserve">× 1 2 3</w:t>
      </w:r>
      <w:r>
        <w:rPr>
          <w:rStyle w:val="VerbatimChar"/>
        </w:rPr>
        <w:t xml:space="preserve">,</w:t>
      </w:r>
      <w:r>
        <w:t xml:space="preserve">÷ 0 . %`</w:t>
      </w:r>
    </w:p>
    <w:p>
      <w:pPr>
        <w:pStyle w:val="FirstParagraph"/>
      </w:pPr>
      <w:r>
        <w:t xml:space="preserve">Because placement is purely DOM order plus a plain grid flow, reordering keys is a matter of moving</w:t>
      </w:r>
      <w:r>
        <w:t xml:space="preserve"> </w:t>
      </w:r>
      <w:r>
        <w:rPr>
          <w:rStyle w:val="VerbatimChar"/>
        </w:rPr>
        <w:t xml:space="preserve">&lt;button&gt;</w:t>
      </w:r>
      <w:r>
        <w:t xml:space="preserve"> </w:t>
      </w:r>
      <w:r>
        <w:t xml:space="preserve">elements in</w:t>
      </w:r>
      <w:r>
        <w:t xml:space="preserve"> </w:t>
      </w:r>
      <w:r>
        <w:rPr>
          <w:rStyle w:val="VerbatimChar"/>
        </w:rPr>
        <w:t xml:space="preserve">index.html</w:t>
      </w:r>
      <w:r>
        <w:t xml:space="preserve"> </w:t>
      </w:r>
      <w:r>
        <w:t xml:space="preserve">— no CSS grid-line math required, except for the</w:t>
      </w:r>
      <w:r>
        <w:t xml:space="preserve"> </w:t>
      </w:r>
      <w:r>
        <w:rPr>
          <w:rStyle w:val="VerbatimChar"/>
        </w:rPr>
        <w:t xml:space="preserve">.key.enter { grid-column: span 2; }</w:t>
      </w:r>
      <w:r>
        <w:t xml:space="preserve"> </w:t>
      </w:r>
      <w:r>
        <w:t xml:space="preserve">rule.</w:t>
      </w:r>
    </w:p>
    <w:p>
      <w:pPr>
        <w:pStyle w:val="Heading2"/>
      </w:pPr>
      <w:bookmarkStart w:id="41" w:name="pwa-implementation"/>
      <w:r>
        <w:t xml:space="preserve">PWA implementation</w:t>
      </w:r>
      <w:bookmarkEnd w:id="41"/>
    </w:p>
    <w:p>
      <w:pPr>
        <w:pStyle w:val="Heading3"/>
      </w:pPr>
      <w:bookmarkStart w:id="42" w:name="manifest-manifest.json"/>
      <w:r>
        <w:t xml:space="preserve">Manifest (</w:t>
      </w:r>
      <w:r>
        <w:rPr>
          <w:rStyle w:val="VerbatimChar"/>
        </w:rPr>
        <w:t xml:space="preserve">manifest.json</w:t>
      </w:r>
      <w:r>
        <w:t xml:space="preserve">)</w:t>
      </w:r>
      <w:bookmarkEnd w:id="42"/>
    </w:p>
    <w:p>
      <w:pPr>
        <w:pStyle w:val="FirstParagraph"/>
      </w:pPr>
      <w:r>
        <w:t xml:space="preserve">Standard Web App Manifest:</w:t>
      </w:r>
      <w:r>
        <w:t xml:space="preserve"> </w:t>
      </w:r>
      <w:r>
        <w:rPr>
          <w:rStyle w:val="VerbatimChar"/>
        </w:rPr>
        <w:t xml:space="preserve">standalone</w:t>
      </w:r>
      <w:r>
        <w:t xml:space="preserve"> </w:t>
      </w:r>
      <w:r>
        <w:t xml:space="preserve">display mode, portrait orientation, two icon sizes (192/512, marked</w:t>
      </w:r>
      <w:r>
        <w:t xml:space="preserve"> </w:t>
      </w:r>
      <w:r>
        <w:rPr>
          <w:rStyle w:val="VerbatimChar"/>
        </w:rPr>
        <w:t xml:space="preserve">any maskable</w:t>
      </w:r>
      <w:r>
        <w:t xml:space="preserve"> </w:t>
      </w:r>
      <w:r>
        <w:t xml:space="preserve">so Android can safely crop them into adaptive icon shapes), and matching</w:t>
      </w:r>
      <w:r>
        <w:t xml:space="preserve"> </w:t>
      </w:r>
      <w:r>
        <w:rPr>
          <w:rStyle w:val="VerbatimChar"/>
        </w:rPr>
        <w:t xml:space="preserve">background_color</w:t>
      </w:r>
      <w:r>
        <w:t xml:space="preserve">/</w:t>
      </w:r>
      <w:r>
        <w:rPr>
          <w:rStyle w:val="VerbatimChar"/>
        </w:rPr>
        <w:t xml:space="preserve">theme_color</w:t>
      </w:r>
      <w:r>
        <w:t xml:space="preserve"> </w:t>
      </w:r>
      <w:r>
        <w:t xml:space="preserve">for a consistent splash/status-bar appearance.</w:t>
      </w:r>
    </w:p>
    <w:p>
      <w:pPr>
        <w:pStyle w:val="Heading3"/>
      </w:pPr>
      <w:bookmarkStart w:id="43" w:name="service-worker-sw.js"/>
      <w:r>
        <w:t xml:space="preserve">Service worker (</w:t>
      </w:r>
      <w:r>
        <w:rPr>
          <w:rStyle w:val="VerbatimChar"/>
        </w:rPr>
        <w:t xml:space="preserve">sw.js</w:t>
      </w:r>
      <w:r>
        <w:t xml:space="preserve">)</w:t>
      </w:r>
      <w:bookmarkEnd w:id="43"/>
    </w:p>
    <w:p>
      <w:pPr>
        <w:pStyle w:val="FirstParagraph"/>
      </w:pPr>
      <w:r>
        <w:t xml:space="preserve">Strategy:</w:t>
      </w:r>
      <w:r>
        <w:t xml:space="preserve"> </w:t>
      </w:r>
      <w:r>
        <w:rPr>
          <w:b/>
        </w:rPr>
        <w:t xml:space="preserve">cache-first with background refresh (stale-while-revalidate-ish)</w:t>
      </w:r>
      <w:r>
        <w:t xml:space="preserve">.</w:t>
      </w:r>
    </w:p>
    <w:p>
      <w:pPr>
        <w:numPr>
          <w:ilvl w:val="0"/>
          <w:numId w:val="1006"/>
        </w:numPr>
        <w:pStyle w:val="Compact"/>
      </w:pPr>
      <w:r>
        <w:rPr>
          <w:rStyle w:val="VerbatimChar"/>
        </w:rPr>
        <w:t xml:space="preserve">install</w:t>
      </w:r>
      <w:r>
        <w:t xml:space="preserve"> </w:t>
      </w:r>
      <w:r>
        <w:t xml:space="preserve">— pre-caches the core asset list (</w:t>
      </w:r>
      <w:r>
        <w:rPr>
          <w:rStyle w:val="VerbatimChar"/>
        </w:rPr>
        <w:t xml:space="preserve">ASSETS</w:t>
      </w:r>
      <w:r>
        <w:t xml:space="preserve">) into</w:t>
      </w:r>
      <w:r>
        <w:t xml:space="preserve"> </w:t>
      </w:r>
      <w:r>
        <w:rPr>
          <w:rStyle w:val="VerbatimChar"/>
        </w:rPr>
        <w:t xml:space="preserve">rpn-calc-v1</w:t>
      </w:r>
      <w:r>
        <w:t xml:space="preserve">, then</w:t>
      </w:r>
      <w:r>
        <w:t xml:space="preserve"> </w:t>
      </w:r>
      <w:r>
        <w:rPr>
          <w:rStyle w:val="VerbatimChar"/>
        </w:rPr>
        <w:t xml:space="preserve">skipWaiting()</w:t>
      </w:r>
      <w:r>
        <w:t xml:space="preserve"> </w:t>
      </w:r>
      <w:r>
        <w:t xml:space="preserve">so the new worker activates immediately rather than waiting for all tabs to close.</w:t>
      </w:r>
    </w:p>
    <w:p>
      <w:pPr>
        <w:numPr>
          <w:ilvl w:val="0"/>
          <w:numId w:val="1006"/>
        </w:numPr>
        <w:pStyle w:val="Compact"/>
      </w:pPr>
      <w:r>
        <w:rPr>
          <w:rStyle w:val="VerbatimChar"/>
        </w:rPr>
        <w:t xml:space="preserve">activate</w:t>
      </w:r>
      <w:r>
        <w:t xml:space="preserve"> </w:t>
      </w:r>
      <w:r>
        <w:t xml:space="preserve">— deletes any cache whose name doesn’t match the current</w:t>
      </w:r>
      <w:r>
        <w:t xml:space="preserve"> </w:t>
      </w:r>
      <w:r>
        <w:rPr>
          <w:rStyle w:val="VerbatimChar"/>
        </w:rPr>
        <w:t xml:space="preserve">CACHE_NAME</w:t>
      </w:r>
      <w:r>
        <w:t xml:space="preserve">, then</w:t>
      </w:r>
      <w:r>
        <w:t xml:space="preserve"> </w:t>
      </w:r>
      <w:r>
        <w:rPr>
          <w:rStyle w:val="VerbatimChar"/>
        </w:rPr>
        <w:t xml:space="preserve">clients.claim()</w:t>
      </w:r>
      <w:r>
        <w:t xml:space="preserve"> </w:t>
      </w:r>
      <w:r>
        <w:t xml:space="preserve">so it starts controlling open tabs right away.</w:t>
      </w:r>
    </w:p>
    <w:p>
      <w:pPr>
        <w:numPr>
          <w:ilvl w:val="0"/>
          <w:numId w:val="1006"/>
        </w:numPr>
        <w:pStyle w:val="Compact"/>
      </w:pPr>
      <w:r>
        <w:rPr>
          <w:rStyle w:val="VerbatimChar"/>
        </w:rPr>
        <w:t xml:space="preserve">fetch</w:t>
      </w:r>
      <w:r>
        <w:t xml:space="preserve"> </w:t>
      </w:r>
      <w:r>
        <w:t xml:space="preserve">— for GET requests, returns the cached response immediately if present, while simultaneously fetching from the network in the background and updating the cache for next time. If there’s no cache entry, it waits on the network fetch. If the network fails and nothing is cached, the request fails (expected for a fully offline-first app with no cached entry yet).</w:t>
      </w:r>
    </w:p>
    <w:p>
      <w:pPr>
        <w:pStyle w:val="FirstParagraph"/>
      </w:pPr>
      <w:r>
        <w:rPr>
          <w:b/>
        </w:rPr>
        <w:t xml:space="preserve">Cache busting:</w:t>
      </w:r>
      <w:r>
        <w:t xml:space="preserve"> </w:t>
      </w:r>
      <w:r>
        <w:t xml:space="preserve">bump</w:t>
      </w:r>
      <w:r>
        <w:t xml:space="preserve"> </w:t>
      </w:r>
      <w:r>
        <w:rPr>
          <w:rStyle w:val="VerbatimChar"/>
        </w:rPr>
        <w:t xml:space="preserve">CACHE_NAME</w:t>
      </w:r>
      <w:r>
        <w:t xml:space="preserve"> </w:t>
      </w:r>
      <w:r>
        <w:t xml:space="preserve">(e.g.,</w:t>
      </w:r>
      <w:r>
        <w:t xml:space="preserve"> </w:t>
      </w:r>
      <w:r>
        <w:rPr>
          <w:rStyle w:val="VerbatimChar"/>
        </w:rPr>
        <w:t xml:space="preserve">rpn-calc-v2</w:t>
      </w:r>
      <w:r>
        <w:t xml:space="preserve">) any time</w:t>
      </w:r>
      <w:r>
        <w:t xml:space="preserve"> </w:t>
      </w:r>
      <w:r>
        <w:rPr>
          <w:rStyle w:val="VerbatimChar"/>
        </w:rPr>
        <w:t xml:space="preserve">ASSETS</w:t>
      </w:r>
      <w:r>
        <w:t xml:space="preserve"> </w:t>
      </w:r>
      <w:r>
        <w:t xml:space="preserve">content changes, so</w:t>
      </w:r>
      <w:r>
        <w:t xml:space="preserve"> </w:t>
      </w:r>
      <w:r>
        <w:rPr>
          <w:rStyle w:val="VerbatimChar"/>
        </w:rPr>
        <w:t xml:space="preserve">activate</w:t>
      </w:r>
      <w:r>
        <w:t xml:space="preserve"> </w:t>
      </w:r>
      <w:r>
        <w:t xml:space="preserve">clears the stale cache.</w:t>
      </w:r>
    </w:p>
    <w:p>
      <w:pPr>
        <w:pStyle w:val="Heading3"/>
      </w:pPr>
      <w:bookmarkStart w:id="44" w:name="install-prompt"/>
      <w:r>
        <w:t xml:space="preserve">Install prompt</w:t>
      </w:r>
      <w:bookmarkEnd w:id="44"/>
    </w:p>
    <w:p>
      <w:pPr>
        <w:pStyle w:val="FirstParagraph"/>
      </w:pPr>
      <w:r>
        <w:rPr>
          <w:rStyle w:val="VerbatimChar"/>
        </w:rPr>
        <w:t xml:space="preserve">app.js</w:t>
      </w:r>
      <w:r>
        <w:t xml:space="preserve"> </w:t>
      </w:r>
      <w:r>
        <w:t xml:space="preserve">listens for</w:t>
      </w:r>
      <w:r>
        <w:t xml:space="preserve"> </w:t>
      </w:r>
      <w:r>
        <w:rPr>
          <w:rStyle w:val="VerbatimChar"/>
        </w:rPr>
        <w:t xml:space="preserve">beforeinstallprompt</w:t>
      </w:r>
      <w:r>
        <w:t xml:space="preserve">, stashes the event, and reveals an in-header</w:t>
      </w:r>
      <w:r>
        <w:t xml:space="preserve"> </w:t>
      </w:r>
      <w:r>
        <w:rPr>
          <w:b/>
        </w:rPr>
        <w:t xml:space="preserve">Install</w:t>
      </w:r>
      <w:r>
        <w:t xml:space="preserve"> </w:t>
      </w:r>
      <w:r>
        <w:t xml:space="preserve">button that calls</w:t>
      </w:r>
      <w:r>
        <w:t xml:space="preserve"> </w:t>
      </w:r>
      <w:r>
        <w:rPr>
          <w:rStyle w:val="VerbatimChar"/>
        </w:rPr>
        <w:t xml:space="preserve">.prompt()</w:t>
      </w:r>
      <w:r>
        <w:t xml:space="preserve"> </w:t>
      </w:r>
      <w:r>
        <w:t xml:space="preserve">on click — this is why the button is hidden by default (</w:t>
      </w:r>
      <w:r>
        <w:rPr>
          <w:rStyle w:val="VerbatimChar"/>
        </w:rPr>
        <w:t xml:space="preserve">.hidden</w:t>
      </w:r>
      <w:r>
        <w:t xml:space="preserve"> </w:t>
      </w:r>
      <w:r>
        <w:t xml:space="preserve">class) and only shown once the browser signals installability. iOS Safari doesn’t fire this event, so the user manual documents the manual</w:t>
      </w:r>
      <w:r>
        <w:t xml:space="preserve"> </w:t>
      </w:r>
      <w:r>
        <w:t xml:space="preserve">“</w:t>
      </w:r>
      <w:r>
        <w:t xml:space="preserve">Add to Home Screen</w:t>
      </w:r>
      <w:r>
        <w:t xml:space="preserve">”</w:t>
      </w:r>
      <w:r>
        <w:t xml:space="preserve"> </w:t>
      </w:r>
      <w:r>
        <w:t xml:space="preserve">path for iOS separately.</w:t>
      </w:r>
    </w:p>
    <w:p>
      <w:pPr>
        <w:pStyle w:val="Heading2"/>
      </w:pPr>
      <w:bookmarkStart w:id="45" w:name="deployment-netlify"/>
      <w:r>
        <w:t xml:space="preserve">Deployment (Netlify)</w:t>
      </w:r>
      <w:bookmarkEnd w:id="45"/>
    </w:p>
    <w:p>
      <w:pPr>
        <w:pStyle w:val="FirstParagraph"/>
      </w:pPr>
      <w:r>
        <w:rPr>
          <w:rStyle w:val="VerbatimChar"/>
        </w:rPr>
        <w:t xml:space="preserve">netlify.toml</w:t>
      </w:r>
      <w:r>
        <w:t xml:space="preserve">:</w:t>
      </w:r>
    </w:p>
    <w:p>
      <w:pPr>
        <w:pStyle w:val="SourceCode"/>
      </w:pPr>
      <w:r>
        <w:rPr>
          <w:rStyle w:val="VerbatimChar"/>
        </w:rPr>
        <w:t xml:space="preserve">[build]</w:t>
      </w:r>
      <w:r>
        <w:br/>
      </w:r>
      <w:r>
        <w:rPr>
          <w:rStyle w:val="VerbatimChar"/>
        </w:rPr>
        <w:t xml:space="preserve">  publish = "."</w:t>
      </w:r>
    </w:p>
    <w:p>
      <w:pPr>
        <w:pStyle w:val="FirstParagraph"/>
      </w:pPr>
      <w:r>
        <w:t xml:space="preserve">No build command — these are static files served as-is.</w:t>
      </w:r>
    </w:p>
    <w:p>
      <w:pPr>
        <w:pStyle w:val="BodyText"/>
      </w:pPr>
      <w:r>
        <w:t xml:space="preserve">Header rules:</w:t>
      </w:r>
      <w:r>
        <w:t xml:space="preserve"> </w:t>
      </w:r>
      <w:r>
        <w:t xml:space="preserve">-</w:t>
      </w:r>
      <w:r>
        <w:t xml:space="preserve"> </w:t>
      </w:r>
      <w:r>
        <w:rPr>
          <w:rStyle w:val="VerbatimChar"/>
        </w:rPr>
        <w:t xml:space="preserve">sw.js</w:t>
      </w:r>
      <w:r>
        <w:t xml:space="preserve"> </w:t>
      </w:r>
      <w:r>
        <w:t xml:space="preserve">and</w:t>
      </w:r>
      <w:r>
        <w:t xml:space="preserve"> </w:t>
      </w:r>
      <w:r>
        <w:rPr>
          <w:rStyle w:val="VerbatimChar"/>
        </w:rPr>
        <w:t xml:space="preserve">manifest.json</w:t>
      </w:r>
      <w:r>
        <w:t xml:space="preserve"> </w:t>
      </w:r>
      <w:r>
        <w:t xml:space="preserve">→</w:t>
      </w:r>
      <w:r>
        <w:t xml:space="preserve"> </w:t>
      </w:r>
      <w:r>
        <w:rPr>
          <w:rStyle w:val="VerbatimChar"/>
        </w:rPr>
        <w:t xml:space="preserve">Cache-Control: no-cache</w:t>
      </w:r>
      <w:r>
        <w:t xml:space="preserve">, so browsers always revalidate and pick up service-worker updates promptly instead of serving a stale worker from cache.</w:t>
      </w:r>
      <w:r>
        <w:t xml:space="preserve"> </w:t>
      </w:r>
      <w:r>
        <w:t xml:space="preserve">-</w:t>
      </w:r>
      <w:r>
        <w:t xml:space="preserve"> </w:t>
      </w:r>
      <w:r>
        <w:rPr>
          <w:rStyle w:val="VerbatimChar"/>
        </w:rPr>
        <w:t xml:space="preserve">*.png</w:t>
      </w:r>
      <w:r>
        <w:t xml:space="preserve"> </w:t>
      </w:r>
      <w:r>
        <w:t xml:space="preserve">→ long-lived immutable caching, since icon filenames don’t change.</w:t>
      </w:r>
    </w:p>
    <w:p>
      <w:pPr>
        <w:pStyle w:val="BodyText"/>
      </w:pPr>
      <w:r>
        <w:t xml:space="preserve">Any static host works (Vercel, GitHub Pages, S3+CloudFront, etc.) — Netlify is not a hard dependency, just what</w:t>
      </w:r>
      <w:r>
        <w:t xml:space="preserve"> </w:t>
      </w:r>
      <w:r>
        <w:rPr>
          <w:rStyle w:val="VerbatimChar"/>
        </w:rPr>
        <w:t xml:space="preserve">netlify.toml</w:t>
      </w:r>
      <w:r>
        <w:t xml:space="preserve"> </w:t>
      </w:r>
      <w:r>
        <w:t xml:space="preserve">targets specifically.</w:t>
      </w:r>
    </w:p>
    <w:p>
      <w:pPr>
        <w:pStyle w:val="Heading2"/>
      </w:pPr>
      <w:bookmarkStart w:id="46" w:name="testing"/>
      <w:r>
        <w:t xml:space="preserve">Testing</w:t>
      </w:r>
      <w:bookmarkEnd w:id="46"/>
    </w:p>
    <w:p>
      <w:pPr>
        <w:pStyle w:val="FirstParagraph"/>
      </w:pPr>
      <w:r>
        <w:t xml:space="preserve">The</w:t>
      </w:r>
      <w:r>
        <w:t xml:space="preserve"> </w:t>
      </w:r>
      <w:r>
        <w:rPr>
          <w:rStyle w:val="VerbatimChar"/>
        </w:rPr>
        <w:t xml:space="preserve">RPN</w:t>
      </w:r>
      <w:r>
        <w:t xml:space="preserve"> </w:t>
      </w:r>
      <w:r>
        <w:t xml:space="preserve">module’s Node-exportability means it can be tested without a browser or DOM shim:</w:t>
      </w:r>
    </w:p>
    <w:p>
      <w:pPr>
        <w:pStyle w:val="SourceCode"/>
      </w:pPr>
      <w:r>
        <w:rPr>
          <w:rStyle w:val="KeywordTok"/>
        </w:rPr>
        <w:t xml:space="preserve">const</w:t>
      </w:r>
      <w:r>
        <w:rPr>
          <w:rStyle w:val="NormalTok"/>
        </w:rPr>
        <w:t xml:space="preserve"> { RPN</w:t>
      </w:r>
      <w:r>
        <w:rPr>
          <w:rStyle w:val="OperatorTok"/>
        </w:rPr>
        <w:t xml:space="preserve">,</w:t>
      </w:r>
      <w:r>
        <w:rPr>
          <w:rStyle w:val="NormalTok"/>
        </w:rPr>
        <w:t xml:space="preserve"> FIN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'./app.js'</w:t>
      </w:r>
      <w:r>
        <w:rPr>
          <w:rStyle w:val="NormalTok"/>
        </w:rPr>
        <w:t xml:space="preserve">)</w:t>
      </w:r>
      <w:r>
        <w:rPr>
          <w:rStyle w:val="OperatorTok"/>
        </w:rPr>
        <w:t xml:space="preserve">;</w:t>
      </w:r>
      <w:r>
        <w:br/>
      </w:r>
      <w:r>
        <w:rPr>
          <w:rStyle w:val="NormalTok"/>
        </w:rPr>
        <w:t xml:space="preserve">RPN</w:t>
      </w:r>
      <w:r>
        <w:rPr>
          <w:rStyle w:val="OperatorTok"/>
        </w:rPr>
        <w:t xml:space="preserve">.</w:t>
      </w:r>
      <w:r>
        <w:rPr>
          <w:rStyle w:val="FunctionTok"/>
        </w:rPr>
        <w:t xml:space="preserve">clearAll</w:t>
      </w:r>
      <w:r>
        <w:rPr>
          <w:rStyle w:val="NormalTok"/>
        </w:rPr>
        <w:t xml:space="preserve">()</w:t>
      </w:r>
      <w:r>
        <w:rPr>
          <w:rStyle w:val="OperatorTok"/>
        </w:rPr>
        <w:t xml:space="preserve">;</w:t>
      </w:r>
      <w:r>
        <w:br/>
      </w:r>
      <w:r>
        <w:rPr>
          <w:rStyle w:val="NormalTok"/>
        </w:rPr>
        <w:t xml:space="preserve">RPN</w:t>
      </w:r>
      <w:r>
        <w:rPr>
          <w:rStyle w:val="OperatorTok"/>
        </w:rPr>
        <w:t xml:space="preserve">.</w:t>
      </w:r>
      <w:r>
        <w:rPr>
          <w:rStyle w:val="FunctionTok"/>
        </w:rPr>
        <w:t xml:space="preserve">inputDigit</w:t>
      </w:r>
      <w:r>
        <w:rPr>
          <w:rStyle w:val="NormalTok"/>
        </w:rPr>
        <w:t xml:space="preserve">(</w:t>
      </w:r>
      <w:r>
        <w:rPr>
          <w:rStyle w:val="StringTok"/>
        </w:rPr>
        <w:t xml:space="preserve">'3'</w:t>
      </w:r>
      <w:r>
        <w:rPr>
          <w:rStyle w:val="NormalTok"/>
        </w:rPr>
        <w:t xml:space="preserve">)</w:t>
      </w:r>
      <w:r>
        <w:rPr>
          <w:rStyle w:val="OperatorTok"/>
        </w:rPr>
        <w:t xml:space="preserve">;</w:t>
      </w:r>
      <w:r>
        <w:rPr>
          <w:rStyle w:val="NormalTok"/>
        </w:rPr>
        <w:t xml:space="preserve"> RPN</w:t>
      </w:r>
      <w:r>
        <w:rPr>
          <w:rStyle w:val="OperatorTok"/>
        </w:rPr>
        <w:t xml:space="preserve">.</w:t>
      </w:r>
      <w:r>
        <w:rPr>
          <w:rStyle w:val="FunctionTok"/>
        </w:rPr>
        <w:t xml:space="preserve">enter</w:t>
      </w:r>
      <w:r>
        <w:rPr>
          <w:rStyle w:val="NormalTok"/>
        </w:rPr>
        <w:t xml:space="preserve">()</w:t>
      </w:r>
      <w:r>
        <w:rPr>
          <w:rStyle w:val="OperatorTok"/>
        </w:rPr>
        <w:t xml:space="preserve">;</w:t>
      </w:r>
      <w:r>
        <w:br/>
      </w:r>
      <w:r>
        <w:rPr>
          <w:rStyle w:val="NormalTok"/>
        </w:rPr>
        <w:t xml:space="preserve">RPN</w:t>
      </w:r>
      <w:r>
        <w:rPr>
          <w:rStyle w:val="OperatorTok"/>
        </w:rPr>
        <w:t xml:space="preserve">.</w:t>
      </w:r>
      <w:r>
        <w:rPr>
          <w:rStyle w:val="FunctionTok"/>
        </w:rPr>
        <w:t xml:space="preserve">inputDigit</w:t>
      </w:r>
      <w:r>
        <w:rPr>
          <w:rStyle w:val="NormalTok"/>
        </w:rPr>
        <w:t xml:space="preserve">(</w:t>
      </w:r>
      <w:r>
        <w:rPr>
          <w:rStyle w:val="StringTok"/>
        </w:rPr>
        <w:t xml:space="preserve">'4'</w:t>
      </w:r>
      <w:r>
        <w:rPr>
          <w:rStyle w:val="NormalTok"/>
        </w:rPr>
        <w:t xml:space="preserve">)</w:t>
      </w:r>
      <w:r>
        <w:rPr>
          <w:rStyle w:val="OperatorTok"/>
        </w:rPr>
        <w:t xml:space="preserve">;</w:t>
      </w:r>
      <w:r>
        <w:rPr>
          <w:rStyle w:val="NormalTok"/>
        </w:rPr>
        <w:t xml:space="preserve"> RPN</w:t>
      </w:r>
      <w:r>
        <w:rPr>
          <w:rStyle w:val="OperatorTok"/>
        </w:rPr>
        <w:t xml:space="preserve">.</w:t>
      </w:r>
      <w:r>
        <w:rPr>
          <w:rStyle w:val="FunctionTok"/>
        </w:rPr>
        <w:t xml:space="preserve">binaryOp</w:t>
      </w:r>
      <w:r>
        <w:rPr>
          <w:rStyle w:val="NormalTok"/>
        </w:rPr>
        <w:t xml:space="preserve">(</w:t>
      </w:r>
      <w:r>
        <w:rPr>
          <w:rStyle w:val="StringTok"/>
        </w:rPr>
        <w:t xml:space="preserve">'add'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(RPN</w:t>
      </w:r>
      <w:r>
        <w:rPr>
          <w:rStyle w:val="OperatorTok"/>
        </w:rPr>
        <w:t xml:space="preserve">.</w:t>
      </w:r>
      <w:r>
        <w:rPr>
          <w:rStyle w:val="FunctionTok"/>
        </w:rPr>
        <w:t xml:space="preserve">getStack</w:t>
      </w:r>
      <w:r>
        <w:rPr>
          <w:rStyle w:val="NormalTok"/>
        </w:rPr>
        <w:t xml:space="preserve">())</w:t>
      </w:r>
      <w:r>
        <w:rPr>
          <w:rStyle w:val="OperatorTok"/>
        </w:rPr>
        <w:t xml:space="preserve">;</w:t>
      </w:r>
      <w:r>
        <w:rPr>
          <w:rStyle w:val="NormalTok"/>
        </w:rPr>
        <w:t xml:space="preserve"> </w:t>
      </w:r>
      <w:r>
        <w:rPr>
          <w:rStyle w:val="CommentTok"/>
        </w:rPr>
        <w:t xml:space="preserve">// [7]</w:t>
      </w:r>
      <w:r>
        <w:br/>
      </w:r>
      <w:r>
        <w:br/>
      </w:r>
      <w:r>
        <w:rPr>
          <w:rStyle w:val="NormalTok"/>
        </w:rPr>
        <w:t xml:space="preserve">FIN</w:t>
      </w:r>
      <w:r>
        <w:rPr>
          <w:rStyle w:val="OperatorTok"/>
        </w:rPr>
        <w:t xml:space="preserve">.</w:t>
      </w:r>
      <w:r>
        <w:rPr>
          <w:rStyle w:val="FunctionTok"/>
        </w:rPr>
        <w:t xml:space="preserve">setReg</w:t>
      </w:r>
      <w:r>
        <w:rPr>
          <w:rStyle w:val="NormalTok"/>
        </w:rPr>
        <w:t xml:space="preserve">(</w:t>
      </w:r>
      <w:r>
        <w:rPr>
          <w:rStyle w:val="StringTok"/>
        </w:rPr>
        <w:t xml:space="preserve">'n'</w:t>
      </w:r>
      <w:r>
        <w:rPr>
          <w:rStyle w:val="OperatorTok"/>
        </w:rPr>
        <w:t xml:space="preserve">,</w:t>
      </w:r>
      <w:r>
        <w:rPr>
          <w:rStyle w:val="NormalTok"/>
        </w:rPr>
        <w:t xml:space="preserve"> </w:t>
      </w:r>
      <w:r>
        <w:rPr>
          <w:rStyle w:val="DecValTok"/>
        </w:rPr>
        <w:t xml:space="preserve">360</w:t>
      </w:r>
      <w:r>
        <w:rPr>
          <w:rStyle w:val="NormalTok"/>
        </w:rPr>
        <w:t xml:space="preserve">)</w:t>
      </w:r>
      <w:r>
        <w:rPr>
          <w:rStyle w:val="OperatorTok"/>
        </w:rPr>
        <w:t xml:space="preserve">;</w:t>
      </w:r>
      <w:r>
        <w:rPr>
          <w:rStyle w:val="NormalTok"/>
        </w:rPr>
        <w:t xml:space="preserve"> FIN</w:t>
      </w:r>
      <w:r>
        <w:rPr>
          <w:rStyle w:val="OperatorTok"/>
        </w:rPr>
        <w:t xml:space="preserve">.</w:t>
      </w:r>
      <w:r>
        <w:rPr>
          <w:rStyle w:val="FunctionTok"/>
        </w:rPr>
        <w:t xml:space="preserve">setReg</w:t>
      </w:r>
      <w:r>
        <w:rPr>
          <w:rStyle w:val="NormalTok"/>
        </w:rPr>
        <w:t xml:space="preserve">(</w:t>
      </w:r>
      <w:r>
        <w:rPr>
          <w:rStyle w:val="StringTok"/>
        </w:rPr>
        <w:t xml:space="preserve">'iYr'</w:t>
      </w:r>
      <w:r>
        <w:rPr>
          <w:rStyle w:val="OperatorTok"/>
        </w:rPr>
        <w:t xml:space="preserve">,</w:t>
      </w:r>
      <w:r>
        <w:rPr>
          <w:rStyle w:val="NormalTok"/>
        </w:rPr>
        <w:t xml:space="preserve"> </w:t>
      </w:r>
      <w:r>
        <w:rPr>
          <w:rStyle w:val="FloatTok"/>
        </w:rPr>
        <w:t xml:space="preserve">6.5</w:t>
      </w:r>
      <w:r>
        <w:rPr>
          <w:rStyle w:val="NormalTok"/>
        </w:rPr>
        <w:t xml:space="preserve">)</w:t>
      </w:r>
      <w:r>
        <w:rPr>
          <w:rStyle w:val="OperatorTok"/>
        </w:rPr>
        <w:t xml:space="preserve">;</w:t>
      </w:r>
      <w:r>
        <w:br/>
      </w:r>
      <w:r>
        <w:rPr>
          <w:rStyle w:val="NormalTok"/>
        </w:rPr>
        <w:t xml:space="preserve">FIN</w:t>
      </w:r>
      <w:r>
        <w:rPr>
          <w:rStyle w:val="OperatorTok"/>
        </w:rPr>
        <w:t xml:space="preserve">.</w:t>
      </w:r>
      <w:r>
        <w:rPr>
          <w:rStyle w:val="FunctionTok"/>
        </w:rPr>
        <w:t xml:space="preserve">setReg</w:t>
      </w:r>
      <w:r>
        <w:rPr>
          <w:rStyle w:val="NormalTok"/>
        </w:rPr>
        <w:t xml:space="preserve">(</w:t>
      </w:r>
      <w:r>
        <w:rPr>
          <w:rStyle w:val="StringTok"/>
        </w:rPr>
        <w:t xml:space="preserve">'pv'</w:t>
      </w:r>
      <w:r>
        <w:rPr>
          <w:rStyle w:val="OperatorTok"/>
        </w:rPr>
        <w:t xml:space="preserve">,</w:t>
      </w:r>
      <w:r>
        <w:rPr>
          <w:rStyle w:val="NormalTok"/>
        </w:rPr>
        <w:t xml:space="preserve"> </w:t>
      </w:r>
      <w:r>
        <w:rPr>
          <w:rStyle w:val="DecValTok"/>
        </w:rPr>
        <w:t xml:space="preserve">300000</w:t>
      </w:r>
      <w:r>
        <w:rPr>
          <w:rStyle w:val="NormalTok"/>
        </w:rPr>
        <w:t xml:space="preserve">)</w:t>
      </w:r>
      <w:r>
        <w:rPr>
          <w:rStyle w:val="OperatorTok"/>
        </w:rPr>
        <w:t xml:space="preserve">;</w:t>
      </w:r>
      <w:r>
        <w:rPr>
          <w:rStyle w:val="NormalTok"/>
        </w:rPr>
        <w:t xml:space="preserve"> FIN</w:t>
      </w:r>
      <w:r>
        <w:rPr>
          <w:rStyle w:val="OperatorTok"/>
        </w:rPr>
        <w:t xml:space="preserve">.</w:t>
      </w:r>
      <w:r>
        <w:rPr>
          <w:rStyle w:val="FunctionTok"/>
        </w:rPr>
        <w:t xml:space="preserve">setReg</w:t>
      </w:r>
      <w:r>
        <w:rPr>
          <w:rStyle w:val="NormalTok"/>
        </w:rPr>
        <w:t xml:space="preserve">(</w:t>
      </w:r>
      <w:r>
        <w:rPr>
          <w:rStyle w:val="StringTok"/>
        </w:rPr>
        <w:t xml:space="preserve">'fv'</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(FIN</w:t>
      </w:r>
      <w:r>
        <w:rPr>
          <w:rStyle w:val="OperatorTok"/>
        </w:rPr>
        <w:t xml:space="preserve">.</w:t>
      </w:r>
      <w:r>
        <w:rPr>
          <w:rStyle w:val="FunctionTok"/>
        </w:rPr>
        <w:t xml:space="preserve">solve</w:t>
      </w:r>
      <w:r>
        <w:rPr>
          <w:rStyle w:val="NormalTok"/>
        </w:rPr>
        <w:t xml:space="preserve">(</w:t>
      </w:r>
      <w:r>
        <w:rPr>
          <w:rStyle w:val="StringTok"/>
        </w:rPr>
        <w:t xml:space="preserve">'pmt'</w:t>
      </w:r>
      <w:r>
        <w:rPr>
          <w:rStyle w:val="NormalTok"/>
        </w:rPr>
        <w:t xml:space="preserve">)</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mmentTok"/>
        </w:rPr>
        <w:t xml:space="preserve">// ~ -1896.20</w:t>
      </w:r>
    </w:p>
    <w:p>
      <w:pPr>
        <w:pStyle w:val="FirstParagraph"/>
      </w:pPr>
      <w:r>
        <w:t xml:space="preserve">A test pass covering basic arithmetic, non-commutative operand order, trig with angle mode, implicit-push behavior (functions/operators auto-push a pending</w:t>
      </w:r>
      <w:r>
        <w:t xml:space="preserve"> </w:t>
      </w:r>
      <w:r>
        <w:rPr>
          <w:rStyle w:val="VerbatimChar"/>
        </w:rPr>
        <w:t xml:space="preserve">entry</w:t>
      </w:r>
      <w:r>
        <w:t xml:space="preserve">), swap/drop, divide-by-zero error formatting, bare-Enter duplication, and backspace editing was run against this module during development — all cases passed.</w:t>
      </w:r>
    </w:p>
    <w:p>
      <w:pPr>
        <w:pStyle w:val="Heading2"/>
      </w:pPr>
      <w:bookmarkStart w:id="47" w:name="extending-it"/>
      <w:r>
        <w:t xml:space="preserve">Extending it</w:t>
      </w:r>
      <w:bookmarkEnd w:id="47"/>
    </w:p>
    <w:p>
      <w:pPr>
        <w:numPr>
          <w:ilvl w:val="0"/>
          <w:numId w:val="1007"/>
        </w:numPr>
        <w:pStyle w:val="Compact"/>
      </w:pPr>
      <w:r>
        <w:rPr>
          <w:b/>
        </w:rPr>
        <w:t xml:space="preserve">New functions:</w:t>
      </w:r>
      <w:r>
        <w:t xml:space="preserve"> </w:t>
      </w:r>
      <w:r>
        <w:t xml:space="preserve">add a</w:t>
      </w:r>
      <w:r>
        <w:t xml:space="preserve"> </w:t>
      </w:r>
      <w:r>
        <w:rPr>
          <w:rStyle w:val="VerbatimChar"/>
        </w:rPr>
        <w:t xml:space="preserve">case</w:t>
      </w:r>
      <w:r>
        <w:t xml:space="preserve"> </w:t>
      </w:r>
      <w:r>
        <w:t xml:space="preserve">to</w:t>
      </w:r>
      <w:r>
        <w:t xml:space="preserve"> </w:t>
      </w:r>
      <w:r>
        <w:rPr>
          <w:rStyle w:val="VerbatimChar"/>
        </w:rPr>
        <w:t xml:space="preserve">unaryFn()</w:t>
      </w:r>
      <w:r>
        <w:t xml:space="preserve"> </w:t>
      </w:r>
      <w:r>
        <w:t xml:space="preserve">or</w:t>
      </w:r>
      <w:r>
        <w:t xml:space="preserve"> </w:t>
      </w:r>
      <w:r>
        <w:rPr>
          <w:rStyle w:val="VerbatimChar"/>
        </w:rPr>
        <w:t xml:space="preserve">binaryOp()</w:t>
      </w:r>
      <w:r>
        <w:t xml:space="preserve"> </w:t>
      </w:r>
      <w:r>
        <w:t xml:space="preserve">in the</w:t>
      </w:r>
      <w:r>
        <w:t xml:space="preserve"> </w:t>
      </w:r>
      <w:r>
        <w:rPr>
          <w:rStyle w:val="VerbatimChar"/>
        </w:rPr>
        <w:t xml:space="preserve">RPN</w:t>
      </w:r>
      <w:r>
        <w:t xml:space="preserve"> </w:t>
      </w:r>
      <w:r>
        <w:t xml:space="preserve">module, then add a corresponding button in</w:t>
      </w:r>
      <w:r>
        <w:t xml:space="preserve"> </w:t>
      </w:r>
      <w:r>
        <w:rPr>
          <w:rStyle w:val="VerbatimChar"/>
        </w:rPr>
        <w:t xml:space="preserve">index.html</w:t>
      </w:r>
      <w:r>
        <w:t xml:space="preserve"> </w:t>
      </w:r>
      <w:r>
        <w:t xml:space="preserve">with the matching</w:t>
      </w:r>
      <w:r>
        <w:t xml:space="preserve"> </w:t>
      </w:r>
      <w:r>
        <w:rPr>
          <w:rStyle w:val="VerbatimChar"/>
        </w:rPr>
        <w:t xml:space="preserve">data-fn</w:t>
      </w:r>
      <w:r>
        <w:t xml:space="preserve">/</w:t>
      </w:r>
      <w:r>
        <w:rPr>
          <w:rStyle w:val="VerbatimChar"/>
        </w:rPr>
        <w:t xml:space="preserve">data-op</w:t>
      </w:r>
      <w:r>
        <w:t xml:space="preserve"> </w:t>
      </w:r>
      <w:r>
        <w:t xml:space="preserve">value. No other wiring needed — the delegated click handler and keyboard map already route by</w:t>
      </w:r>
      <w:r>
        <w:t xml:space="preserve"> </w:t>
      </w:r>
      <w:r>
        <w:rPr>
          <w:rStyle w:val="VerbatimChar"/>
        </w:rPr>
        <w:t xml:space="preserve">dataset</w:t>
      </w:r>
      <w:r>
        <w:t xml:space="preserve">.</w:t>
      </w:r>
    </w:p>
    <w:p>
      <w:pPr>
        <w:numPr>
          <w:ilvl w:val="0"/>
          <w:numId w:val="1007"/>
        </w:numPr>
        <w:pStyle w:val="Compact"/>
      </w:pPr>
      <w:r>
        <w:rPr>
          <w:b/>
        </w:rPr>
        <w:t xml:space="preserve">Memory registers (M+, MR, MC):</w:t>
      </w:r>
      <w:r>
        <w:t xml:space="preserve"> </w:t>
      </w:r>
      <w:r>
        <w:t xml:space="preserve">would need a new</w:t>
      </w:r>
      <w:r>
        <w:t xml:space="preserve"> </w:t>
      </w:r>
      <w:r>
        <w:rPr>
          <w:rStyle w:val="VerbatimChar"/>
        </w:rPr>
        <w:t xml:space="preserve">memory</w:t>
      </w:r>
      <w:r>
        <w:t xml:space="preserve"> </w:t>
      </w:r>
      <w:r>
        <w:t xml:space="preserve">variable in the</w:t>
      </w:r>
      <w:r>
        <w:t xml:space="preserve"> </w:t>
      </w:r>
      <w:r>
        <w:rPr>
          <w:rStyle w:val="VerbatimChar"/>
        </w:rPr>
        <w:t xml:space="preserve">RPN</w:t>
      </w:r>
      <w:r>
        <w:t xml:space="preserve"> </w:t>
      </w:r>
      <w:r>
        <w:t xml:space="preserve">module plus three new methods, following the same pattern as the existing stack operations.</w:t>
      </w:r>
    </w:p>
    <w:p>
      <w:pPr>
        <w:numPr>
          <w:ilvl w:val="0"/>
          <w:numId w:val="1007"/>
        </w:numPr>
        <w:pStyle w:val="Compact"/>
      </w:pPr>
      <w:r>
        <w:rPr>
          <w:b/>
        </w:rPr>
        <w:t xml:space="preserve">Undo:</w:t>
      </w:r>
      <w:r>
        <w:t xml:space="preserve"> </w:t>
      </w:r>
      <w:r>
        <w:t xml:space="preserve">the tape (</w:t>
      </w:r>
      <w:r>
        <w:rPr>
          <w:rStyle w:val="VerbatimChar"/>
        </w:rPr>
        <w:t xml:space="preserve">history</w:t>
      </w:r>
      <w:r>
        <w:t xml:space="preserve">) is an append-only log for display/export, not a snapshot stack, so it can’t drive undo as-is. True undo would need a separate stack of</w:t>
      </w:r>
      <w:r>
        <w:t xml:space="preserve"> </w:t>
      </w:r>
      <w:r>
        <w:rPr>
          <w:rStyle w:val="VerbatimChar"/>
        </w:rPr>
        <w:t xml:space="preserve">stack</w:t>
      </w:r>
      <w:r>
        <w:t xml:space="preserve">/</w:t>
      </w:r>
      <w:r>
        <w:rPr>
          <w:rStyle w:val="VerbatimChar"/>
        </w:rPr>
        <w:t xml:space="preserve">entry</w:t>
      </w:r>
      <w:r>
        <w:t xml:space="preserve"> </w:t>
      </w:r>
      <w:r>
        <w:t xml:space="preserve">snapshots taken before each mutating call.</w:t>
      </w:r>
    </w:p>
    <w:p>
      <w:pPr>
        <w:numPr>
          <w:ilvl w:val="0"/>
          <w:numId w:val="1007"/>
        </w:numPr>
        <w:pStyle w:val="Compact"/>
      </w:pPr>
      <w:r>
        <w:rPr>
          <w:b/>
        </w:rPr>
        <w:t xml:space="preserve">CSV/XLSX export:</w:t>
      </w:r>
      <w:r>
        <w:t xml:space="preserve"> </w:t>
      </w:r>
      <w:r>
        <w:rPr>
          <w:rStyle w:val="VerbatimChar"/>
        </w:rPr>
        <w:t xml:space="preserve">exportTape()</w:t>
      </w:r>
      <w:r>
        <w:t xml:space="preserve"> </w:t>
      </w:r>
      <w:r>
        <w:t xml:space="preserve">already isolates all the formatting logic in one function — swapping the plain-text</w:t>
      </w:r>
      <w:r>
        <w:t xml:space="preserve"> </w:t>
      </w:r>
      <w:r>
        <w:rPr>
          <w:rStyle w:val="VerbatimChar"/>
        </w:rPr>
        <w:t xml:space="preserve">join("\n")</w:t>
      </w:r>
      <w:r>
        <w:t xml:space="preserve"> </w:t>
      </w:r>
      <w:r>
        <w:t xml:space="preserve">for comma-separated rows (or a library like SheetJS for a real</w:t>
      </w:r>
      <w:r>
        <w:t xml:space="preserve"> </w:t>
      </w:r>
      <w:r>
        <w:rPr>
          <w:rStyle w:val="VerbatimChar"/>
        </w:rPr>
        <w:t xml:space="preserve">.xlsx</w:t>
      </w:r>
      <w:r>
        <w:t xml:space="preserve">) wouldn’t touch the logging side at all.</w:t>
      </w:r>
    </w:p>
    <w:p>
      <w:pPr>
        <w:numPr>
          <w:ilvl w:val="0"/>
          <w:numId w:val="1007"/>
        </w:numPr>
        <w:pStyle w:val="Compact"/>
      </w:pPr>
      <w:r>
        <w:rPr>
          <w:b/>
        </w:rPr>
        <w:t xml:space="preserve">More conversion categories/units:</w:t>
      </w:r>
      <w:r>
        <w:t xml:space="preserve"> </w:t>
      </w:r>
      <w:r>
        <w:t xml:space="preserve">purely a data change — add entries to</w:t>
      </w:r>
      <w:r>
        <w:t xml:space="preserve"> </w:t>
      </w:r>
      <w:r>
        <w:rPr>
          <w:rStyle w:val="VerbatimChar"/>
        </w:rPr>
        <w:t xml:space="preserve">CONVERSIONS</w:t>
      </w:r>
      <w:r>
        <w:t xml:space="preserve"> </w:t>
      </w:r>
      <w:r>
        <w:t xml:space="preserve">(and</w:t>
      </w:r>
      <w:r>
        <w:t xml:space="preserve"> </w:t>
      </w:r>
      <w:r>
        <w:rPr>
          <w:rStyle w:val="VerbatimChar"/>
        </w:rPr>
        <w:t xml:space="preserve">CATEGORY_LABELS</w:t>
      </w:r>
      <w:r>
        <w:t xml:space="preserve"> </w:t>
      </w:r>
      <w:r>
        <w:t xml:space="preserve">for a new category). No UI code changes needed;</w:t>
      </w:r>
      <w:r>
        <w:t xml:space="preserve"> </w:t>
      </w:r>
      <w:r>
        <w:rPr>
          <w:rStyle w:val="VerbatimChar"/>
        </w:rPr>
        <w:t xml:space="preserve">renderConvertCategories()</w:t>
      </w:r>
      <w:r>
        <w:t xml:space="preserve">/</w:t>
      </w:r>
      <w:r>
        <w:rPr>
          <w:rStyle w:val="VerbatimChar"/>
        </w:rPr>
        <w:t xml:space="preserve">renderConvertGrid()</w:t>
      </w:r>
      <w:r>
        <w:t xml:space="preserve"> </w:t>
      </w:r>
      <w:r>
        <w:t xml:space="preserve">read the table directly.</w:t>
      </w:r>
    </w:p>
    <w:p>
      <w:pPr>
        <w:numPr>
          <w:ilvl w:val="0"/>
          <w:numId w:val="1007"/>
        </w:numPr>
        <w:pStyle w:val="Compact"/>
      </w:pPr>
      <w:r>
        <w:rPr>
          <w:b/>
        </w:rPr>
        <w:t xml:space="preserve">Currency conversion:</w:t>
      </w:r>
      <w:r>
        <w:t xml:space="preserve"> </w:t>
      </w:r>
      <w:r>
        <w:t xml:space="preserve">implemented - see</w:t>
      </w:r>
      <w:r>
        <w:t xml:space="preserve"> </w:t>
      </w:r>
      <w:r>
        <w:t xml:space="preserve">“</w:t>
      </w:r>
      <w:r>
        <w:t xml:space="preserve">Live currency rates</w:t>
      </w:r>
      <w:r>
        <w:t xml:space="preserve">”</w:t>
      </w:r>
      <w:r>
        <w:t xml:space="preserve"> </w:t>
      </w:r>
      <w:r>
        <w:t xml:space="preserve">above.</w:t>
      </w:r>
    </w:p>
    <w:p>
      <w:pPr>
        <w:numPr>
          <w:ilvl w:val="0"/>
          <w:numId w:val="1007"/>
        </w:numPr>
        <w:pStyle w:val="Compact"/>
      </w:pPr>
      <w:r>
        <w:rPr>
          <w:b/>
        </w:rPr>
        <w:t xml:space="preserve">Financial functions beyond TVM:</w:t>
      </w:r>
      <w:r>
        <w:t xml:space="preserve"> </w:t>
      </w:r>
      <w:r>
        <w:t xml:space="preserve">the</w:t>
      </w:r>
      <w:r>
        <w:t xml:space="preserve"> </w:t>
      </w:r>
      <w:r>
        <w:rPr>
          <w:rStyle w:val="VerbatimChar"/>
        </w:rPr>
        <w:t xml:space="preserve">FIN</w:t>
      </w:r>
      <w:r>
        <w:t xml:space="preserve"> </w:t>
      </w:r>
      <w:r>
        <w:t xml:space="preserve">module’s 5-register solver and amortization generator cover loans, mortgages, and simple savings goals. True NPV/IRR (a list of uneven cash flows, rather than a fixed payment) is a genuinely different, bigger feature - it needs its own cash-flow-list input UI, not just a wider</w:t>
      </w:r>
      <w:r>
        <w:t xml:space="preserve"> </w:t>
      </w:r>
      <w:r>
        <w:rPr>
          <w:rStyle w:val="VerbatimChar"/>
        </w:rPr>
        <w:t xml:space="preserve">FIN_REGS</w:t>
      </w:r>
      <w:r>
        <w:t xml:space="preserve"> </w:t>
      </w:r>
      <w:r>
        <w:t xml:space="preserve">table - as would bond pricing or depreciation schedules.</w:t>
      </w:r>
    </w:p>
    <w:p>
      <w:pPr>
        <w:numPr>
          <w:ilvl w:val="0"/>
          <w:numId w:val="1007"/>
        </w:numPr>
        <w:pStyle w:val="Compact"/>
      </w:pPr>
      <w:r>
        <w:rPr>
          <w:b/>
        </w:rPr>
        <w:t xml:space="preserve">More themes:</w:t>
      </w:r>
      <w:r>
        <w:t xml:space="preserve"> </w:t>
      </w:r>
      <w:r>
        <w:t xml:space="preserve">add another</w:t>
      </w:r>
      <w:r>
        <w:t xml:space="preserve"> </w:t>
      </w:r>
      <w:r>
        <w:rPr>
          <w:rStyle w:val="VerbatimChar"/>
        </w:rPr>
        <w:t xml:space="preserve">[data-theme="..."]</w:t>
      </w:r>
      <w:r>
        <w:t xml:space="preserve"> </w:t>
      </w:r>
      <w:r>
        <w:t xml:space="preserve">block in</w:t>
      </w:r>
      <w:r>
        <w:t xml:space="preserve"> </w:t>
      </w:r>
      <w:r>
        <w:rPr>
          <w:rStyle w:val="VerbatimChar"/>
        </w:rPr>
        <w:t xml:space="preserve">styles.css</w:t>
      </w:r>
      <w:r>
        <w:t xml:space="preserve"> </w:t>
      </w:r>
      <w:r>
        <w:t xml:space="preserve">redeclaring the full variable set with new values, then add its</w:t>
      </w:r>
      <w:r>
        <w:t xml:space="preserve"> </w:t>
      </w:r>
      <w:r>
        <w:rPr>
          <w:rStyle w:val="VerbatimChar"/>
        </w:rPr>
        <w:t xml:space="preserve">{ id, label }</w:t>
      </w:r>
      <w:r>
        <w:t xml:space="preserve"> </w:t>
      </w:r>
      <w:r>
        <w:t xml:space="preserve">to the</w:t>
      </w:r>
      <w:r>
        <w:t xml:space="preserve"> </w:t>
      </w:r>
      <w:r>
        <w:rPr>
          <w:rStyle w:val="VerbatimChar"/>
        </w:rPr>
        <w:t xml:space="preserve">THEMES</w:t>
      </w:r>
      <w:r>
        <w:t xml:space="preserve"> </w:t>
      </w:r>
      <w:r>
        <w:t xml:space="preserve">array in</w:t>
      </w:r>
      <w:r>
        <w:t xml:space="preserve"> </w:t>
      </w:r>
      <w:r>
        <w:rPr>
          <w:rStyle w:val="VerbatimChar"/>
        </w:rPr>
        <w:t xml:space="preserve">app.js</w:t>
      </w:r>
      <w:r>
        <w:t xml:space="preserve">. No other code changes needed — the toggle button and</w:t>
      </w:r>
      <w:r>
        <w:t xml:space="preserve"> </w:t>
      </w:r>
      <w:r>
        <w:rPr>
          <w:rStyle w:val="VerbatimChar"/>
        </w:rPr>
        <w:t xml:space="preserve">localStorage</w:t>
      </w:r>
      <w:r>
        <w:t xml:space="preserve"> </w:t>
      </w:r>
      <w:r>
        <w:t xml:space="preserve">persistence already iterate over that array.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2026-09-15T14:05:25Z</dcterms:created>
  <dcterms:modified xsi:type="dcterms:W3CDTF">2026-09-15T14:05:25Z</dcterms:modified>
</cp:coreProperties>
</file>

<file path=docProps/custom.xml><?xml version="1.0" encoding="utf-8"?>
<Properties xmlns="http://schemas.openxmlformats.org/officeDocument/2006/custom-properties" xmlns:vt="http://schemas.openxmlformats.org/officeDocument/2006/docPropsVTypes"/>
</file>