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pn-scientific-calculator-users-manual"/>
      <w:r>
        <w:t xml:space="preserve">RPN Scientific Calculator — User’s Manual</w:t>
      </w:r>
      <w:bookmarkEnd w:id="20"/>
    </w:p>
    <w:p>
      <w:pPr>
        <w:pStyle w:val="Heading2"/>
      </w:pPr>
      <w:bookmarkStart w:id="21" w:name="what-is-rpn"/>
      <w:r>
        <w:t xml:space="preserve">What is RPN?</w:t>
      </w:r>
      <w:bookmarkEnd w:id="21"/>
    </w:p>
    <w:p>
      <w:pPr>
        <w:pStyle w:val="FirstParagraph"/>
      </w:pPr>
      <w:r>
        <w:t xml:space="preserve">Reverse Polish Notation enters numbers first, then the operation. Instead of typing</w:t>
      </w:r>
      <w:r>
        <w:t xml:space="preserve"> </w:t>
      </w:r>
      <w:r>
        <w:rPr>
          <w:rStyle w:val="VerbatimChar"/>
        </w:rPr>
        <w:t xml:space="preserve">3 + 4 =</w:t>
      </w:r>
      <w:r>
        <w:t xml:space="preserve">, you type</w:t>
      </w:r>
      <w:r>
        <w:t xml:space="preserve"> </w:t>
      </w:r>
      <w:r>
        <w:rPr>
          <w:rStyle w:val="VerbatimChar"/>
        </w:rPr>
        <w:t xml:space="preserve">3</w:t>
      </w:r>
      <w:r>
        <w:t xml:space="preserve">, press</w:t>
      </w:r>
      <w:r>
        <w:t xml:space="preserve"> </w:t>
      </w:r>
      <w:r>
        <w:rPr>
          <w:b/>
        </w:rPr>
        <w:t xml:space="preserve">Enter</w:t>
      </w:r>
      <w:r>
        <w:t xml:space="preserve">, type</w:t>
      </w:r>
      <w:r>
        <w:t xml:space="preserve"> </w:t>
      </w:r>
      <w:r>
        <w:rPr>
          <w:rStyle w:val="VerbatimChar"/>
        </w:rPr>
        <w:t xml:space="preserve">4</w:t>
      </w:r>
      <w:r>
        <w:t xml:space="preserve">, then press</w:t>
      </w:r>
      <w:r>
        <w:t xml:space="preserve"> </w:t>
      </w:r>
      <w:r>
        <w:rPr>
          <w:b/>
        </w:rPr>
        <w:t xml:space="preserve">+</w:t>
      </w:r>
      <w:r>
        <w:t xml:space="preserve">. There’s no</w:t>
      </w:r>
      <w:r>
        <w:t xml:space="preserve"> </w:t>
      </w:r>
      <w:r>
        <w:rPr>
          <w:rStyle w:val="VerbatimChar"/>
        </w:rPr>
        <w:t xml:space="preserve">=</w:t>
      </w:r>
      <w:r>
        <w:t xml:space="preserve"> </w:t>
      </w:r>
      <w:r>
        <w:t xml:space="preserve">key and no need for parentheses — the order you enter numbers and operators determines the result.</w:t>
      </w:r>
    </w:p>
    <w:p>
      <w:pPr>
        <w:pStyle w:val="BodyText"/>
      </w:pPr>
      <w:r>
        <w:t xml:space="preserve">Example: to compute</w:t>
      </w:r>
      <w:r>
        <w:t xml:space="preserve"> </w:t>
      </w:r>
      <w:r>
        <w:rPr>
          <w:rStyle w:val="VerbatimChar"/>
        </w:rPr>
        <w:t xml:space="preserve">(3 + 4) × 2</w:t>
      </w:r>
      <w:r>
        <w:t xml:space="preserve">:</w:t>
      </w:r>
    </w:p>
    <w:p>
      <w:pPr>
        <w:pStyle w:val="SourceCode"/>
      </w:pPr>
      <w:r>
        <w:rPr>
          <w:rStyle w:val="VerbatimChar"/>
        </w:rPr>
        <w:t xml:space="preserve">3  Enter</w:t>
      </w:r>
      <w:r>
        <w:br/>
      </w:r>
      <w:r>
        <w:rPr>
          <w:rStyle w:val="VerbatimChar"/>
        </w:rPr>
        <w:t xml:space="preserve">4  Enter</w:t>
      </w:r>
      <w:r>
        <w:br/>
      </w:r>
      <w:r>
        <w:rPr>
          <w:rStyle w:val="VerbatimChar"/>
        </w:rPr>
        <w:t xml:space="preserve">+          → 7</w:t>
      </w:r>
      <w:r>
        <w:br/>
      </w:r>
      <w:r>
        <w:rPr>
          <w:rStyle w:val="VerbatimChar"/>
        </w:rPr>
        <w:t xml:space="preserve">2  Enter</w:t>
      </w:r>
      <w:r>
        <w:br/>
      </w:r>
      <w:r>
        <w:rPr>
          <w:rStyle w:val="VerbatimChar"/>
        </w:rPr>
        <w:t xml:space="preserve">×          → 14</w:t>
      </w:r>
    </w:p>
    <w:p>
      <w:pPr>
        <w:pStyle w:val="Heading2"/>
      </w:pPr>
      <w:bookmarkStart w:id="22" w:name="the-display"/>
      <w:r>
        <w:t xml:space="preserve">The display</w:t>
      </w:r>
      <w:bookmarkEnd w:id="22"/>
    </w:p>
    <w:p>
      <w:pPr>
        <w:pStyle w:val="FirstParagraph"/>
      </w:pPr>
      <w:r>
        <w:t xml:space="preserve">The screen has two parts:</w:t>
      </w:r>
    </w:p>
    <w:p>
      <w:pPr>
        <w:numPr>
          <w:ilvl w:val="0"/>
          <w:numId w:val="1001"/>
        </w:numPr>
        <w:pStyle w:val="Compact"/>
      </w:pPr>
      <w:r>
        <w:rPr>
          <w:b/>
        </w:rPr>
        <w:t xml:space="preserve">Stack rows (T, Z, Y)</w:t>
      </w:r>
      <w:r>
        <w:t xml:space="preserve"> </w:t>
      </w:r>
      <w:r>
        <w:t xml:space="preserve">— the calculator can hold more than one pending value at a time. These rows show what’s stacked up above your current entry, labeled like a classic RPN calculator (X is always the working value on the bottom line).</w:t>
      </w:r>
    </w:p>
    <w:p>
      <w:pPr>
        <w:numPr>
          <w:ilvl w:val="0"/>
          <w:numId w:val="1001"/>
        </w:numPr>
        <w:pStyle w:val="Compact"/>
      </w:pPr>
      <w:r>
        <w:rPr>
          <w:b/>
        </w:rPr>
        <w:t xml:space="preserve">x: entry line</w:t>
      </w:r>
      <w:r>
        <w:t xml:space="preserve"> </w:t>
      </w:r>
      <w:r>
        <w:t xml:space="preserve">— the number you’re currently typing, or the top of the stack if nothing is being typed.</w:t>
      </w:r>
    </w:p>
    <w:p>
      <w:pPr>
        <w:pStyle w:val="Heading2"/>
      </w:pPr>
      <w:bookmarkStart w:id="23" w:name="keyboard-layout"/>
      <w:r>
        <w:t xml:space="preserve">Keyboard layout</w:t>
      </w:r>
      <w:bookmarkEnd w:id="23"/>
    </w:p>
    <w:p>
      <w:pPr>
        <w:pStyle w:val="FirstParagraph"/>
      </w:pPr>
      <w:r>
        <w:t xml:space="preserve">The keys are arranged to match a classic HP-41-style RPN calculator:</w:t>
      </w:r>
      <w:r>
        <w:t xml:space="preserve"> </w:t>
      </w:r>
      <w:r>
        <w:rPr>
          <w:b/>
        </w:rPr>
        <w:t xml:space="preserve">Enter</w:t>
      </w:r>
      <w:r>
        <w:t xml:space="preserve"> </w:t>
      </w:r>
      <w:r>
        <w:t xml:space="preserve">and</w:t>
      </w:r>
      <w:r>
        <w:t xml:space="preserve"> </w:t>
      </w:r>
      <w:r>
        <w:rPr>
          <w:b/>
        </w:rPr>
        <w:t xml:space="preserve">±</w:t>
      </w:r>
      <w:r>
        <w:t xml:space="preserve"> </w:t>
      </w:r>
      <w:r>
        <w:t xml:space="preserve">sit in their own row directly under the scientific functions (with backspace next to them), and the arithmetic operators</w:t>
      </w:r>
      <w:r>
        <w:t xml:space="preserve"> </w:t>
      </w:r>
      <w:r>
        <w:rPr>
          <w:b/>
        </w:rPr>
        <w:t xml:space="preserve">− + × ÷</w:t>
      </w:r>
      <w:r>
        <w:t xml:space="preserve"> </w:t>
      </w:r>
      <w:r>
        <w:t xml:space="preserve">sit in the</w:t>
      </w:r>
      <w:r>
        <w:t xml:space="preserve"> </w:t>
      </w:r>
      <w:r>
        <w:rPr>
          <w:i/>
        </w:rPr>
        <w:t xml:space="preserve">left</w:t>
      </w:r>
      <w:r>
        <w:t xml:space="preserve"> </w:t>
      </w:r>
      <w:r>
        <w:t xml:space="preserve">column of the number pad, with the digits filling the columns to their right — for example the top numeric row reads</w:t>
      </w:r>
      <w:r>
        <w:t xml:space="preserve"> </w:t>
      </w:r>
      <w:r>
        <w:rPr>
          <w:rStyle w:val="VerbatimChar"/>
        </w:rPr>
        <w:t xml:space="preserve">− 7 8 9</w:t>
      </w:r>
      <w:r>
        <w:t xml:space="preserve">.</w:t>
      </w:r>
    </w:p>
    <w:p>
      <w:pPr>
        <w:pStyle w:val="Heading2"/>
      </w:pPr>
      <w:bookmarkStart w:id="24" w:name="basic-entry"/>
      <w:r>
        <w:t xml:space="preserve">Basic entry</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How</w:t>
            </w:r>
          </w:p>
        </w:tc>
      </w:tr>
      <w:tr>
        <w:tc>
          <w:p>
            <w:pPr>
              <w:pStyle w:val="Compact"/>
              <w:jc w:val="left"/>
            </w:pPr>
            <w:r>
              <w:t xml:space="preserve">Type a number</w:t>
            </w:r>
          </w:p>
        </w:tc>
        <w:tc>
          <w:p>
            <w:pPr>
              <w:pStyle w:val="Compact"/>
              <w:jc w:val="left"/>
            </w:pPr>
            <w:r>
              <w:t xml:space="preserve">Tap the digit keys</w:t>
            </w:r>
          </w:p>
        </w:tc>
      </w:tr>
      <w:tr>
        <w:tc>
          <w:p>
            <w:pPr>
              <w:pStyle w:val="Compact"/>
              <w:jc w:val="left"/>
            </w:pPr>
            <w:r>
              <w:t xml:space="preserve">Decimal point</w:t>
            </w:r>
          </w:p>
        </w:tc>
        <w:tc>
          <w:p>
            <w:pPr>
              <w:pStyle w:val="Compact"/>
              <w:jc w:val="left"/>
            </w:pPr>
            <w:r>
              <w:rPr>
                <w:rStyle w:val="VerbatimChar"/>
              </w:rPr>
              <w:t xml:space="preserve">.</w:t>
            </w:r>
          </w:p>
        </w:tc>
      </w:tr>
      <w:tr>
        <w:tc>
          <w:p>
            <w:pPr>
              <w:pStyle w:val="Compact"/>
              <w:jc w:val="left"/>
            </w:pPr>
            <w:r>
              <w:t xml:space="preserve">Push a number onto the stack</w:t>
            </w:r>
          </w:p>
        </w:tc>
        <w:tc>
          <w:p>
            <w:pPr>
              <w:pStyle w:val="Compact"/>
              <w:jc w:val="left"/>
            </w:pPr>
            <w:r>
              <w:rPr>
                <w:b/>
              </w:rPr>
              <w:t xml:space="preserve">Enter ↑</w:t>
            </w:r>
          </w:p>
        </w:tc>
      </w:tr>
      <w:tr>
        <w:tc>
          <w:p>
            <w:pPr>
              <w:pStyle w:val="Compact"/>
              <w:jc w:val="left"/>
            </w:pPr>
            <w:r>
              <w:t xml:space="preserve">Change sign</w:t>
            </w:r>
          </w:p>
        </w:tc>
        <w:tc>
          <w:p>
            <w:pPr>
              <w:pStyle w:val="Compact"/>
              <w:jc w:val="left"/>
            </w:pPr>
            <w:r>
              <w:rPr>
                <w:b/>
              </w:rPr>
              <w:t xml:space="preserve">±</w:t>
            </w:r>
          </w:p>
        </w:tc>
      </w:tr>
      <w:tr>
        <w:tc>
          <w:p>
            <w:pPr>
              <w:pStyle w:val="Compact"/>
              <w:jc w:val="left"/>
            </w:pPr>
            <w:r>
              <w:t xml:space="preserve">Delete last digit typed</w:t>
            </w:r>
          </w:p>
        </w:tc>
        <w:tc>
          <w:p>
            <w:pPr>
              <w:pStyle w:val="Compact"/>
              <w:jc w:val="left"/>
            </w:pPr>
            <w:r>
              <w:rPr>
                <w:b/>
              </w:rPr>
              <w:t xml:space="preserve">⌫</w:t>
            </w:r>
            <w:r>
              <w:t xml:space="preserve"> </w:t>
            </w:r>
            <w:r>
              <w:t xml:space="preserve">(backspace)</w:t>
            </w:r>
          </w:p>
        </w:tc>
      </w:tr>
      <w:tr>
        <w:tc>
          <w:p>
            <w:pPr>
              <w:pStyle w:val="Compact"/>
              <w:jc w:val="left"/>
            </w:pPr>
            <w:r>
              <w:t xml:space="preserve">Clear what you’re typing</w:t>
            </w:r>
          </w:p>
        </w:tc>
        <w:tc>
          <w:p>
            <w:pPr>
              <w:pStyle w:val="Compact"/>
              <w:jc w:val="left"/>
            </w:pPr>
            <w:r>
              <w:rPr>
                <w:b/>
              </w:rPr>
              <w:t xml:space="preserve">CE</w:t>
            </w:r>
          </w:p>
        </w:tc>
      </w:tr>
      <w:tr>
        <w:tc>
          <w:p>
            <w:pPr>
              <w:pStyle w:val="Compact"/>
              <w:jc w:val="left"/>
            </w:pPr>
            <w:r>
              <w:t xml:space="preserve">Clear everything</w:t>
            </w:r>
          </w:p>
        </w:tc>
        <w:tc>
          <w:p>
            <w:pPr>
              <w:pStyle w:val="Compact"/>
              <w:jc w:val="left"/>
            </w:pPr>
            <w:r>
              <w:rPr>
                <w:b/>
              </w:rPr>
              <w:t xml:space="preserve">AC</w:t>
            </w:r>
          </w:p>
        </w:tc>
      </w:tr>
    </w:tbl>
    <w:p>
      <w:pPr>
        <w:pStyle w:val="BodyText"/>
      </w:pPr>
      <w:r>
        <w:t xml:space="preserve">Tip: pressing</w:t>
      </w:r>
      <w:r>
        <w:t xml:space="preserve"> </w:t>
      </w:r>
      <w:r>
        <w:rPr>
          <w:b/>
        </w:rPr>
        <w:t xml:space="preserve">Enter</w:t>
      </w:r>
      <w:r>
        <w:t xml:space="preserve"> </w:t>
      </w:r>
      <w:r>
        <w:t xml:space="preserve">with nothing typed duplicates the current value — handy for reusing a number twice in a row (e.g.,</w:t>
      </w:r>
      <w:r>
        <w:t xml:space="preserve"> </w:t>
      </w:r>
      <w:r>
        <w:rPr>
          <w:rStyle w:val="VerbatimChar"/>
        </w:rPr>
        <w:t xml:space="preserve">5 Enter Enter ×</w:t>
      </w:r>
      <w:r>
        <w:t xml:space="preserve"> </w:t>
      </w:r>
      <w:r>
        <w:t xml:space="preserve">gives</w:t>
      </w:r>
      <w:r>
        <w:t xml:space="preserve"> </w:t>
      </w:r>
      <w:r>
        <w:rPr>
          <w:rStyle w:val="VerbatimChar"/>
        </w:rPr>
        <w:t xml:space="preserve">25</w:t>
      </w:r>
      <w:r>
        <w:t xml:space="preserve">).</w:t>
      </w:r>
    </w:p>
    <w:p>
      <w:pPr>
        <w:pStyle w:val="BodyText"/>
      </w:pPr>
      <w:r>
        <w:t xml:space="preserve">Note: you don’t actually have to press Enter before an operator or function — typing a number and pressing</w:t>
      </w:r>
      <w:r>
        <w:t xml:space="preserve"> </w:t>
      </w:r>
      <w:r>
        <w:rPr>
          <w:rStyle w:val="VerbatimChar"/>
        </w:rPr>
        <w:t xml:space="preserve">+</w:t>
      </w:r>
      <w:r>
        <w:t xml:space="preserve"> </w:t>
      </w:r>
      <w:r>
        <w:t xml:space="preserve">(or</w:t>
      </w:r>
      <w:r>
        <w:t xml:space="preserve"> </w:t>
      </w:r>
      <w:r>
        <w:rPr>
          <w:rStyle w:val="VerbatimChar"/>
        </w:rPr>
        <w:t xml:space="preserve">sin</w:t>
      </w:r>
      <w:r>
        <w:t xml:space="preserve">,</w:t>
      </w:r>
      <w:r>
        <w:t xml:space="preserve"> </w:t>
      </w:r>
      <w:r>
        <w:rPr>
          <w:rStyle w:val="VerbatimChar"/>
        </w:rPr>
        <w:t xml:space="preserve">√x</w:t>
      </w:r>
      <w:r>
        <w:t xml:space="preserve">, etc.) directly pushes it first automatically. Both the explicit push and the operator/result show up on the tape either way (see below).</w:t>
      </w:r>
    </w:p>
    <w:p>
      <w:pPr>
        <w:pStyle w:val="Heading2"/>
      </w:pPr>
      <w:bookmarkStart w:id="25" w:name="operators"/>
      <w:r>
        <w:t xml:space="preserve">Operators</w:t>
      </w:r>
      <w:bookmarkEnd w:id="25"/>
    </w:p>
    <w:p>
      <w:pPr>
        <w:pStyle w:val="FirstParagraph"/>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yˣ</w:t>
      </w:r>
      <w:r>
        <w:t xml:space="preserve"> </w:t>
      </w:r>
      <w:r>
        <w:t xml:space="preserve">(y to the power of x) all work the same way: enter the first number, press Enter, enter the second number, then press the operator. Order matters for subtraction, division, and powers — the</w:t>
      </w:r>
      <w:r>
        <w:t xml:space="preserve"> </w:t>
      </w:r>
      <w:r>
        <w:rPr>
          <w:i/>
        </w:rPr>
        <w:t xml:space="preserve">first</w:t>
      </w:r>
      <w:r>
        <w:t xml:space="preserve"> </w:t>
      </w:r>
      <w:r>
        <w:t xml:space="preserve">number entered is always the base/left-hand side.</w:t>
      </w:r>
    </w:p>
    <w:p>
      <w:pPr>
        <w:pStyle w:val="Heading2"/>
      </w:pPr>
      <w:bookmarkStart w:id="26" w:name="percent"/>
      <w:r>
        <w:t xml:space="preserve">Percent (%)</w:t>
      </w:r>
      <w:bookmarkEnd w:id="26"/>
    </w:p>
    <w:p>
      <w:pPr>
        <w:pStyle w:val="FirstParagraph"/>
      </w:pPr>
      <w:r>
        <w:t xml:space="preserve">The</w:t>
      </w:r>
      <w:r>
        <w:t xml:space="preserve"> </w:t>
      </w:r>
      <w:r>
        <w:rPr>
          <w:b/>
        </w:rPr>
        <w:t xml:space="preserve">%</w:t>
      </w:r>
      <w:r>
        <w:t xml:space="preserve"> </w:t>
      </w:r>
      <w:r>
        <w:t xml:space="preserve">key (bottom-right) works like a classic HP-12C/11C percent key rather than a plain operator: enter the base value, press Enter, enter the percentage, then press</w:t>
      </w:r>
      <w:r>
        <w:t xml:space="preserve"> </w:t>
      </w:r>
      <w:r>
        <w:rPr>
          <w:b/>
        </w:rPr>
        <w:t xml:space="preserve">%</w:t>
      </w:r>
      <w:r>
        <w:t xml:space="preserve">. It replaces the entry with the percentage</w:t>
      </w:r>
      <w:r>
        <w:t xml:space="preserve"> </w:t>
      </w:r>
      <w:r>
        <w:rPr>
          <w:i/>
        </w:rPr>
        <w:t xml:space="preserve">amount</w:t>
      </w:r>
      <w:r>
        <w:t xml:space="preserve"> </w:t>
      </w:r>
      <w:r>
        <w:t xml:space="preserve">and leaves the base value in place underneath, so you can chain straight into</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SourceCode"/>
      </w:pPr>
      <w:r>
        <w:rPr>
          <w:rStyle w:val="VerbatimChar"/>
        </w:rPr>
        <w:t xml:space="preserve">200  Enter</w:t>
      </w:r>
      <w:r>
        <w:br/>
      </w:r>
      <w:r>
        <w:rPr>
          <w:rStyle w:val="VerbatimChar"/>
        </w:rPr>
        <w:t xml:space="preserve">15   %        → 15% of 200 = 30 (200 is still underneath)</w:t>
      </w:r>
      <w:r>
        <w:br/>
      </w:r>
      <w:r>
        <w:rPr>
          <w:rStyle w:val="VerbatimChar"/>
        </w:rPr>
        <w:t xml:space="preserve">+              → 230</w:t>
      </w:r>
    </w:p>
    <w:p>
      <w:pPr>
        <w:pStyle w:val="FirstParagraph"/>
      </w:pPr>
      <w:r>
        <w:t xml:space="preserve">This is handy for</w:t>
      </w:r>
      <w:r>
        <w:t xml:space="preserve"> </w:t>
      </w:r>
      <w:r>
        <w:t xml:space="preserve">“</w:t>
      </w:r>
      <w:r>
        <w:t xml:space="preserve">add/subtract N%</w:t>
      </w:r>
      <w:r>
        <w:t xml:space="preserve">”</w:t>
      </w:r>
      <w:r>
        <w:t xml:space="preserve"> </w:t>
      </w:r>
      <w:r>
        <w:t xml:space="preserve">style calculations (tips, discounts, tax) without re-typing the base number.</w:t>
      </w:r>
    </w:p>
    <w:p>
      <w:pPr>
        <w:pStyle w:val="Heading2"/>
      </w:pPr>
      <w:bookmarkStart w:id="27" w:name="scientific-functions"/>
      <w:r>
        <w:t xml:space="preserve">Scientific functions</w:t>
      </w:r>
      <w:bookmarkEnd w:id="27"/>
    </w:p>
    <w:p>
      <w:pPr>
        <w:pStyle w:val="FirstParagraph"/>
      </w:pPr>
      <w:r>
        <w:t xml:space="preserve">These apply to whatever is currently on the entry line (you don’t need to press Enter first):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Function</w:t>
            </w:r>
          </w:p>
        </w:tc>
      </w:tr>
      <w:tr>
        <w:tc>
          <w:p>
            <w:pPr>
              <w:pStyle w:val="Compact"/>
              <w:jc w:val="left"/>
            </w:pPr>
            <w:r>
              <w:t xml:space="preserve">sin / cos / tan</w:t>
            </w:r>
          </w:p>
        </w:tc>
        <w:tc>
          <w:p>
            <w:pPr>
              <w:pStyle w:val="Compact"/>
              <w:jc w:val="left"/>
            </w:pPr>
            <w:r>
              <w:t xml:space="preserve">Trigonometric functions (uses the current angle mode)</w:t>
            </w:r>
          </w:p>
        </w:tc>
      </w:tr>
      <w:tr>
        <w:tc>
          <w:p>
            <w:pPr>
              <w:pStyle w:val="Compact"/>
              <w:jc w:val="left"/>
            </w:pPr>
            <w:r>
              <w:t xml:space="preserve">ln</w:t>
            </w:r>
          </w:p>
        </w:tc>
        <w:tc>
          <w:p>
            <w:pPr>
              <w:pStyle w:val="Compact"/>
              <w:jc w:val="left"/>
            </w:pPr>
            <w:r>
              <w:t xml:space="preserve">Natural log</w:t>
            </w:r>
          </w:p>
        </w:tc>
      </w:tr>
      <w:tr>
        <w:tc>
          <w:p>
            <w:pPr>
              <w:pStyle w:val="Compact"/>
              <w:jc w:val="left"/>
            </w:pPr>
            <w:r>
              <w:t xml:space="preserve">log</w:t>
            </w:r>
          </w:p>
        </w:tc>
        <w:tc>
          <w:p>
            <w:pPr>
              <w:pStyle w:val="Compact"/>
              <w:jc w:val="left"/>
            </w:pPr>
            <w:r>
              <w:t xml:space="preserve">Base-10 log</w:t>
            </w:r>
          </w:p>
        </w:tc>
      </w:tr>
      <w:tr>
        <w:tc>
          <w:p>
            <w:pPr>
              <w:pStyle w:val="Compact"/>
              <w:jc w:val="left"/>
            </w:pPr>
            <w:r>
              <w:t xml:space="preserve">√x</w:t>
            </w:r>
          </w:p>
        </w:tc>
        <w:tc>
          <w:p>
            <w:pPr>
              <w:pStyle w:val="Compact"/>
              <w:jc w:val="left"/>
            </w:pPr>
            <w:r>
              <w:t xml:space="preserve">Square root</w:t>
            </w:r>
          </w:p>
        </w:tc>
      </w:tr>
      <w:tr>
        <w:tc>
          <w:p>
            <w:pPr>
              <w:pStyle w:val="Compact"/>
              <w:jc w:val="left"/>
            </w:pPr>
            <w:r>
              <w:t xml:space="preserve">x²</w:t>
            </w:r>
          </w:p>
        </w:tc>
        <w:tc>
          <w:p>
            <w:pPr>
              <w:pStyle w:val="Compact"/>
              <w:jc w:val="left"/>
            </w:pPr>
            <w:r>
              <w:t xml:space="preserve">Square</w:t>
            </w:r>
          </w:p>
        </w:tc>
      </w:tr>
      <w:tr>
        <w:tc>
          <w:p>
            <w:pPr>
              <w:pStyle w:val="Compact"/>
              <w:jc w:val="left"/>
            </w:pPr>
            <w:r>
              <w:t xml:space="preserve">1/x</w:t>
            </w:r>
          </w:p>
        </w:tc>
        <w:tc>
          <w:p>
            <w:pPr>
              <w:pStyle w:val="Compact"/>
              <w:jc w:val="left"/>
            </w:pPr>
            <w:r>
              <w:t xml:space="preserve">Reciprocal</w:t>
            </w:r>
          </w:p>
        </w:tc>
      </w:tr>
      <w:tr>
        <w:tc>
          <w:p>
            <w:pPr>
              <w:pStyle w:val="Compact"/>
              <w:jc w:val="left"/>
            </w:pPr>
            <w:r>
              <w:t xml:space="preserve">eˣ</w:t>
            </w:r>
          </w:p>
        </w:tc>
        <w:tc>
          <w:p>
            <w:pPr>
              <w:pStyle w:val="Compact"/>
              <w:jc w:val="left"/>
            </w:pPr>
            <w:r>
              <w:t xml:space="preserve">e raised to the power of x</w:t>
            </w:r>
          </w:p>
        </w:tc>
      </w:tr>
      <w:tr>
        <w:tc>
          <w:p>
            <w:pPr>
              <w:pStyle w:val="Compact"/>
              <w:jc w:val="left"/>
            </w:pPr>
            <w:r>
              <w:t xml:space="preserve">π / e</w:t>
            </w:r>
          </w:p>
        </w:tc>
        <w:tc>
          <w:p>
            <w:pPr>
              <w:pStyle w:val="Compact"/>
              <w:jc w:val="left"/>
            </w:pPr>
            <w:r>
              <w:t xml:space="preserve">Push the constant onto the stack</w:t>
            </w:r>
          </w:p>
        </w:tc>
      </w:tr>
    </w:tbl>
    <w:p>
      <w:pPr>
        <w:pStyle w:val="Heading2"/>
      </w:pPr>
      <w:bookmarkStart w:id="28" w:name="angle-mode"/>
      <w:r>
        <w:t xml:space="preserve">Angle mode</w:t>
      </w:r>
      <w:bookmarkEnd w:id="28"/>
    </w:p>
    <w:p>
      <w:pPr>
        <w:pStyle w:val="FirstParagraph"/>
      </w:pPr>
      <w:r>
        <w:t xml:space="preserve">The</w:t>
      </w:r>
      <w:r>
        <w:t xml:space="preserve"> </w:t>
      </w:r>
      <w:r>
        <w:rPr>
          <w:b/>
        </w:rPr>
        <w:t xml:space="preserve">DEG / RAD</w:t>
      </w:r>
      <w:r>
        <w:t xml:space="preserve"> </w:t>
      </w:r>
      <w:r>
        <w:t xml:space="preserve">pill in the top-right toggles between degrees and radians for</w:t>
      </w:r>
      <w:r>
        <w:t xml:space="preserve"> </w:t>
      </w:r>
      <w:r>
        <w:rPr>
          <w:rStyle w:val="VerbatimChar"/>
        </w:rPr>
        <w:t xml:space="preserve">sin</w:t>
      </w:r>
      <w:r>
        <w:t xml:space="preserve">,</w:t>
      </w:r>
      <w:r>
        <w:t xml:space="preserve"> </w:t>
      </w:r>
      <w:r>
        <w:rPr>
          <w:rStyle w:val="VerbatimChar"/>
        </w:rPr>
        <w:t xml:space="preserve">cos</w:t>
      </w:r>
      <w:r>
        <w:t xml:space="preserve">, and</w:t>
      </w:r>
      <w:r>
        <w:t xml:space="preserve"> </w:t>
      </w:r>
      <w:r>
        <w:rPr>
          <w:rStyle w:val="VerbatimChar"/>
        </w:rPr>
        <w:t xml:space="preserve">tan</w:t>
      </w:r>
      <w:r>
        <w:t xml:space="preserve">. It’s shown at all times so you always know which mode you’re in.</w:t>
      </w:r>
    </w:p>
    <w:p>
      <w:pPr>
        <w:pStyle w:val="Heading2"/>
      </w:pPr>
      <w:bookmarkStart w:id="29" w:name="themes"/>
      <w:r>
        <w:t xml:space="preserve">Themes</w:t>
      </w:r>
      <w:bookmarkEnd w:id="29"/>
    </w:p>
    <w:p>
      <w:pPr>
        <w:pStyle w:val="FirstParagraph"/>
      </w:pPr>
      <w:r>
        <w:t xml:space="preserve">A</w:t>
      </w:r>
      <w:r>
        <w:t xml:space="preserve"> </w:t>
      </w:r>
      <w:r>
        <w:rPr>
          <w:b/>
        </w:rPr>
        <w:t xml:space="preserve">Theme</w:t>
      </w:r>
      <w:r>
        <w:t xml:space="preserve"> </w:t>
      </w:r>
      <w:r>
        <w:t xml:space="preserve">button sits next to the DEG/RAD pill in the header. Tap it to cycle through four color themes: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Look</w:t>
            </w:r>
          </w:p>
        </w:tc>
      </w:tr>
      <w:tr>
        <w:tc>
          <w:p>
            <w:pPr>
              <w:pStyle w:val="Compact"/>
              <w:jc w:val="left"/>
            </w:pPr>
            <w:r>
              <w:t xml:space="preserve">Classic</w:t>
            </w:r>
          </w:p>
        </w:tc>
        <w:tc>
          <w:p>
            <w:pPr>
              <w:pStyle w:val="Compact"/>
              <w:jc w:val="left"/>
            </w:pPr>
            <w:r>
              <w:t xml:space="preserve">The original dark blue-and-orange look (default)</w:t>
            </w:r>
          </w:p>
        </w:tc>
      </w:tr>
      <w:tr>
        <w:tc>
          <w:p>
            <w:pPr>
              <w:pStyle w:val="Compact"/>
              <w:jc w:val="left"/>
            </w:pPr>
            <w:r>
              <w:t xml:space="preserve">Blue</w:t>
            </w:r>
          </w:p>
        </w:tc>
        <w:tc>
          <w:p>
            <w:pPr>
              <w:pStyle w:val="Compact"/>
              <w:jc w:val="left"/>
            </w:pPr>
            <w:r>
              <w:t xml:space="preserve">A deep navy background with white keys</w:t>
            </w:r>
          </w:p>
        </w:tc>
      </w:tr>
      <w:tr>
        <w:tc>
          <w:p>
            <w:pPr>
              <w:pStyle w:val="Compact"/>
              <w:jc w:val="left"/>
            </w:pPr>
            <w:r>
              <w:t xml:space="preserve">Crimson</w:t>
            </w:r>
          </w:p>
        </w:tc>
        <w:tc>
          <w:p>
            <w:pPr>
              <w:pStyle w:val="Compact"/>
              <w:jc w:val="left"/>
            </w:pPr>
            <w:r>
              <w:t xml:space="preserve">Crimson and maroon background — University of Alabama colors — with white keys</w:t>
            </w:r>
          </w:p>
        </w:tc>
      </w:tr>
      <w:tr>
        <w:tc>
          <w:p>
            <w:pPr>
              <w:pStyle w:val="Compact"/>
              <w:jc w:val="left"/>
            </w:pPr>
            <w:r>
              <w:t xml:space="preserve">Amber</w:t>
            </w:r>
          </w:p>
        </w:tc>
        <w:tc>
          <w:p>
            <w:pPr>
              <w:pStyle w:val="Compact"/>
              <w:jc w:val="left"/>
            </w:pPr>
            <w:r>
              <w:t xml:space="preserve">A warm, retro amber-on-black look reminiscent of old LED/LCD calculators</w:t>
            </w:r>
          </w:p>
        </w:tc>
      </w:tr>
    </w:tbl>
    <w:p>
      <w:pPr>
        <w:pStyle w:val="BodyText"/>
      </w:pPr>
      <w:r>
        <w:t xml:space="preserve">Whichever theme you land on is remembered the next time you open the app. The paper tape itself always stays cream-colored with dark ink, no matter which theme is active — real adding-machine tape doesn’t change color with the machine, so this one stays put on purpose.</w:t>
      </w:r>
    </w:p>
    <w:p>
      <w:pPr>
        <w:pStyle w:val="Heading2"/>
      </w:pPr>
      <w:bookmarkStart w:id="30" w:name="stack-management"/>
      <w:r>
        <w:t xml:space="preserve">Stack management</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What it does</w:t>
            </w:r>
          </w:p>
        </w:tc>
      </w:tr>
      <w:tr>
        <w:tc>
          <w:p>
            <w:pPr>
              <w:pStyle w:val="Compact"/>
              <w:jc w:val="left"/>
            </w:pPr>
            <w:r>
              <w:t xml:space="preserve">Drop</w:t>
            </w:r>
          </w:p>
        </w:tc>
        <w:tc>
          <w:p>
            <w:pPr>
              <w:pStyle w:val="Compact"/>
              <w:jc w:val="left"/>
            </w:pPr>
            <w:r>
              <w:t xml:space="preserve">Removes the top value from the stack without using it</w:t>
            </w:r>
          </w:p>
        </w:tc>
      </w:tr>
      <w:tr>
        <w:tc>
          <w:p>
            <w:pPr>
              <w:pStyle w:val="Compact"/>
              <w:jc w:val="left"/>
            </w:pPr>
            <w:r>
              <w:t xml:space="preserve">x⇄y</w:t>
            </w:r>
          </w:p>
        </w:tc>
        <w:tc>
          <w:p>
            <w:pPr>
              <w:pStyle w:val="Compact"/>
              <w:jc w:val="left"/>
            </w:pPr>
            <w:r>
              <w:t xml:space="preserve">Swaps the top two values — useful for fixing order before a non-commutative operation</w:t>
            </w:r>
          </w:p>
        </w:tc>
      </w:tr>
    </w:tbl>
    <w:p>
      <w:pPr>
        <w:pStyle w:val="Heading2"/>
      </w:pPr>
      <w:bookmarkStart w:id="31" w:name="keyboard-shortcuts"/>
      <w:r>
        <w:t xml:space="preserve">Keyboard shortcuts</w:t>
      </w:r>
      <w:bookmarkEnd w:id="31"/>
    </w:p>
    <w:p>
      <w:pPr>
        <w:pStyle w:val="FirstParagraph"/>
      </w:pPr>
      <w:r>
        <w:t xml:space="preserve">The calculator responds to your physical keyboard when the page has focus: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Action</w:t>
            </w:r>
          </w:p>
        </w:tc>
      </w:tr>
      <w:tr>
        <w:tc>
          <w:p>
            <w:pPr>
              <w:pStyle w:val="Compact"/>
              <w:jc w:val="left"/>
            </w:pPr>
            <w:r>
              <w:t xml:space="preserve">0–9</w:t>
            </w:r>
          </w:p>
        </w:tc>
        <w:tc>
          <w:p>
            <w:pPr>
              <w:pStyle w:val="Compact"/>
              <w:jc w:val="left"/>
            </w:pPr>
            <w:r>
              <w:t xml:space="preserve">Digits</w:t>
            </w:r>
          </w:p>
        </w:tc>
      </w:tr>
      <w:tr>
        <w:tc>
          <w:p>
            <w:pPr>
              <w:pStyle w:val="Compact"/>
              <w:jc w:val="left"/>
            </w:pPr>
            <w:r>
              <w:rPr>
                <w:rStyle w:val="VerbatimChar"/>
              </w:rPr>
              <w:t xml:space="preserve">.</w:t>
            </w:r>
          </w:p>
        </w:tc>
        <w:tc>
          <w:p>
            <w:pPr>
              <w:pStyle w:val="Compact"/>
              <w:jc w:val="left"/>
            </w:pPr>
            <w:r>
              <w:t xml:space="preserve">Decimal point</w:t>
            </w:r>
          </w:p>
        </w:tc>
      </w:tr>
      <w:tr>
        <w:tc>
          <w:p>
            <w:pPr>
              <w:pStyle w:val="Compact"/>
              <w:jc w:val="left"/>
            </w:pPr>
            <w:r>
              <w:t xml:space="preserve">Enter or Space</w:t>
            </w:r>
          </w:p>
        </w:tc>
        <w:tc>
          <w:p>
            <w:pPr>
              <w:pStyle w:val="Compact"/>
              <w:jc w:val="left"/>
            </w:pPr>
            <w:r>
              <w:t xml:space="preserve">Push / duplicate</w:t>
            </w:r>
          </w:p>
        </w:tc>
      </w:tr>
      <w:tr>
        <w:tc>
          <w:p>
            <w:pPr>
              <w:pStyle w:val="Compact"/>
              <w:jc w:val="left"/>
            </w:pPr>
            <w:r>
              <w:t xml:space="preserve">Backspace</w:t>
            </w:r>
          </w:p>
        </w:tc>
        <w:tc>
          <w:p>
            <w:pPr>
              <w:pStyle w:val="Compact"/>
              <w:jc w:val="left"/>
            </w:pPr>
            <w:r>
              <w:t xml:space="preserve">Delete last digit</w:t>
            </w:r>
          </w:p>
        </w:tc>
      </w:tr>
      <w:tr>
        <w:tc>
          <w:p>
            <w:pPr>
              <w:pStyle w:val="Compact"/>
              <w:jc w:val="left"/>
            </w:pP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p>
        </w:tc>
        <w:tc>
          <w:p>
            <w:pPr>
              <w:pStyle w:val="Compact"/>
              <w:jc w:val="left"/>
            </w:pPr>
            <w:r>
              <w:t xml:space="preserve">Operators (</w:t>
            </w:r>
            <w:r>
              <w:rPr>
                <w:rStyle w:val="VerbatimChar"/>
              </w:rPr>
              <w:t xml:space="preserve">^</w:t>
            </w:r>
            <w:r>
              <w:t xml:space="preserve"> </w:t>
            </w:r>
            <w:r>
              <w:t xml:space="preserve">is power)</w:t>
            </w:r>
          </w:p>
        </w:tc>
      </w:tr>
      <w:tr>
        <w:tc>
          <w:p>
            <w:pPr>
              <w:pStyle w:val="Compact"/>
              <w:jc w:val="left"/>
            </w:pPr>
            <w:r>
              <w:rPr>
                <w:rStyle w:val="VerbatimChar"/>
              </w:rPr>
              <w:t xml:space="preserve">%</w:t>
            </w:r>
          </w:p>
        </w:tc>
        <w:tc>
          <w:p>
            <w:pPr>
              <w:pStyle w:val="Compact"/>
              <w:jc w:val="left"/>
            </w:pPr>
            <w:r>
              <w:t xml:space="preserve">Percent</w:t>
            </w:r>
          </w:p>
        </w:tc>
      </w:tr>
      <w:tr>
        <w:tc>
          <w:p>
            <w:pPr>
              <w:pStyle w:val="Compact"/>
              <w:jc w:val="left"/>
            </w:pPr>
            <w:r>
              <w:t xml:space="preserve">Esc</w:t>
            </w:r>
          </w:p>
        </w:tc>
        <w:tc>
          <w:p>
            <w:pPr>
              <w:pStyle w:val="Compact"/>
              <w:jc w:val="left"/>
            </w:pPr>
            <w:r>
              <w:t xml:space="preserve">Clear entry</w:t>
            </w:r>
          </w:p>
        </w:tc>
      </w:tr>
      <w:tr>
        <w:tc>
          <w:p>
            <w:pPr>
              <w:pStyle w:val="Compact"/>
              <w:jc w:val="left"/>
            </w:pPr>
            <w:r>
              <w:t xml:space="preserve">Delete</w:t>
            </w:r>
          </w:p>
        </w:tc>
        <w:tc>
          <w:p>
            <w:pPr>
              <w:pStyle w:val="Compact"/>
              <w:jc w:val="left"/>
            </w:pPr>
            <w:r>
              <w:t xml:space="preserve">Clear all</w:t>
            </w:r>
          </w:p>
        </w:tc>
      </w:tr>
    </w:tbl>
    <w:p>
      <w:pPr>
        <w:pStyle w:val="Heading2"/>
      </w:pPr>
      <w:bookmarkStart w:id="32" w:name="errors"/>
      <w:r>
        <w:t xml:space="preserve">Errors</w:t>
      </w:r>
      <w:bookmarkEnd w:id="32"/>
    </w:p>
    <w:p>
      <w:pPr>
        <w:pStyle w:val="FirstParagraph"/>
      </w:pPr>
      <w:r>
        <w:t xml:space="preserve">Dividing by zero or taking the log/root of an invalid value shows</w:t>
      </w:r>
      <w:r>
        <w:t xml:space="preserve"> </w:t>
      </w:r>
      <w:r>
        <w:rPr>
          <w:b/>
        </w:rPr>
        <w:t xml:space="preserve">Error</w:t>
      </w:r>
      <w:r>
        <w:t xml:space="preserve"> </w:t>
      </w:r>
      <w:r>
        <w:t xml:space="preserve">on the display. Press</w:t>
      </w:r>
      <w:r>
        <w:t xml:space="preserve"> </w:t>
      </w:r>
      <w:r>
        <w:rPr>
          <w:b/>
        </w:rPr>
        <w:t xml:space="preserve">CE</w:t>
      </w:r>
      <w:r>
        <w:t xml:space="preserve"> </w:t>
      </w:r>
      <w:r>
        <w:t xml:space="preserve">or</w:t>
      </w:r>
      <w:r>
        <w:t xml:space="preserve"> </w:t>
      </w:r>
      <w:r>
        <w:rPr>
          <w:b/>
        </w:rPr>
        <w:t xml:space="preserve">AC</w:t>
      </w:r>
      <w:r>
        <w:t xml:space="preserve"> </w:t>
      </w:r>
      <w:r>
        <w:t xml:space="preserve">to recover.</w:t>
      </w:r>
    </w:p>
    <w:p>
      <w:pPr>
        <w:pStyle w:val="Heading2"/>
      </w:pPr>
      <w:bookmarkStart w:id="33" w:name="tape-and-convert-panel"/>
      <w:r>
        <w:t xml:space="preserve">Tape and Convert panel</w:t>
      </w:r>
      <w:bookmarkEnd w:id="33"/>
    </w:p>
    <w:p>
      <w:pPr>
        <w:pStyle w:val="FirstParagraph"/>
      </w:pPr>
      <w:r>
        <w:t xml:space="preserve">Below the keypad is a panel with two tabs,</w:t>
      </w:r>
      <w:r>
        <w:t xml:space="preserve"> </w:t>
      </w:r>
      <w:r>
        <w:rPr>
          <w:b/>
        </w:rPr>
        <w:t xml:space="preserve">Tape</w:t>
      </w:r>
      <w:r>
        <w:t xml:space="preserve"> </w:t>
      </w:r>
      <w:r>
        <w:t xml:space="preserve">and</w:t>
      </w:r>
      <w:r>
        <w:t xml:space="preserve"> </w:t>
      </w:r>
      <w:r>
        <w:rPr>
          <w:b/>
        </w:rPr>
        <w:t xml:space="preserve">Convert</w:t>
      </w:r>
      <w:r>
        <w:t xml:space="preserve">, sharing the same space so the app stays the same compact size no matter which one you’re using.</w:t>
      </w:r>
    </w:p>
    <w:p>
      <w:pPr>
        <w:pStyle w:val="Heading3"/>
      </w:pPr>
      <w:bookmarkStart w:id="34" w:name="collapsing-the-tray"/>
      <w:r>
        <w:t xml:space="preserve">Collapsing the tray</w:t>
      </w:r>
      <w:bookmarkEnd w:id="34"/>
    </w:p>
    <w:p>
      <w:pPr>
        <w:pStyle w:val="FirstParagraph"/>
      </w:pPr>
      <w:r>
        <w:t xml:space="preserve">The whole panel — tabs, tape, and convert grid — can fold up into a slim bar using the</w:t>
      </w:r>
      <w:r>
        <w:t xml:space="preserve"> </w:t>
      </w:r>
      <w:r>
        <w:rPr>
          <w:b/>
        </w:rPr>
        <w:t xml:space="preserve">▾</w:t>
      </w:r>
      <w:r>
        <w:t xml:space="preserve"> </w:t>
      </w:r>
      <w:r>
        <w:t xml:space="preserve">button on the right of the panel header. Tap it again (it becomes</w:t>
      </w:r>
      <w:r>
        <w:t xml:space="preserve"> </w:t>
      </w:r>
      <w:r>
        <w:rPr>
          <w:b/>
        </w:rPr>
        <w:t xml:space="preserve">▸</w:t>
      </w:r>
      <w:r>
        <w:t xml:space="preserve"> </w:t>
      </w:r>
      <w:r>
        <w:t xml:space="preserve">when collapsed) to fold it back down. This is mainly useful on phones, where the full keypad plus panel can be taller than the screen: folding the tray away leaves the entire keypad reachable without scrolling.</w:t>
      </w:r>
    </w:p>
    <w:p>
      <w:pPr>
        <w:pStyle w:val="BodyText"/>
      </w:pPr>
      <w:r>
        <w:t xml:space="preserve">The app remembers whichever state you leave it in, so it won’t reset every time you reopen it. The very first time you open it, it picks a starting state automatically based on how much vertical room the screen has — short screens (phones in portrait, tablets in landscape) start folded up; tall screens (a laptop, most tablets in portrait) start open.</w:t>
      </w:r>
    </w:p>
    <w:p>
      <w:pPr>
        <w:pStyle w:val="Heading3"/>
      </w:pPr>
      <w:bookmarkStart w:id="35" w:name="tape"/>
      <w:r>
        <w:t xml:space="preserve">Tape</w:t>
      </w:r>
      <w:bookmarkEnd w:id="35"/>
    </w:p>
    <w:p>
      <w:pPr>
        <w:pStyle w:val="FirstParagraph"/>
      </w:pPr>
      <w:r>
        <w:t xml:space="preserve">The Tape tab shows a running printout, styled like a paper adding-machine tape, of everything that’s happened: every number pushed onto the stack and every operation’s result, with the operator or function name on the left. Pressing</w:t>
      </w:r>
      <w:r>
        <w:t xml:space="preserve"> </w:t>
      </w:r>
      <w:r>
        <w:rPr>
          <w:b/>
        </w:rPr>
        <w:t xml:space="preserve">AC</w:t>
      </w:r>
      <w:r>
        <w:t xml:space="preserve"> </w:t>
      </w:r>
      <w:r>
        <w:t xml:space="preserve">doesn’t erase the tape — it prints a</w:t>
      </w:r>
      <w:r>
        <w:t xml:space="preserve"> </w:t>
      </w:r>
      <w:r>
        <w:rPr>
          <w:rStyle w:val="VerbatimChar"/>
        </w:rPr>
        <w:t xml:space="preserve">--- C ---</w:t>
      </w:r>
      <w:r>
        <w:t xml:space="preserve"> </w:t>
      </w:r>
      <w:r>
        <w:t xml:space="preserve">marker and keeps going, the same way clearing a physical adding machine doesn’t tear off the paper.</w:t>
      </w:r>
    </w:p>
    <w:p>
      <w:pPr>
        <w:pStyle w:val="BodyText"/>
      </w:pPr>
      <w:r>
        <w:t xml:space="preserve">Two buttons sit above the tape (only visible on this tab):</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Button</w:t>
            </w:r>
          </w:p>
        </w:tc>
        <w:tc>
          <w:tcPr>
            <w:tcBorders>
              <w:bottom w:val="single"/>
            </w:tcBorders>
            <w:vAlign w:val="bottom"/>
          </w:tcPr>
          <w:p>
            <w:pPr>
              <w:pStyle w:val="Compact"/>
              <w:jc w:val="left"/>
            </w:pPr>
            <w:r>
              <w:t xml:space="preserve">What it does</w:t>
            </w:r>
          </w:p>
        </w:tc>
      </w:tr>
      <w:tr>
        <w:tc>
          <w:p>
            <w:pPr>
              <w:pStyle w:val="Compact"/>
              <w:jc w:val="left"/>
            </w:pPr>
            <w:r>
              <w:t xml:space="preserve">Export .txt</w:t>
            </w:r>
          </w:p>
        </w:tc>
        <w:tc>
          <w:p>
            <w:pPr>
              <w:pStyle w:val="Compact"/>
              <w:jc w:val="left"/>
            </w:pPr>
            <w:r>
              <w:t xml:space="preserve">Downloads the entire tape as a plain-text file, named with the current date and time</w:t>
            </w:r>
          </w:p>
        </w:tc>
      </w:tr>
      <w:tr>
        <w:tc>
          <w:p>
            <w:pPr>
              <w:pStyle w:val="Compact"/>
              <w:jc w:val="left"/>
            </w:pPr>
            <w:r>
              <w:t xml:space="preserve">Clear tape</w:t>
            </w:r>
          </w:p>
        </w:tc>
        <w:tc>
          <w:p>
            <w:pPr>
              <w:pStyle w:val="Compact"/>
              <w:jc w:val="left"/>
            </w:pPr>
            <w:r>
              <w:t xml:space="preserve">Erases the on-screen tape (does not affect the calculator’s stack)</w:t>
            </w:r>
          </w:p>
        </w:tc>
      </w:tr>
    </w:tbl>
    <w:p>
      <w:pPr>
        <w:pStyle w:val="BodyText"/>
      </w:pPr>
      <w:r>
        <w:t xml:space="preserve">The exported file lists each line as the operation/label followed by its value, in the same top-to-bottom order they occurred — handy for keeping a record of a calculation after the fact.</w:t>
      </w:r>
    </w:p>
    <w:p>
      <w:pPr>
        <w:pStyle w:val="Heading3"/>
      </w:pPr>
      <w:bookmarkStart w:id="36" w:name="convert"/>
      <w:r>
        <w:t xml:space="preserve">Convert</w:t>
      </w:r>
      <w:bookmarkEnd w:id="36"/>
    </w:p>
    <w:p>
      <w:pPr>
        <w:pStyle w:val="FirstParagraph"/>
      </w:pPr>
      <w:r>
        <w:t xml:space="preserve">The Convert tab turns the current</w:t>
      </w:r>
      <w:r>
        <w:t xml:space="preserve"> </w:t>
      </w:r>
      <w:r>
        <w:rPr>
          <w:b/>
        </w:rPr>
        <w:t xml:space="preserve">x</w:t>
      </w:r>
      <w:r>
        <w:t xml:space="preserve"> </w:t>
      </w:r>
      <w:r>
        <w:t xml:space="preserve">value into a unit conversion calculator. Pick a category —</w:t>
      </w:r>
      <w:r>
        <w:t xml:space="preserve"> </w:t>
      </w:r>
      <w:r>
        <w:rPr>
          <w:b/>
        </w:rPr>
        <w:t xml:space="preserve">Length</w:t>
      </w:r>
      <w:r>
        <w:t xml:space="preserve">,</w:t>
      </w:r>
      <w:r>
        <w:t xml:space="preserve"> </w:t>
      </w:r>
      <w:r>
        <w:rPr>
          <w:b/>
        </w:rPr>
        <w:t xml:space="preserve">Weight</w:t>
      </w:r>
      <w:r>
        <w:t xml:space="preserve">, or</w:t>
      </w:r>
      <w:r>
        <w:t xml:space="preserve"> </w:t>
      </w:r>
      <w:r>
        <w:rPr>
          <w:b/>
        </w:rPr>
        <w:t xml:space="preserve">Volume</w:t>
      </w:r>
      <w:r>
        <w:t xml:space="preserve"> </w:t>
      </w:r>
      <w:r>
        <w:t xml:space="preserve">— and a grid of conversion buttons appears for that category, each one a pair like</w:t>
      </w:r>
      <w:r>
        <w:t xml:space="preserve"> </w:t>
      </w:r>
      <w:r>
        <w:rPr>
          <w:rStyle w:val="VerbatimChar"/>
        </w:rPr>
        <w:t xml:space="preserve">in→cm</w:t>
      </w:r>
      <w:r>
        <w:t xml:space="preserve"> </w:t>
      </w:r>
      <w:r>
        <w:t xml:space="preserve">and</w:t>
      </w:r>
      <w:r>
        <w:t xml:space="preserve"> </w:t>
      </w:r>
      <w:r>
        <w:rPr>
          <w:rStyle w:val="VerbatimChar"/>
        </w:rPr>
        <w:t xml:space="preserve">cm→in</w:t>
      </w:r>
      <w:r>
        <w:t xml:space="preserve"> </w:t>
      </w:r>
      <w:r>
        <w:t xml:space="preserve">sitting side by side.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Conversions available</w:t>
            </w:r>
          </w:p>
        </w:tc>
      </w:tr>
      <w:tr>
        <w:tc>
          <w:p>
            <w:pPr>
              <w:pStyle w:val="Compact"/>
              <w:jc w:val="left"/>
            </w:pPr>
            <w:r>
              <w:t xml:space="preserve">Length</w:t>
            </w:r>
          </w:p>
        </w:tc>
        <w:tc>
          <w:p>
            <w:pPr>
              <w:pStyle w:val="Compact"/>
              <w:jc w:val="left"/>
            </w:pPr>
            <w:r>
              <w:t xml:space="preserve">in ⇄ cm, ft ⇄ m, mi ⇄ km</w:t>
            </w:r>
          </w:p>
        </w:tc>
      </w:tr>
      <w:tr>
        <w:tc>
          <w:p>
            <w:pPr>
              <w:pStyle w:val="Compact"/>
              <w:jc w:val="left"/>
            </w:pPr>
            <w:r>
              <w:t xml:space="preserve">Weight</w:t>
            </w:r>
          </w:p>
        </w:tc>
        <w:tc>
          <w:p>
            <w:pPr>
              <w:pStyle w:val="Compact"/>
              <w:jc w:val="left"/>
            </w:pPr>
            <w:r>
              <w:t xml:space="preserve">lb ⇄ kg, oz ⇄ g</w:t>
            </w:r>
          </w:p>
        </w:tc>
      </w:tr>
      <w:tr>
        <w:tc>
          <w:p>
            <w:pPr>
              <w:pStyle w:val="Compact"/>
              <w:jc w:val="left"/>
            </w:pPr>
            <w:r>
              <w:t xml:space="preserve">Volume</w:t>
            </w:r>
          </w:p>
        </w:tc>
        <w:tc>
          <w:p>
            <w:pPr>
              <w:pStyle w:val="Compact"/>
              <w:jc w:val="left"/>
            </w:pPr>
            <w:r>
              <w:t xml:space="preserve">gal ⇄ L, qt ⇄ L, fl oz ⇄ mL</w:t>
            </w:r>
          </w:p>
        </w:tc>
      </w:tr>
      <w:tr>
        <w:tc>
          <w:p>
            <w:pPr>
              <w:pStyle w:val="Compact"/>
              <w:jc w:val="left"/>
            </w:pPr>
            <w:r>
              <w:t xml:space="preserve">Currency</w:t>
            </w:r>
          </w:p>
        </w:tc>
        <w:tc>
          <w:p>
            <w:pPr>
              <w:pStyle w:val="Compact"/>
              <w:jc w:val="left"/>
            </w:pPr>
            <w:r>
              <w:t xml:space="preserve">USD ⇄ EUR, USD ⇄ GBP, EUR ⇄ GBP, USD ⇄ ALL (Albanian Lek), EUR ⇄ ALL, USD ⇄ LKR (Sri Lankan Rupee)</w:t>
            </w:r>
          </w:p>
        </w:tc>
      </w:tr>
    </w:tbl>
    <w:p>
      <w:pPr>
        <w:pStyle w:val="BodyText"/>
      </w:pPr>
      <w:r>
        <w:t xml:space="preserve">Tapping a conversion button works just like a scientific function: it takes whatever’s currently on the entry line (typing a number first isn’t required — it’ll auto-push, same as pressing</w:t>
      </w:r>
      <w:r>
        <w:t xml:space="preserve"> </w:t>
      </w:r>
      <w:r>
        <w:rPr>
          <w:rStyle w:val="VerbatimChar"/>
        </w:rPr>
        <w:t xml:space="preserve">sin</w:t>
      </w:r>
      <w:r>
        <w:t xml:space="preserve"> </w:t>
      </w:r>
      <w:r>
        <w:t xml:space="preserve">or</w:t>
      </w:r>
      <w:r>
        <w:t xml:space="preserve"> </w:t>
      </w:r>
      <w:r>
        <w:rPr>
          <w:rStyle w:val="VerbatimChar"/>
        </w:rPr>
        <w:t xml:space="preserve">√x</w:t>
      </w:r>
      <w:r>
        <w:t xml:space="preserve">), converts it, and replaces</w:t>
      </w:r>
      <w:r>
        <w:t xml:space="preserve"> </w:t>
      </w:r>
      <w:r>
        <w:rPr>
          <w:b/>
        </w:rPr>
        <w:t xml:space="preserve">x</w:t>
      </w:r>
      <w:r>
        <w:t xml:space="preserve"> </w:t>
      </w:r>
      <w:r>
        <w:t xml:space="preserve">with the result. The conversion also gets logged to the tape with its label (e.g. </w:t>
      </w:r>
      <w:r>
        <w:rPr>
          <w:rStyle w:val="VerbatimChar"/>
        </w:rPr>
        <w:t xml:space="preserve">in→cm</w:t>
      </w:r>
      <w:r>
        <w:t xml:space="preserve">), so switching back to the Tape tab shows a record of what was converted, even though the two tabs share one panel.</w:t>
      </w:r>
    </w:p>
    <w:p>
      <w:pPr>
        <w:pStyle w:val="BodyText"/>
      </w:pPr>
      <w:r>
        <w:t xml:space="preserve">Currency is a live category: instead of a fixed number, its rates come from the internet and stay current from day to day. A status line above the grid shows how old the rates are (e.g. </w:t>
      </w:r>
      <w:r>
        <w:t xml:space="preserve">“</w:t>
      </w:r>
      <w:r>
        <w:t xml:space="preserve">Rates updated 3h ago</w:t>
      </w:r>
      <w:r>
        <w:t xml:space="preserve">”</w:t>
      </w:r>
      <w:r>
        <w:t xml:space="preserve">), turning red once they’re more than 24 hours old or if the last fetch failed — tap</w:t>
      </w:r>
      <w:r>
        <w:t xml:space="preserve"> </w:t>
      </w:r>
      <w:r>
        <w:rPr>
          <w:b/>
        </w:rPr>
        <w:t xml:space="preserve">⟳ Refresh</w:t>
      </w:r>
      <w:r>
        <w:t xml:space="preserve"> </w:t>
      </w:r>
      <w:r>
        <w:t xml:space="preserve">to pull fresh ones anytime. If you’re offline, it just keeps using the last rates it managed to save, so it still works, it just tells you the rates aren’t current.</w:t>
      </w:r>
    </w:p>
    <w:p>
      <w:pPr>
        <w:pStyle w:val="Heading2"/>
      </w:pPr>
      <w:bookmarkStart w:id="37" w:name="time-value-of-money"/>
      <w:r>
        <w:t xml:space="preserve">Time Value of Money</w:t>
      </w:r>
      <w:bookmarkEnd w:id="37"/>
    </w:p>
    <w:p>
      <w:pPr>
        <w:pStyle w:val="FirstParagraph"/>
      </w:pPr>
      <w:r>
        <w:t xml:space="preserve">The</w:t>
      </w:r>
      <w:r>
        <w:t xml:space="preserve"> </w:t>
      </w:r>
      <w:r>
        <w:rPr>
          <w:b/>
        </w:rPr>
        <w:t xml:space="preserve">Finance</w:t>
      </w:r>
      <w:r>
        <w:t xml:space="preserve"> </w:t>
      </w:r>
      <w:r>
        <w:t xml:space="preserve">tab (next to Tape and Convert) is a small financial calculator built into the app — the kind used for loans, mortgages, and savings goals. If you’ve never used one of these before, here’s what’s going on and how to drive it.</w:t>
      </w:r>
    </w:p>
    <w:p>
      <w:pPr>
        <w:pStyle w:val="Heading3"/>
      </w:pPr>
      <w:bookmarkStart w:id="38" w:name="the-five-numbers"/>
      <w:r>
        <w:t xml:space="preserve">The five numbers</w:t>
      </w:r>
      <w:bookmarkEnd w:id="38"/>
    </w:p>
    <w:p>
      <w:pPr>
        <w:pStyle w:val="FirstParagraph"/>
      </w:pPr>
      <w:r>
        <w:t xml:space="preserve">Every loan or savings plan with regular equal payments and a steady interest rate is described by five numbers: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What it means</w:t>
            </w:r>
          </w:p>
        </w:tc>
      </w:tr>
      <w:tr>
        <w:tc>
          <w:p>
            <w:pPr>
              <w:pStyle w:val="Compact"/>
              <w:jc w:val="left"/>
            </w:pPr>
            <w:r>
              <w:rPr>
                <w:b/>
              </w:rPr>
              <w:t xml:space="preserve">N</w:t>
            </w:r>
          </w:p>
        </w:tc>
        <w:tc>
          <w:p>
            <w:pPr>
              <w:pStyle w:val="Compact"/>
              <w:jc w:val="left"/>
            </w:pPr>
            <w:r>
              <w:t xml:space="preserve">Total number of payments (e.g. 360 for a 30-year monthly mortgage)</w:t>
            </w:r>
          </w:p>
        </w:tc>
      </w:tr>
      <w:tr>
        <w:tc>
          <w:p>
            <w:pPr>
              <w:pStyle w:val="Compact"/>
              <w:jc w:val="left"/>
            </w:pPr>
            <w:r>
              <w:rPr>
                <w:b/>
              </w:rPr>
              <w:t xml:space="preserve">I/YR</w:t>
            </w:r>
          </w:p>
        </w:tc>
        <w:tc>
          <w:p>
            <w:pPr>
              <w:pStyle w:val="Compact"/>
              <w:jc w:val="left"/>
            </w:pPr>
            <w:r>
              <w:t xml:space="preserve">The annual interest rate, as a percent (e.g. 6.5, not 0.065)</w:t>
            </w:r>
          </w:p>
        </w:tc>
      </w:tr>
      <w:tr>
        <w:tc>
          <w:p>
            <w:pPr>
              <w:pStyle w:val="Compact"/>
              <w:jc w:val="left"/>
            </w:pPr>
            <w:r>
              <w:rPr>
                <w:b/>
              </w:rPr>
              <w:t xml:space="preserve">PV</w:t>
            </w:r>
          </w:p>
        </w:tc>
        <w:tc>
          <w:p>
            <w:pPr>
              <w:pStyle w:val="Compact"/>
              <w:jc w:val="left"/>
            </w:pPr>
            <w:r>
              <w:t xml:space="preserve">Present Value — a lump sum today (the loan amount, or a starting savings balance)</w:t>
            </w:r>
          </w:p>
        </w:tc>
      </w:tr>
      <w:tr>
        <w:tc>
          <w:p>
            <w:pPr>
              <w:pStyle w:val="Compact"/>
              <w:jc w:val="left"/>
            </w:pPr>
            <w:r>
              <w:rPr>
                <w:b/>
              </w:rPr>
              <w:t xml:space="preserve">PMT</w:t>
            </w:r>
          </w:p>
        </w:tc>
        <w:tc>
          <w:p>
            <w:pPr>
              <w:pStyle w:val="Compact"/>
              <w:jc w:val="left"/>
            </w:pPr>
            <w:r>
              <w:t xml:space="preserve">The payment made each period</w:t>
            </w:r>
          </w:p>
        </w:tc>
      </w:tr>
      <w:tr>
        <w:tc>
          <w:p>
            <w:pPr>
              <w:pStyle w:val="Compact"/>
              <w:jc w:val="left"/>
            </w:pPr>
            <w:r>
              <w:rPr>
                <w:b/>
              </w:rPr>
              <w:t xml:space="preserve">FV</w:t>
            </w:r>
          </w:p>
        </w:tc>
        <w:tc>
          <w:p>
            <w:pPr>
              <w:pStyle w:val="Compact"/>
              <w:jc w:val="left"/>
            </w:pPr>
            <w:r>
              <w:t xml:space="preserve">Future Value — what’s left at the end (usually 0 for a loan you pay off completely)</w:t>
            </w:r>
          </w:p>
        </w:tc>
      </w:tr>
    </w:tbl>
    <w:p>
      <w:pPr>
        <w:pStyle w:val="BodyText"/>
      </w:pPr>
      <w:r>
        <w:t xml:space="preserve">The trick that makes this useful: if you know any</w:t>
      </w:r>
      <w:r>
        <w:t xml:space="preserve"> </w:t>
      </w:r>
      <w:r>
        <w:rPr>
          <w:b/>
        </w:rPr>
        <w:t xml:space="preserve">four</w:t>
      </w:r>
      <w:r>
        <w:t xml:space="preserve"> </w:t>
      </w:r>
      <w:r>
        <w:t xml:space="preserve">of these, the calculator can solve for the fifth. Want to know your mortgage payment? Enter the loan amount, rate, and term, and solve for PMT. Want to know how much you’d need to save monthly to hit a goal? Enter the goal as FV, enter 0 as PV, and solve for PMT. Same five boxes, different question.</w:t>
      </w:r>
    </w:p>
    <w:p>
      <w:pPr>
        <w:pStyle w:val="Heading3"/>
      </w:pPr>
      <w:bookmarkStart w:id="39" w:name="how-to-use-it"/>
      <w:r>
        <w:t xml:space="preserve">How to use it</w:t>
      </w:r>
      <w:bookmarkEnd w:id="39"/>
    </w:p>
    <w:p>
      <w:pPr>
        <w:pStyle w:val="FirstParagraph"/>
      </w:pPr>
      <w:r>
        <w:t xml:space="preserve">Each of the five rows works the same way as the app’s other panels — the number you’re solving</w:t>
      </w:r>
      <w:r>
        <w:t xml:space="preserve"> </w:t>
      </w:r>
      <w:r>
        <w:rPr>
          <w:i/>
        </w:rPr>
        <w:t xml:space="preserve">from</w:t>
      </w:r>
      <w:r>
        <w:t xml:space="preserve"> </w:t>
      </w:r>
      <w:r>
        <w:t xml:space="preserve">comes off the calculator’s regular entry line (the same</w:t>
      </w:r>
      <w:r>
        <w:t xml:space="preserve"> </w:t>
      </w:r>
      <w:r>
        <w:rPr>
          <w:b/>
        </w:rPr>
        <w:t xml:space="preserve">x</w:t>
      </w:r>
      <w:r>
        <w:t xml:space="preserve"> </w:t>
      </w:r>
      <w:r>
        <w:t xml:space="preserve">at the top you type into for everyday math):</w:t>
      </w:r>
    </w:p>
    <w:p>
      <w:pPr>
        <w:numPr>
          <w:ilvl w:val="0"/>
          <w:numId w:val="1002"/>
        </w:numPr>
        <w:pStyle w:val="Compact"/>
      </w:pPr>
      <w:r>
        <w:t xml:space="preserve">Type a number on the keypad.</w:t>
      </w:r>
    </w:p>
    <w:p>
      <w:pPr>
        <w:numPr>
          <w:ilvl w:val="0"/>
          <w:numId w:val="1002"/>
        </w:numPr>
        <w:pStyle w:val="Compact"/>
      </w:pPr>
      <w:r>
        <w:t xml:space="preserve">Switch to the</w:t>
      </w:r>
      <w:r>
        <w:t xml:space="preserve"> </w:t>
      </w:r>
      <w:r>
        <w:rPr>
          <w:b/>
        </w:rPr>
        <w:t xml:space="preserve">Finance</w:t>
      </w:r>
      <w:r>
        <w:t xml:space="preserve"> </w:t>
      </w:r>
      <w:r>
        <w:t xml:space="preserve">tab.</w:t>
      </w:r>
    </w:p>
    <w:p>
      <w:pPr>
        <w:numPr>
          <w:ilvl w:val="0"/>
          <w:numId w:val="1002"/>
        </w:numPr>
        <w:pStyle w:val="Compact"/>
      </w:pPr>
      <w:r>
        <w:t xml:space="preserve">Tap</w:t>
      </w:r>
      <w:r>
        <w:t xml:space="preserve"> </w:t>
      </w:r>
      <w:r>
        <w:rPr>
          <w:b/>
        </w:rPr>
        <w:t xml:space="preserve">Store</w:t>
      </w:r>
      <w:r>
        <w:t xml:space="preserve"> </w:t>
      </w:r>
      <w:r>
        <w:t xml:space="preserve">next to the register you want that number to go into.</w:t>
      </w:r>
    </w:p>
    <w:p>
      <w:pPr>
        <w:numPr>
          <w:ilvl w:val="0"/>
          <w:numId w:val="1002"/>
        </w:numPr>
        <w:pStyle w:val="Compact"/>
      </w:pPr>
      <w:r>
        <w:t xml:space="preserve">Repeat for each of the four numbers you know.</w:t>
      </w:r>
    </w:p>
    <w:p>
      <w:pPr>
        <w:numPr>
          <w:ilvl w:val="0"/>
          <w:numId w:val="1002"/>
        </w:numPr>
        <w:pStyle w:val="Compact"/>
      </w:pPr>
      <w:r>
        <w:t xml:space="preserve">Tap</w:t>
      </w:r>
      <w:r>
        <w:t xml:space="preserve"> </w:t>
      </w:r>
      <w:r>
        <w:rPr>
          <w:b/>
        </w:rPr>
        <w:t xml:space="preserve">Solve</w:t>
      </w:r>
      <w:r>
        <w:t xml:space="preserve"> </w:t>
      </w:r>
      <w:r>
        <w:t xml:space="preserve">next to the one you don’t know.</w:t>
      </w:r>
    </w:p>
    <w:p>
      <w:pPr>
        <w:pStyle w:val="FirstParagraph"/>
      </w:pPr>
      <w:r>
        <w:t xml:space="preserve">The answer appears in that register</w:t>
      </w:r>
      <w:r>
        <w:t xml:space="preserve"> </w:t>
      </w:r>
      <w:r>
        <w:rPr>
          <w:i/>
        </w:rPr>
        <w:t xml:space="preserve">and</w:t>
      </w:r>
      <w:r>
        <w:t xml:space="preserve"> </w:t>
      </w:r>
      <w:r>
        <w:t xml:space="preserve">flows back up into the main display, so you can keep using it — chain it into more math, or use it right away to generate a payment schedule (below).</w:t>
      </w:r>
    </w:p>
    <w:p>
      <w:pPr>
        <w:pStyle w:val="BodyText"/>
      </w:pPr>
      <w:r>
        <w:rPr>
          <w:b/>
        </w:rPr>
        <w:t xml:space="preserve">Worked example — a mortgage payment:</w:t>
      </w:r>
      <w:r>
        <w:t xml:space="preserve"> </w:t>
      </w:r>
      <w:r>
        <w:t xml:space="preserve">you’re borrowing $300,000 for 30 years at 6.5% annual interest, paid monthly.</w:t>
      </w:r>
    </w:p>
    <w:p>
      <w:pPr>
        <w:pStyle w:val="SourceCode"/>
      </w:pPr>
      <w:r>
        <w:rPr>
          <w:rStyle w:val="VerbatimChar"/>
        </w:rPr>
        <w:t xml:space="preserve">300000  Store → PV</w:t>
      </w:r>
      <w:r>
        <w:br/>
      </w:r>
      <w:r>
        <w:rPr>
          <w:rStyle w:val="VerbatimChar"/>
        </w:rPr>
        <w:t xml:space="preserve">360     Store → N       (30 years × 12 months)</w:t>
      </w:r>
      <w:r>
        <w:br/>
      </w:r>
      <w:r>
        <w:rPr>
          <w:rStyle w:val="VerbatimChar"/>
        </w:rPr>
        <w:t xml:space="preserve">6.5     Store → I/YR</w:t>
      </w:r>
      <w:r>
        <w:br/>
      </w:r>
      <w:r>
        <w:rPr>
          <w:rStyle w:val="VerbatimChar"/>
        </w:rPr>
        <w:t xml:space="preserve">0       Store → FV       (paid off completely at the end)</w:t>
      </w:r>
      <w:r>
        <w:br/>
      </w:r>
      <w:r>
        <w:rPr>
          <w:rStyle w:val="VerbatimChar"/>
        </w:rPr>
        <w:t xml:space="preserve">        Solve  → PMT     (the calculator shows about -1,896.20)</w:t>
      </w:r>
    </w:p>
    <w:p>
      <w:pPr>
        <w:pStyle w:val="FirstParagraph"/>
      </w:pPr>
      <w:r>
        <w:t xml:space="preserve">Notice the payment comes back</w:t>
      </w:r>
      <w:r>
        <w:t xml:space="preserve"> </w:t>
      </w:r>
      <w:r>
        <w:rPr>
          <w:b/>
        </w:rPr>
        <w:t xml:space="preserve">negative</w:t>
      </w:r>
      <w:r>
        <w:t xml:space="preserve">. That’s normal, not an error — it’s money going</w:t>
      </w:r>
      <w:r>
        <w:t xml:space="preserve"> </w:t>
      </w:r>
      <w:r>
        <w:rPr>
          <w:i/>
        </w:rPr>
        <w:t xml:space="preserve">out</w:t>
      </w:r>
      <w:r>
        <w:t xml:space="preserve"> </w:t>
      </w:r>
      <w:r>
        <w:t xml:space="preserve">of your pocket, while PV (the loan you received) was positive money coming</w:t>
      </w:r>
      <w:r>
        <w:t xml:space="preserve"> </w:t>
      </w:r>
      <w:r>
        <w:rPr>
          <w:i/>
        </w:rPr>
        <w:t xml:space="preserve">in</w:t>
      </w:r>
      <w:r>
        <w:t xml:space="preserve">. Every financial calculator works this way; it’s what lets it tell a loan apart from a savings plan using the same five boxes.</w:t>
      </w:r>
    </w:p>
    <w:p>
      <w:pPr>
        <w:pStyle w:val="Heading3"/>
      </w:pPr>
      <w:bookmarkStart w:id="40" w:name="two-settings-that-matter"/>
      <w:r>
        <w:t xml:space="preserve">Two settings that matter</w:t>
      </w:r>
      <w:bookmarkEnd w:id="40"/>
    </w:p>
    <w:p>
      <w:pPr>
        <w:pStyle w:val="FirstParagraph"/>
      </w:pPr>
      <w:r>
        <w:t xml:space="preserve">Two small settings change the answer and are easy to overlook:</w:t>
      </w:r>
    </w:p>
    <w:p>
      <w:pPr>
        <w:numPr>
          <w:ilvl w:val="0"/>
          <w:numId w:val="1003"/>
        </w:numPr>
        <w:pStyle w:val="Compact"/>
      </w:pPr>
      <w:r>
        <w:rPr>
          <w:b/>
        </w:rPr>
        <w:t xml:space="preserve">P/YR</w:t>
      </w:r>
      <w:r>
        <w:t xml:space="preserve"> </w:t>
      </w:r>
      <w:r>
        <w:t xml:space="preserve">(payments per year) — how many payments happen in a year. For a monthly mortgage this is 12; it’s stored the same way as the other five registers (type 12, tap Store next to P/YR). It’s already 12 by default.</w:t>
      </w:r>
    </w:p>
    <w:p>
      <w:pPr>
        <w:numPr>
          <w:ilvl w:val="0"/>
          <w:numId w:val="1003"/>
        </w:numPr>
        <w:pStyle w:val="Compact"/>
      </w:pPr>
      <w:r>
        <w:rPr>
          <w:b/>
        </w:rPr>
        <w:t xml:space="preserve">END / BEGIN</w:t>
      </w:r>
      <w:r>
        <w:t xml:space="preserve"> </w:t>
      </w:r>
      <w:r>
        <w:t xml:space="preserve">— a pill button that toggles whether payments happen at the</w:t>
      </w:r>
      <w:r>
        <w:t xml:space="preserve"> </w:t>
      </w:r>
      <w:r>
        <w:rPr>
          <w:i/>
        </w:rPr>
        <w:t xml:space="preserve">end</w:t>
      </w:r>
      <w:r>
        <w:t xml:space="preserve"> </w:t>
      </w:r>
      <w:r>
        <w:t xml:space="preserve">of each period (</w:t>
      </w:r>
      <w:r>
        <w:rPr>
          <w:b/>
        </w:rPr>
        <w:t xml:space="preserve">END</w:t>
      </w:r>
      <w:r>
        <w:t xml:space="preserve"> </w:t>
      </w:r>
      <w:r>
        <w:t xml:space="preserve">— the normal case for a mortgage or car loan) or the</w:t>
      </w:r>
      <w:r>
        <w:t xml:space="preserve"> </w:t>
      </w:r>
      <w:r>
        <w:rPr>
          <w:i/>
        </w:rPr>
        <w:t xml:space="preserve">start</w:t>
      </w:r>
      <w:r>
        <w:t xml:space="preserve"> </w:t>
      </w:r>
      <w:r>
        <w:t xml:space="preserve">(</w:t>
      </w:r>
      <w:r>
        <w:rPr>
          <w:b/>
        </w:rPr>
        <w:t xml:space="preserve">BEGIN</w:t>
      </w:r>
      <w:r>
        <w:t xml:space="preserve"> </w:t>
      </w:r>
      <w:r>
        <w:t xml:space="preserve">— used for things like a lease payment). Leave it on END unless you have a specific reason to switch it.</w:t>
      </w:r>
    </w:p>
    <w:p>
      <w:pPr>
        <w:pStyle w:val="FirstParagraph"/>
      </w:pPr>
      <w:r>
        <w:rPr>
          <w:b/>
        </w:rPr>
        <w:t xml:space="preserve">Clear FIN</w:t>
      </w:r>
      <w:r>
        <w:t xml:space="preserve"> </w:t>
      </w:r>
      <w:r>
        <w:t xml:space="preserve">resets all five registers (not P/YR or Begin/End) so you can start a fresh calculation without any of the old numbers lingering.</w:t>
      </w:r>
    </w:p>
    <w:p>
      <w:pPr>
        <w:pStyle w:val="Heading3"/>
      </w:pPr>
      <w:bookmarkStart w:id="41" w:name="printing-a-payment-schedule-amortization"/>
      <w:r>
        <w:t xml:space="preserve">Printing a payment schedule (amortization)</w:t>
      </w:r>
      <w:bookmarkEnd w:id="41"/>
    </w:p>
    <w:p>
      <w:pPr>
        <w:pStyle w:val="FirstParagraph"/>
      </w:pPr>
      <w:r>
        <w:t xml:space="preserve">Once you’ve solved for PMT (or entered it directly), you can print a full payment-by-payment schedule to the paper tape, showing exactly how much of each payment is interest versus paying down the loan:</w:t>
      </w:r>
    </w:p>
    <w:p>
      <w:pPr>
        <w:numPr>
          <w:ilvl w:val="0"/>
          <w:numId w:val="1004"/>
        </w:numPr>
        <w:pStyle w:val="Compact"/>
      </w:pPr>
      <w:r>
        <w:t xml:space="preserve">Optionally type a label in the text box (e.g. </w:t>
      </w:r>
      <w:r>
        <w:t xml:space="preserve">“</w:t>
      </w:r>
      <w:r>
        <w:t xml:space="preserve">Home refinance</w:t>
      </w:r>
      <w:r>
        <w:t xml:space="preserve">”</w:t>
      </w:r>
      <w:r>
        <w:t xml:space="preserve">) — it becomes a title line at the top of the schedule.</w:t>
      </w:r>
    </w:p>
    <w:p>
      <w:pPr>
        <w:numPr>
          <w:ilvl w:val="0"/>
          <w:numId w:val="1004"/>
        </w:numPr>
        <w:pStyle w:val="Compact"/>
      </w:pPr>
      <w:r>
        <w:t xml:space="preserve">Tap</w:t>
      </w:r>
      <w:r>
        <w:t xml:space="preserve"> </w:t>
      </w:r>
      <w:r>
        <w:rPr>
          <w:b/>
        </w:rPr>
        <w:t xml:space="preserve">→ Tape (Monthly)</w:t>
      </w:r>
      <w:r>
        <w:t xml:space="preserve"> </w:t>
      </w:r>
      <w:r>
        <w:t xml:space="preserve">for every single payment, or</w:t>
      </w:r>
      <w:r>
        <w:t xml:space="preserve"> </w:t>
      </w:r>
      <w:r>
        <w:rPr>
          <w:b/>
        </w:rPr>
        <w:t xml:space="preserve">→ Tape (Yearly)</w:t>
      </w:r>
      <w:r>
        <w:t xml:space="preserve"> </w:t>
      </w:r>
      <w:r>
        <w:t xml:space="preserve">to get one summarized row per year instead — much easier to read for a 30-year loan.</w:t>
      </w:r>
    </w:p>
    <w:p>
      <w:pPr>
        <w:numPr>
          <w:ilvl w:val="0"/>
          <w:numId w:val="1004"/>
        </w:numPr>
        <w:pStyle w:val="Compact"/>
      </w:pPr>
      <w:r>
        <w:t xml:space="preserve">Switch to the</w:t>
      </w:r>
      <w:r>
        <w:t xml:space="preserve"> </w:t>
      </w:r>
      <w:r>
        <w:rPr>
          <w:b/>
        </w:rPr>
        <w:t xml:space="preserve">Tape</w:t>
      </w:r>
      <w:r>
        <w:t xml:space="preserve"> </w:t>
      </w:r>
      <w:r>
        <w:t xml:space="preserve">tab (it’ll jump you there automatically) to see the result: a header line with the loan details, then a row per payment (or year) showing the payment amount, how much was interest, how much was principal, and the balance remaining.</w:t>
      </w:r>
    </w:p>
    <w:p>
      <w:pPr>
        <w:pStyle w:val="FirstParagraph"/>
      </w:pPr>
      <w:r>
        <w:t xml:space="preserve">The schedule is added to the same paper tape as everything else, so</w:t>
      </w:r>
      <w:r>
        <w:t xml:space="preserve"> </w:t>
      </w:r>
      <w:r>
        <w:rPr>
          <w:b/>
        </w:rPr>
        <w:t xml:space="preserve">Export .txt</w:t>
      </w:r>
      <w:r>
        <w:t xml:space="preserve"> </w:t>
      </w:r>
      <w:r>
        <w:t xml:space="preserve">picks it up too if you want a copy outside the app. It doesn’t attach calendar dates or months — just payment numbers in order — since that’s easy enough to line up with a real calendar yourself if you need to.</w:t>
      </w:r>
    </w:p>
    <w:p>
      <w:pPr>
        <w:pStyle w:val="Heading2"/>
      </w:pPr>
      <w:bookmarkStart w:id="42" w:name="installing-it-as-an-app"/>
      <w:r>
        <w:t xml:space="preserve">Installing it as an app</w:t>
      </w:r>
      <w:bookmarkEnd w:id="42"/>
    </w:p>
    <w:p>
      <w:pPr>
        <w:pStyle w:val="FirstParagraph"/>
      </w:pPr>
      <w:r>
        <w:t xml:space="preserve">Once the calculator is deployed and you open it in a browser:</w:t>
      </w:r>
    </w:p>
    <w:p>
      <w:pPr>
        <w:numPr>
          <w:ilvl w:val="0"/>
          <w:numId w:val="1005"/>
        </w:numPr>
        <w:pStyle w:val="Compact"/>
      </w:pPr>
      <w:r>
        <w:rPr>
          <w:b/>
        </w:rPr>
        <w:t xml:space="preserve">Desktop (Chrome/Edge):</w:t>
      </w:r>
      <w:r>
        <w:t xml:space="preserve"> </w:t>
      </w:r>
      <w:r>
        <w:t xml:space="preserve">click the install icon in the address bar, or use the</w:t>
      </w:r>
      <w:r>
        <w:t xml:space="preserve"> </w:t>
      </w:r>
      <w:r>
        <w:rPr>
          <w:b/>
        </w:rPr>
        <w:t xml:space="preserve">Install</w:t>
      </w:r>
      <w:r>
        <w:t xml:space="preserve"> </w:t>
      </w:r>
      <w:r>
        <w:t xml:space="preserve">button that appears in the calculator’s header.</w:t>
      </w:r>
    </w:p>
    <w:p>
      <w:pPr>
        <w:numPr>
          <w:ilvl w:val="0"/>
          <w:numId w:val="1005"/>
        </w:numPr>
        <w:pStyle w:val="Compact"/>
      </w:pPr>
      <w:r>
        <w:rPr>
          <w:b/>
        </w:rPr>
        <w:t xml:space="preserve">Mac (Safari):</w:t>
      </w:r>
      <w:r>
        <w:t xml:space="preserve"> </w:t>
      </w:r>
      <w:r>
        <w:t xml:space="preserve">open the calculator’s URL in Safari, then go to</w:t>
      </w:r>
      <w:r>
        <w:t xml:space="preserve"> </w:t>
      </w:r>
      <w:r>
        <w:rPr>
          <w:b/>
        </w:rPr>
        <w:t xml:space="preserve">File → Add to Dock</w:t>
      </w:r>
      <w:r>
        <w:t xml:space="preserve"> </w:t>
      </w:r>
      <w:r>
        <w:t xml:space="preserve">(macOS Sonoma or later). This creates a standalone app icon in the Dock that opens the calculator in its own window, separate from your regular Safari windows — no address bar, no tabs.</w:t>
      </w:r>
    </w:p>
    <w:p>
      <w:pPr>
        <w:numPr>
          <w:ilvl w:val="0"/>
          <w:numId w:val="1005"/>
        </w:numPr>
        <w:pStyle w:val="Compact"/>
      </w:pPr>
      <w:r>
        <w:rPr>
          <w:b/>
        </w:rPr>
        <w:t xml:space="preserve">Android (Chrome):</w:t>
      </w:r>
      <w:r>
        <w:t xml:space="preserve"> </w:t>
      </w:r>
      <w:r>
        <w:t xml:space="preserve">tap</w:t>
      </w:r>
      <w:r>
        <w:t xml:space="preserve"> </w:t>
      </w:r>
      <w:r>
        <w:rPr>
          <w:b/>
        </w:rPr>
        <w:t xml:space="preserve">Install</w:t>
      </w:r>
      <w:r>
        <w:t xml:space="preserve"> </w:t>
      </w:r>
      <w:r>
        <w:t xml:space="preserve">when prompted, or use the browser menu →</w:t>
      </w:r>
      <w:r>
        <w:t xml:space="preserve"> </w:t>
      </w:r>
      <w:r>
        <w:rPr>
          <w:i/>
        </w:rPr>
        <w:t xml:space="preserve">Add to Home screen</w:t>
      </w:r>
      <w:r>
        <w:t xml:space="preserve">.</w:t>
      </w:r>
    </w:p>
    <w:p>
      <w:pPr>
        <w:numPr>
          <w:ilvl w:val="0"/>
          <w:numId w:val="1005"/>
        </w:numPr>
        <w:pStyle w:val="Compact"/>
      </w:pPr>
      <w:r>
        <w:rPr>
          <w:b/>
        </w:rPr>
        <w:t xml:space="preserve">iOS (Safari):</w:t>
      </w:r>
      <w:r>
        <w:t xml:space="preserve"> </w:t>
      </w:r>
      <w:r>
        <w:t xml:space="preserve">tap the Share icon →</w:t>
      </w:r>
      <w:r>
        <w:t xml:space="preserve"> </w:t>
      </w:r>
      <w:r>
        <w:rPr>
          <w:i/>
        </w:rPr>
        <w:t xml:space="preserve">Add to Home Screen</w:t>
      </w:r>
      <w:r>
        <w:t xml:space="preserve"> </w:t>
      </w:r>
      <w:r>
        <w:t xml:space="preserve">(Apple doesn’t support the automatic install prompt, so this step is manual).</w:t>
      </w:r>
    </w:p>
    <w:p>
      <w:pPr>
        <w:pStyle w:val="FirstParagraph"/>
      </w:pPr>
      <w:r>
        <w:t xml:space="preserve">Once installed, it opens in its own window like a native app and keeps working without an internet connection.</w:t>
      </w:r>
    </w:p>
    <w:p>
      <w:pPr>
        <w:pStyle w:val="Heading3"/>
      </w:pPr>
      <w:bookmarkStart w:id="43" w:name="getting-the-window-sized-right-mac"/>
      <w:r>
        <w:t xml:space="preserve">Getting the window sized right (Mac)</w:t>
      </w:r>
      <w:bookmarkEnd w:id="43"/>
    </w:p>
    <w:p>
      <w:pPr>
        <w:pStyle w:val="FirstParagraph"/>
      </w:pPr>
      <w:r>
        <w:t xml:space="preserve">The first time you open the Dock app, Safari may give it a full-size window, which is overkill for a calculator this size. Fix it once and it should stick:</w:t>
      </w:r>
    </w:p>
    <w:p>
      <w:pPr>
        <w:numPr>
          <w:ilvl w:val="0"/>
          <w:numId w:val="1006"/>
        </w:numPr>
        <w:pStyle w:val="Compact"/>
      </w:pPr>
      <w:r>
        <w:t xml:space="preserve">Open the app from the Dock.</w:t>
      </w:r>
    </w:p>
    <w:p>
      <w:pPr>
        <w:numPr>
          <w:ilvl w:val="0"/>
          <w:numId w:val="1006"/>
        </w:numPr>
        <w:pStyle w:val="Compact"/>
      </w:pPr>
      <w:r>
        <w:t xml:space="preserve">Drag the bottom-right corner of the window in until it’s snug around the calculator.</w:t>
      </w:r>
    </w:p>
    <w:p>
      <w:pPr>
        <w:numPr>
          <w:ilvl w:val="0"/>
          <w:numId w:val="1006"/>
        </w:numPr>
        <w:pStyle w:val="Compact"/>
      </w:pPr>
      <w:r>
        <w:t xml:space="preserve">Quit it properly with</w:t>
      </w:r>
      <w:r>
        <w:t xml:space="preserve"> </w:t>
      </w:r>
      <w:r>
        <w:rPr>
          <w:b/>
        </w:rPr>
        <w:t xml:space="preserve">Cmd+Q</w:t>
      </w:r>
      <w:r>
        <w:t xml:space="preserve"> </w:t>
      </w:r>
      <w:r>
        <w:t xml:space="preserve">— not just the red close button. A full quit is what saves the window size for next time; closing the window alone may not.</w:t>
      </w:r>
    </w:p>
    <w:p>
      <w:pPr>
        <w:numPr>
          <w:ilvl w:val="0"/>
          <w:numId w:val="1006"/>
        </w:numPr>
        <w:pStyle w:val="Compact"/>
      </w:pPr>
      <w:r>
        <w:t xml:space="preserve">Reopen from the Dock and confirm it comes back at the same compact size.</w:t>
      </w:r>
    </w:p>
    <w:p>
      <w:pPr>
        <w:pStyle w:val="FirstParagraph"/>
      </w:pPr>
      <w:r>
        <w:t xml:space="preserve">This is a one-time fix. If for some reason the size doesn’t stick on your version of macOS, see the Automator option below for a more forceful fix.</w:t>
      </w:r>
    </w:p>
    <w:p>
      <w:pPr>
        <w:pStyle w:val="Heading3"/>
      </w:pPr>
      <w:bookmarkStart w:id="44" w:name="Xf1d4d5345edf7415e8c7007953224ad05e660f7"/>
      <w:r>
        <w:t xml:space="preserve">Advanced: pin the window size with Automator</w:t>
      </w:r>
      <w:bookmarkEnd w:id="44"/>
    </w:p>
    <w:p>
      <w:pPr>
        <w:pStyle w:val="FirstParagraph"/>
      </w:pPr>
      <w:r>
        <w:t xml:space="preserve">If step above doesn’t hold, or you just want the window size guaranteed every launch no matter what, you can build a tiny Automator app that opens the calculator and explicitly resizes its window every time.</w:t>
      </w:r>
    </w:p>
    <w:p>
      <w:pPr>
        <w:numPr>
          <w:ilvl w:val="0"/>
          <w:numId w:val="1007"/>
        </w:numPr>
      </w:pPr>
      <w:r>
        <w:t xml:space="preserve">Open</w:t>
      </w:r>
      <w:r>
        <w:t xml:space="preserve"> </w:t>
      </w:r>
      <w:r>
        <w:rPr>
          <w:b/>
        </w:rPr>
        <w:t xml:space="preserve">Automator</w:t>
      </w:r>
      <w:r>
        <w:t xml:space="preserve"> </w:t>
      </w:r>
      <w:r>
        <w:t xml:space="preserve">(Cmd+Space, type</w:t>
      </w:r>
      <w:r>
        <w:t xml:space="preserve"> </w:t>
      </w:r>
      <w:r>
        <w:t xml:space="preserve">“</w:t>
      </w:r>
      <w:r>
        <w:t xml:space="preserve">Automator</w:t>
      </w:r>
      <w:r>
        <w:t xml:space="preserve">”</w:t>
      </w:r>
      <w:r>
        <w:t xml:space="preserve">).</w:t>
      </w:r>
    </w:p>
    <w:p>
      <w:pPr>
        <w:numPr>
          <w:ilvl w:val="0"/>
          <w:numId w:val="1007"/>
        </w:numPr>
      </w:pPr>
      <w:r>
        <w:t xml:space="preserve">Choose</w:t>
      </w:r>
      <w:r>
        <w:t xml:space="preserve"> </w:t>
      </w:r>
      <w:r>
        <w:rPr>
          <w:b/>
        </w:rPr>
        <w:t xml:space="preserve">New Document → Application</w:t>
      </w:r>
      <w:r>
        <w:t xml:space="preserve"> </w:t>
      </w:r>
      <w:r>
        <w:t xml:space="preserve">(not</w:t>
      </w:r>
      <w:r>
        <w:t xml:space="preserve"> </w:t>
      </w:r>
      <w:r>
        <w:t xml:space="preserve">“</w:t>
      </w:r>
      <w:r>
        <w:t xml:space="preserve">Workflow</w:t>
      </w:r>
      <w:r>
        <w:t xml:space="preserve">”</w:t>
      </w:r>
      <w:r>
        <w:t xml:space="preserve"> </w:t>
      </w:r>
      <w:r>
        <w:t xml:space="preserve">— Application is what makes it double-clickable).</w:t>
      </w:r>
    </w:p>
    <w:p>
      <w:pPr>
        <w:numPr>
          <w:ilvl w:val="0"/>
          <w:numId w:val="1007"/>
        </w:numPr>
      </w:pPr>
      <w:r>
        <w:t xml:space="preserve">In the actions search box on the left, find</w:t>
      </w:r>
      <w:r>
        <w:t xml:space="preserve"> </w:t>
      </w:r>
      <w:r>
        <w:rPr>
          <w:b/>
        </w:rPr>
        <w:t xml:space="preserve">Run AppleScript</w:t>
      </w:r>
      <w:r>
        <w:t xml:space="preserve"> </w:t>
      </w:r>
      <w:r>
        <w:t xml:space="preserve">and drag it into the empty workflow area on the right.</w:t>
      </w:r>
    </w:p>
    <w:p>
      <w:pPr>
        <w:numPr>
          <w:ilvl w:val="0"/>
          <w:numId w:val="1007"/>
        </w:numPr>
      </w:pPr>
      <w:r>
        <w:t xml:space="preserve">Replace the placeholder script with this:</w:t>
      </w:r>
    </w:p>
    <w:p>
      <w:pPr>
        <w:numPr>
          <w:ilvl w:val="0"/>
          <w:numId w:val="1000"/>
        </w:numPr>
        <w:pStyle w:val="SourceCode"/>
      </w:pPr>
      <w:r>
        <w:rPr>
          <w:rStyle w:val="VerbatimChar"/>
        </w:rPr>
        <w:t xml:space="preserve">tell application "RPN Scientific Calculator" to activate</w:t>
      </w:r>
      <w:r>
        <w:br/>
      </w:r>
      <w:r>
        <w:rPr>
          <w:rStyle w:val="VerbatimChar"/>
        </w:rPr>
        <w:t xml:space="preserve">delay 1</w:t>
      </w:r>
      <w:r>
        <w:br/>
      </w:r>
      <w:r>
        <w:rPr>
          <w:rStyle w:val="VerbatimChar"/>
        </w:rPr>
        <w:t xml:space="preserve">tell application "System Events"</w:t>
      </w:r>
      <w:r>
        <w:br/>
      </w:r>
      <w:r>
        <w:rPr>
          <w:rStyle w:val="VerbatimChar"/>
        </w:rPr>
        <w:t xml:space="preserve">    tell process "RPN Scientific Calculator"</w:t>
      </w:r>
      <w:r>
        <w:br/>
      </w:r>
      <w:r>
        <w:rPr>
          <w:rStyle w:val="VerbatimChar"/>
        </w:rPr>
        <w:t xml:space="preserve">        set position of front window to {100, 100}</w:t>
      </w:r>
      <w:r>
        <w:br/>
      </w:r>
      <w:r>
        <w:rPr>
          <w:rStyle w:val="VerbatimChar"/>
        </w:rPr>
        <w:t xml:space="preserve">        set size of front window to {460, 820}</w:t>
      </w:r>
      <w:r>
        <w:br/>
      </w:r>
      <w:r>
        <w:rPr>
          <w:rStyle w:val="VerbatimChar"/>
        </w:rPr>
        <w:t xml:space="preserve">    end tell</w:t>
      </w:r>
      <w:r>
        <w:br/>
      </w:r>
      <w:r>
        <w:rPr>
          <w:rStyle w:val="VerbatimChar"/>
        </w:rPr>
        <w:t xml:space="preserve">end tell</w:t>
      </w:r>
    </w:p>
    <w:p>
      <w:pPr>
        <w:numPr>
          <w:ilvl w:val="0"/>
          <w:numId w:val="1007"/>
        </w:numPr>
      </w:pPr>
      <w:r>
        <w:t xml:space="preserve">Before saving, check three things and adjust as needed:</w:t>
      </w:r>
    </w:p>
    <w:p>
      <w:pPr>
        <w:numPr>
          <w:ilvl w:val="1"/>
          <w:numId w:val="1008"/>
        </w:numPr>
        <w:pStyle w:val="Compact"/>
      </w:pPr>
      <w:r>
        <w:rPr>
          <w:b/>
        </w:rPr>
        <w:t xml:space="preserve">The app name</w:t>
      </w:r>
      <w:r>
        <w:t xml:space="preserve"> </w:t>
      </w:r>
      <w:r>
        <w:t xml:space="preserve">in both</w:t>
      </w:r>
      <w:r>
        <w:t xml:space="preserve"> </w:t>
      </w:r>
      <w:r>
        <w:rPr>
          <w:rStyle w:val="VerbatimChar"/>
        </w:rPr>
        <w:t xml:space="preserve">tell application</w:t>
      </w:r>
      <w:r>
        <w:t xml:space="preserve"> </w:t>
      </w:r>
      <w:r>
        <w:t xml:space="preserve">lines has to exactly match what your Dock app is actually called. Right-click its Dock icon → Options, or find the</w:t>
      </w:r>
      <w:r>
        <w:t xml:space="preserve"> </w:t>
      </w:r>
      <w:r>
        <w:rPr>
          <w:rStyle w:val="VerbatimChar"/>
        </w:rPr>
        <w:t xml:space="preserve">.app</w:t>
      </w:r>
      <w:r>
        <w:t xml:space="preserve"> </w:t>
      </w:r>
      <w:r>
        <w:t xml:space="preserve">file (Safari usually saves these under</w:t>
      </w:r>
      <w:r>
        <w:t xml:space="preserve"> </w:t>
      </w:r>
      <w:r>
        <w:rPr>
          <w:rStyle w:val="VerbatimChar"/>
        </w:rPr>
        <w:t xml:space="preserve">~/Applications</w:t>
      </w:r>
      <w:r>
        <w:t xml:space="preserve">) and use that exact name.</w:t>
      </w:r>
    </w:p>
    <w:p>
      <w:pPr>
        <w:numPr>
          <w:ilvl w:val="1"/>
          <w:numId w:val="1008"/>
        </w:numPr>
        <w:pStyle w:val="Compact"/>
      </w:pPr>
      <w:r>
        <w:rPr>
          <w:rStyle w:val="VerbatimChar"/>
        </w:rPr>
        <w:t xml:space="preserve">{100, 100}</w:t>
      </w:r>
      <w:r>
        <w:t xml:space="preserve"> </w:t>
      </w:r>
      <w:r>
        <w:t xml:space="preserve">is the window’s top-left corner in pixels from your screen’s top-left corner — change it to wherever you want the window to land.</w:t>
      </w:r>
    </w:p>
    <w:p>
      <w:pPr>
        <w:numPr>
          <w:ilvl w:val="1"/>
          <w:numId w:val="1008"/>
        </w:numPr>
        <w:pStyle w:val="Compact"/>
      </w:pPr>
      <w:r>
        <w:rPr>
          <w:rStyle w:val="VerbatimChar"/>
        </w:rPr>
        <w:t xml:space="preserve">{460, 820}</w:t>
      </w:r>
      <w:r>
        <w:t xml:space="preserve"> </w:t>
      </w:r>
      <w:r>
        <w:t xml:space="preserve">is width × height in pixels. If the window comes up too short or too tall for your screen, adjust the second number.</w:t>
      </w:r>
    </w:p>
    <w:p>
      <w:pPr>
        <w:numPr>
          <w:ilvl w:val="1"/>
          <w:numId w:val="1008"/>
        </w:numPr>
        <w:pStyle w:val="Compact"/>
      </w:pPr>
      <w:r>
        <w:t xml:space="preserve">If the script runs before the window has fully appeared, bump</w:t>
      </w:r>
      <w:r>
        <w:t xml:space="preserve"> </w:t>
      </w:r>
      <w:r>
        <w:rPr>
          <w:rStyle w:val="VerbatimChar"/>
        </w:rPr>
        <w:t xml:space="preserve">delay 1</w:t>
      </w:r>
      <w:r>
        <w:t xml:space="preserve"> </w:t>
      </w:r>
      <w:r>
        <w:t xml:space="preserve">up to</w:t>
      </w:r>
      <w:r>
        <w:t xml:space="preserve"> </w:t>
      </w:r>
      <w:r>
        <w:rPr>
          <w:rStyle w:val="VerbatimChar"/>
        </w:rPr>
        <w:t xml:space="preserve">delay 2</w:t>
      </w:r>
      <w:r>
        <w:t xml:space="preserve">.</w:t>
      </w:r>
    </w:p>
    <w:p>
      <w:pPr>
        <w:numPr>
          <w:ilvl w:val="0"/>
          <w:numId w:val="1007"/>
        </w:numPr>
      </w:pPr>
      <w:r>
        <w:t xml:space="preserve">Save (Cmd+S), give it a name like</w:t>
      </w:r>
      <w:r>
        <w:t xml:space="preserve"> </w:t>
      </w:r>
      <w:r>
        <w:t xml:space="preserve">“</w:t>
      </w:r>
      <w:r>
        <w:t xml:space="preserve">RPN Calculator,</w:t>
      </w:r>
      <w:r>
        <w:t xml:space="preserve">”</w:t>
      </w:r>
      <w:r>
        <w:t xml:space="preserve"> </w:t>
      </w:r>
      <w:r>
        <w:t xml:space="preserve">and save it to Applications or the Desktop.</w:t>
      </w:r>
    </w:p>
    <w:p>
      <w:pPr>
        <w:numPr>
          <w:ilvl w:val="0"/>
          <w:numId w:val="1007"/>
        </w:numPr>
      </w:pPr>
      <w:r>
        <w:t xml:space="preserve">Optionally, drag this new app onto your Dock in place of (or alongside) the original.</w:t>
      </w:r>
    </w:p>
    <w:p>
      <w:pPr>
        <w:pStyle w:val="FirstParagraph"/>
      </w:pPr>
      <w:r>
        <w:t xml:space="preserve">Run it once to confirm the window lands where you expect — the position and size numbers are the only part you’re likely to need to tune for your own screen.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2026-09-15T14:05:24Z</dcterms:created>
  <dcterms:modified xsi:type="dcterms:W3CDTF">2026-09-15T14:05:24Z</dcterms:modified>
</cp:coreProperties>
</file>

<file path=docProps/custom.xml><?xml version="1.0" encoding="utf-8"?>
<Properties xmlns="http://schemas.openxmlformats.org/officeDocument/2006/custom-properties" xmlns:vt="http://schemas.openxmlformats.org/officeDocument/2006/docPropsVTypes"/>
</file>