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turn</w:t>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If AI goes first, it places the piece in the middle column</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If AI goes second, it places a piece in the middle of where there are more than three empty spaces on the bottom row (if even number then choose the one which is the furthest of the middle two)</w:t>
      </w:r>
    </w:p>
    <w:p w:rsidR="00000000" w:rsidDel="00000000" w:rsidP="00000000" w:rsidRDefault="00000000" w:rsidRPr="00000000" w14:paraId="00000004">
      <w:pPr>
        <w:rPr/>
      </w:pPr>
      <w:r w:rsidDel="00000000" w:rsidR="00000000" w:rsidRPr="00000000">
        <w:rPr>
          <w:rtl w:val="0"/>
        </w:rPr>
        <w:t xml:space="preserve">Blocking Player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If player has three in a row block player, by placing piece in next spot required which is empty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If player has three in a row with a gap between, block it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If player has three in a row (diagonal) with a gap in between check below the spot of where the piece is required to complete the connect 4. If spot is empty, do not put a piece there. If spot is filled, place a piece in that column to block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Attacking</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there is no visible way for player to win, attack</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Place pieces in spots where it is possible to get a connect 4 (consider the empty spots and where ai pieces 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