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049E" w14:textId="77777777" w:rsidR="005A49FF" w:rsidRDefault="00000000">
      <w:pPr>
        <w:spacing w:after="360" w:line="720" w:lineRule="exact"/>
        <w:jc w:val="center"/>
        <w:rPr>
          <w:lang w:eastAsia="zh-CN"/>
        </w:rPr>
      </w:pPr>
      <w:r>
        <w:rPr>
          <w:rFonts w:ascii="SimHei" w:eastAsia="SimHei" w:hAnsi="SimHei"/>
          <w:b/>
          <w:sz w:val="44"/>
          <w:lang w:eastAsia="zh-CN"/>
        </w:rPr>
        <w:t>管理流程端到端优化评审实施方案</w:t>
      </w:r>
    </w:p>
    <w:p w14:paraId="32D6DC25" w14:textId="087F7A58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lang w:eastAsia="zh-CN"/>
        </w:rPr>
        <w:t>为深入实施公司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奋进一流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总体战略，配合管理成熟度评价和管理体系内审工作，以端到端视角系统识别管理流程的衔接断点、运行堵点、效率短板，深入分析原因，推动管理流程端到端优化，提高体系运行质效，特制定本方案。现将有关事项明确如下：</w:t>
      </w:r>
    </w:p>
    <w:p w14:paraId="77C83A80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一、总体要求</w:t>
      </w:r>
    </w:p>
    <w:p w14:paraId="57793024" w14:textId="42A44C5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lang w:eastAsia="zh-CN"/>
        </w:rPr>
        <w:t>坚持以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奋进一流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总体战略为引领，紧扣管理成熟度评价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瞄准标杆、追求卓越、着眼未来、引领发展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的核心内涵，坚持市场导向、价值导向、问题导向、结果导向，突出向管理要效益、要效率、挖潜力。以端到端视角建立核心流程基线，全面排查流程冗余、环节繁琐、衔接不畅等影响运行效率效能的痛点堵点问题，深入剖析根源，将问题转化为可落地的优化措施，把管理效能更好转化为高质量发展动能，助力公司加快迈向行业第一方阵。工作中同步实现三项目标：摸清流程运行状况、深入分析问题根源、提升流程运行效率。</w:t>
      </w:r>
    </w:p>
    <w:p w14:paraId="5F38C7CB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二、评审范围</w:t>
      </w:r>
    </w:p>
    <w:p w14:paraId="2055941C" w14:textId="7D48A4DC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lang w:eastAsia="zh-CN"/>
        </w:rPr>
        <w:t>基于公司《业务流程清单》（2024年9月版，35个一级流程域、378条流程），以端到端视角梳理形成</w:t>
      </w:r>
      <w:r w:rsidR="007262A5">
        <w:rPr>
          <w:rFonts w:hint="eastAsia"/>
          <w:lang w:eastAsia="zh-CN"/>
        </w:rPr>
        <w:t>四</w:t>
      </w:r>
      <w:r>
        <w:rPr>
          <w:lang w:eastAsia="zh-CN"/>
        </w:rPr>
        <w:t>条端到端流程</w:t>
      </w:r>
      <w:r w:rsidR="007262A5">
        <w:rPr>
          <w:rFonts w:hint="eastAsia"/>
          <w:lang w:eastAsia="zh-CN"/>
        </w:rPr>
        <w:t>营销</w:t>
      </w:r>
      <w:r>
        <w:rPr>
          <w:lang w:eastAsia="zh-CN"/>
        </w:rPr>
        <w:t>、</w:t>
      </w:r>
      <w:r w:rsidR="007262A5">
        <w:rPr>
          <w:rFonts w:hint="eastAsia"/>
          <w:lang w:eastAsia="zh-CN"/>
        </w:rPr>
        <w:t>研发</w:t>
      </w:r>
      <w:r>
        <w:rPr>
          <w:lang w:eastAsia="zh-CN"/>
        </w:rPr>
        <w:t>、</w:t>
      </w:r>
      <w:r w:rsidR="007262A5">
        <w:rPr>
          <w:rFonts w:hint="eastAsia"/>
          <w:lang w:eastAsia="zh-CN"/>
        </w:rPr>
        <w:t>生产</w:t>
      </w:r>
      <w:r>
        <w:rPr>
          <w:lang w:eastAsia="zh-CN"/>
        </w:rPr>
        <w:t>、</w:t>
      </w:r>
      <w:r w:rsidR="007262A5">
        <w:rPr>
          <w:rFonts w:hint="eastAsia"/>
          <w:lang w:eastAsia="zh-CN"/>
        </w:rPr>
        <w:t>供应</w:t>
      </w:r>
      <w:r>
        <w:rPr>
          <w:lang w:eastAsia="zh-CN"/>
        </w:rPr>
        <w:t>（详见附件一）。</w:t>
      </w:r>
    </w:p>
    <w:p w14:paraId="71994181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lastRenderedPageBreak/>
        <w:t>三、评审时间</w:t>
      </w:r>
    </w:p>
    <w:p w14:paraId="1F72F810" w14:textId="6F2B35DC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lang w:eastAsia="zh-CN"/>
        </w:rPr>
        <w:t>2026年7月至10月，与公司管理成熟度评价、管理体系内审同步实施，分流程梳理、流程调研、流程分析、流程优化四个阶段递进推进。</w:t>
      </w:r>
    </w:p>
    <w:p w14:paraId="18A33D94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四、评审方式</w:t>
      </w:r>
    </w:p>
    <w:p w14:paraId="497E2058" w14:textId="5D0E261C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（一）核心逻辑。</w:t>
      </w:r>
      <w:r>
        <w:rPr>
          <w:lang w:eastAsia="zh-CN"/>
        </w:rPr>
        <w:t>遵循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先建基线、再查问题、后评审优化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的逻辑，梳理阶段先把衡量流程的标尺立起来，调研阶段带着标尺收集真实运行情况，分析、优化阶段用标尺量出差距、找准堵点并推动改进，以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下单到出库平均小时数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这一核心指标贯穿始终，使评审始终紧扣运行效率主线。</w:t>
      </w:r>
    </w:p>
    <w:p w14:paraId="06ABB80C" w14:textId="2C233409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（二）协同机制。</w:t>
      </w:r>
      <w:r>
        <w:rPr>
          <w:lang w:eastAsia="zh-CN"/>
        </w:rPr>
        <w:t>本次评审与管理体系内审、管理成熟度评价一体实施，做到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一次进场、多方取证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。借助两项活动的访谈和现场机会同步收集流程运行信息：体系内审输出的不符合项，多指向执行落实类问题；成熟度评价输出的能力短板，多指向设计缺陷与机制类问题，两者相互印证，既减少对业务部门的重复打扰，又形成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符合性—成熟度—运行质效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相互支撑的完整诊断。</w:t>
      </w:r>
    </w:p>
    <w:p w14:paraId="04C0634E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（三）核心方法。</w:t>
      </w:r>
      <w:r>
        <w:rPr>
          <w:lang w:eastAsia="zh-CN"/>
        </w:rPr>
        <w:t>综合运用四类方法开展诊断：一是端到端全景梳理，逐环节明确输入、活动、输出，形成流程全景作为统一基准；二是穿行测试，选定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实例逐环节还原完整耗时，正向跟踪正常业务、反向回溯异常业务，双向验证运</w:t>
      </w:r>
      <w:r>
        <w:rPr>
          <w:lang w:eastAsia="zh-CN"/>
        </w:rPr>
        <w:lastRenderedPageBreak/>
        <w:t>行效率；三是痛点堵点排查，结合体系审核四性要求逐环节排查、归集统计；四是绩效对标分析，测算基线值并与目标值对标，量化差距、定位瓶颈。</w:t>
      </w:r>
    </w:p>
    <w:p w14:paraId="63AE4AA0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五、评审组织</w:t>
      </w:r>
    </w:p>
    <w:p w14:paraId="3071CB2C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lang w:eastAsia="zh-CN"/>
        </w:rPr>
        <w:t>本次流程评审由企业管理部牵头组织，统筹推进评审各阶段工作，审议评审方案、把握评审质量，并与管理体系内审组、管理成熟度</w:t>
      </w:r>
      <w:proofErr w:type="gramStart"/>
      <w:r>
        <w:rPr>
          <w:lang w:eastAsia="zh-CN"/>
        </w:rPr>
        <w:t>评价组共享</w:t>
      </w:r>
      <w:proofErr w:type="gramEnd"/>
      <w:r>
        <w:rPr>
          <w:lang w:eastAsia="zh-CN"/>
        </w:rPr>
        <w:t>访谈和现场安排，同步取证、相互印证。各责任部门配合评审，提供流程文件、运行数据和现场支持，承接问题清单并制定实施专项优化措施。</w:t>
      </w:r>
    </w:p>
    <w:p w14:paraId="188C11CE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六、评审安排</w:t>
      </w:r>
    </w:p>
    <w:p w14:paraId="5093D5DD" w14:textId="77777777" w:rsidR="005A49FF" w:rsidRDefault="00000000">
      <w:pPr>
        <w:spacing w:before="40" w:after="0" w:line="580" w:lineRule="exact"/>
        <w:ind w:firstLine="640"/>
        <w:rPr>
          <w:lang w:eastAsia="zh-CN"/>
        </w:rPr>
      </w:pPr>
      <w:r>
        <w:rPr>
          <w:rFonts w:ascii="KaiTi_GB2312" w:eastAsia="KaiTi_GB2312" w:hAnsi="KaiTi_GB2312"/>
          <w:b/>
          <w:lang w:eastAsia="zh-CN"/>
        </w:rPr>
        <w:t>（一）流程梳理阶段（7月5日—7月15日）</w:t>
      </w:r>
    </w:p>
    <w:p w14:paraId="52806ACE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阶段目标：</w:t>
      </w:r>
      <w:r>
        <w:rPr>
          <w:lang w:eastAsia="zh-CN"/>
        </w:rPr>
        <w:t>按端到端视角建立核心流程基线，把衡量流程的标尺立起来。</w:t>
      </w:r>
    </w:p>
    <w:p w14:paraId="238E53C7" w14:textId="7C4F1048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工作内容：</w:t>
      </w:r>
      <w:r>
        <w:rPr>
          <w:lang w:eastAsia="zh-CN"/>
        </w:rPr>
        <w:t>1.串联端到端流程全景，逐环节明确输入、活动、输出三要素，清晰呈现起止边界、环节顺序、部门归属和跨部门交接点；2.建立效率指标、测算基线，以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下单到出库平均小时数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为主指标测算现状基线值；3.预填端到端全景评审表（附件二），完成基础信息与环节骨架搭建，为现场调研做好准备。</w:t>
      </w:r>
    </w:p>
    <w:p w14:paraId="2630C532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采用方法：</w:t>
      </w:r>
      <w:r>
        <w:rPr>
          <w:lang w:eastAsia="zh-CN"/>
        </w:rPr>
        <w:t>端到端全景梳理、绩效指标测算。</w:t>
      </w:r>
    </w:p>
    <w:p w14:paraId="3809E914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lastRenderedPageBreak/>
        <w:t>交付物：</w:t>
      </w:r>
      <w:r>
        <w:rPr>
          <w:lang w:eastAsia="zh-CN"/>
        </w:rPr>
        <w:t>端到端全景评审表（基础部分）、效率指标基线值。</w:t>
      </w:r>
    </w:p>
    <w:p w14:paraId="6F3F7CE7" w14:textId="77777777" w:rsidR="005A49FF" w:rsidRDefault="00000000">
      <w:pPr>
        <w:spacing w:before="40" w:after="0" w:line="580" w:lineRule="exact"/>
        <w:ind w:firstLine="640"/>
        <w:rPr>
          <w:lang w:eastAsia="zh-CN"/>
        </w:rPr>
      </w:pPr>
      <w:r>
        <w:rPr>
          <w:rFonts w:ascii="KaiTi_GB2312" w:eastAsia="KaiTi_GB2312" w:hAnsi="KaiTi_GB2312"/>
          <w:b/>
          <w:lang w:eastAsia="zh-CN"/>
        </w:rPr>
        <w:t>（二）流程调研阶段（7月13日—9月25日）</w:t>
      </w:r>
    </w:p>
    <w:p w14:paraId="71A7A58C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阶段目标：</w:t>
      </w:r>
      <w:r>
        <w:rPr>
          <w:lang w:eastAsia="zh-CN"/>
        </w:rPr>
        <w:t>收集流程实际运行的证据，全面排查痛点堵点，验证真实运行效率。</w:t>
      </w:r>
    </w:p>
    <w:p w14:paraId="4786E0F9" w14:textId="6462045F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工作内容：</w:t>
      </w:r>
      <w:r>
        <w:rPr>
          <w:lang w:eastAsia="zh-CN"/>
        </w:rPr>
        <w:t>1.同步调研流程情况，借助内审和成熟度评价的访谈、现场机会，逐项排查衔接断点、运行堵点、效率短板、流程冗余、环节繁琐、衔接不畅等问题，做到不漏项；2.统计效率与质量数据，收集各环节耗时、合格率、返工率、投诉闭环等数据；3.开展穿行测试，选定具体文件或业务节点逐环节记录到达、完成时间，测得</w:t>
      </w:r>
      <w:r w:rsidR="001E2B2A">
        <w:rPr>
          <w:rFonts w:hint="eastAsia"/>
          <w:lang w:eastAsia="zh-CN"/>
        </w:rPr>
        <w:t>“</w:t>
      </w:r>
      <w:r>
        <w:rPr>
          <w:lang w:eastAsia="zh-CN"/>
        </w:rPr>
        <w:t>下单到出库小时数</w:t>
      </w:r>
      <w:r w:rsidR="001E2B2A">
        <w:rPr>
          <w:rFonts w:hint="eastAsia"/>
          <w:lang w:eastAsia="zh-CN"/>
        </w:rPr>
        <w:t>”</w:t>
      </w:r>
      <w:r>
        <w:rPr>
          <w:lang w:eastAsia="zh-CN"/>
        </w:rPr>
        <w:t>并结合四性要求标注痛点堵点。</w:t>
      </w:r>
    </w:p>
    <w:p w14:paraId="1C7186B4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采用方法：</w:t>
      </w:r>
      <w:r>
        <w:rPr>
          <w:lang w:eastAsia="zh-CN"/>
        </w:rPr>
        <w:t>痛点堵点排查、穿行测试、数据统计。</w:t>
      </w:r>
    </w:p>
    <w:p w14:paraId="4A495D7D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交付物：</w:t>
      </w:r>
      <w:r>
        <w:rPr>
          <w:lang w:eastAsia="zh-CN"/>
        </w:rPr>
        <w:t>端到端全景评审表（含穿行测试数据与问题标注）、流程运行数据统计。</w:t>
      </w:r>
    </w:p>
    <w:p w14:paraId="7B9463CA" w14:textId="77777777" w:rsidR="005A49FF" w:rsidRDefault="00000000">
      <w:pPr>
        <w:spacing w:before="40" w:after="0" w:line="580" w:lineRule="exact"/>
        <w:ind w:firstLine="640"/>
        <w:rPr>
          <w:lang w:eastAsia="zh-CN"/>
        </w:rPr>
      </w:pPr>
      <w:r>
        <w:rPr>
          <w:rFonts w:ascii="KaiTi_GB2312" w:eastAsia="KaiTi_GB2312" w:hAnsi="KaiTi_GB2312"/>
          <w:b/>
          <w:lang w:eastAsia="zh-CN"/>
        </w:rPr>
        <w:t>（三）流程分析阶段（9月1日—9月30日）</w:t>
      </w:r>
    </w:p>
    <w:p w14:paraId="06C5455B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阶段目标：</w:t>
      </w:r>
      <w:r>
        <w:rPr>
          <w:lang w:eastAsia="zh-CN"/>
        </w:rPr>
        <w:t>系统分析瓶颈短板，深挖根源，形成流程问题清单。</w:t>
      </w:r>
    </w:p>
    <w:p w14:paraId="59026908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工作内容：</w:t>
      </w:r>
      <w:r>
        <w:rPr>
          <w:lang w:eastAsia="zh-CN"/>
        </w:rPr>
        <w:t>1.分析端到</w:t>
      </w:r>
      <w:proofErr w:type="gramStart"/>
      <w:r>
        <w:rPr>
          <w:lang w:eastAsia="zh-CN"/>
        </w:rPr>
        <w:t>端整体</w:t>
      </w:r>
      <w:proofErr w:type="gramEnd"/>
      <w:r>
        <w:rPr>
          <w:lang w:eastAsia="zh-CN"/>
        </w:rPr>
        <w:t>效率，基于基线指标和穿行测试结果定位瓶颈环节和效率短板；2.收集分析主要问题，结合公司经营报告、专项规划文件等资料按类型分类分析；3.系</w:t>
      </w:r>
      <w:r>
        <w:rPr>
          <w:lang w:eastAsia="zh-CN"/>
        </w:rPr>
        <w:lastRenderedPageBreak/>
        <w:t>统剖析根源，对衔接断点、运行堵点、效率短板做系统性分析，形成流程问题清单。</w:t>
      </w:r>
    </w:p>
    <w:p w14:paraId="4C8441DB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采用方法：</w:t>
      </w:r>
      <w:r>
        <w:rPr>
          <w:lang w:eastAsia="zh-CN"/>
        </w:rPr>
        <w:t>绩效对标分析、问题分类统计、根因分析。</w:t>
      </w:r>
    </w:p>
    <w:p w14:paraId="08DF4242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交付物：</w:t>
      </w:r>
      <w:r>
        <w:rPr>
          <w:lang w:eastAsia="zh-CN"/>
        </w:rPr>
        <w:t>端到</w:t>
      </w:r>
      <w:proofErr w:type="gramStart"/>
      <w:r>
        <w:rPr>
          <w:lang w:eastAsia="zh-CN"/>
        </w:rPr>
        <w:t>端整体</w:t>
      </w:r>
      <w:proofErr w:type="gramEnd"/>
      <w:r>
        <w:rPr>
          <w:lang w:eastAsia="zh-CN"/>
        </w:rPr>
        <w:t>效率分析结论、流程问题清单（分类分级）。</w:t>
      </w:r>
    </w:p>
    <w:p w14:paraId="77FD8D54" w14:textId="77777777" w:rsidR="005A49FF" w:rsidRDefault="00000000">
      <w:pPr>
        <w:spacing w:before="40" w:after="0" w:line="580" w:lineRule="exact"/>
        <w:ind w:firstLine="640"/>
        <w:rPr>
          <w:lang w:eastAsia="zh-CN"/>
        </w:rPr>
      </w:pPr>
      <w:r>
        <w:rPr>
          <w:rFonts w:ascii="KaiTi_GB2312" w:eastAsia="KaiTi_GB2312" w:hAnsi="KaiTi_GB2312"/>
          <w:b/>
          <w:lang w:eastAsia="zh-CN"/>
        </w:rPr>
        <w:t>（四）流程优化阶段（10月25日前）</w:t>
      </w:r>
    </w:p>
    <w:p w14:paraId="5523C7ED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阶段目标：</w:t>
      </w:r>
      <w:r>
        <w:rPr>
          <w:lang w:eastAsia="zh-CN"/>
        </w:rPr>
        <w:t>将问题转化为改进措施，推动优化落地见效。</w:t>
      </w:r>
    </w:p>
    <w:p w14:paraId="58B9A50A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工作内容：</w:t>
      </w:r>
      <w:r>
        <w:rPr>
          <w:lang w:eastAsia="zh-CN"/>
        </w:rPr>
        <w:t>1.制定流程分析报告，在流程问题清单基础上剖析成因、评估影响，对照标杆实践与管理要求逐项提出优化方案建议；2.反馈问题、制定专项计划，将问题清单反馈至相关责任部门，由责任部门结合业务实际制定专项优化工作计划，逐条明确优化措施、责任人、完成时限；3.组织实施与跟踪，责任部门组织实施优化措施，企业管理部强化跟踪验证，及时总结固化改进成果。</w:t>
      </w:r>
    </w:p>
    <w:p w14:paraId="64FD5795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采用方法：</w:t>
      </w:r>
      <w:r>
        <w:rPr>
          <w:lang w:eastAsia="zh-CN"/>
        </w:rPr>
        <w:t>问题分析与方案设计、问题反馈、闭环跟踪。</w:t>
      </w:r>
    </w:p>
    <w:p w14:paraId="6615DEFF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交付物：</w:t>
      </w:r>
      <w:r>
        <w:rPr>
          <w:lang w:eastAsia="zh-CN"/>
        </w:rPr>
        <w:t>流程分析报告、专项优化工作计划、改进跟踪记录。</w:t>
      </w:r>
    </w:p>
    <w:p w14:paraId="7018BDBE" w14:textId="77777777" w:rsidR="005A49FF" w:rsidRDefault="00000000">
      <w:pPr>
        <w:spacing w:before="120" w:after="40" w:line="580" w:lineRule="exact"/>
        <w:ind w:firstLine="6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七、相关要求</w:t>
      </w:r>
    </w:p>
    <w:p w14:paraId="00340B74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（一）统一思想，强化认识。</w:t>
      </w:r>
      <w:r>
        <w:rPr>
          <w:lang w:eastAsia="zh-CN"/>
        </w:rPr>
        <w:t>各部门、各单位要把流程评审作为发现问题、改进管理、提升能力的实际行动，主动对接、积极参与，以此为契机推进流程持续优化。</w:t>
      </w:r>
    </w:p>
    <w:p w14:paraId="67A80421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lastRenderedPageBreak/>
        <w:t>（二）协同配合，保证质量。</w:t>
      </w:r>
      <w:r>
        <w:rPr>
          <w:lang w:eastAsia="zh-CN"/>
        </w:rPr>
        <w:t>各部门、各单位要加强与评审组的统筹协调，确定联络人员，配合访谈、现场观察和穿行测试，协助选取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实例，按要求提供流程标准文件、绩效数据、投诉与质量记录等资料并明确保密要求，共同查实找准制约运行质效的瓶颈问题。</w:t>
      </w:r>
    </w:p>
    <w:p w14:paraId="33B35F86" w14:textId="77777777" w:rsidR="005A49FF" w:rsidRDefault="00000000">
      <w:pPr>
        <w:spacing w:after="0" w:line="580" w:lineRule="exact"/>
        <w:ind w:firstLine="640"/>
        <w:rPr>
          <w:lang w:eastAsia="zh-CN"/>
        </w:rPr>
      </w:pPr>
      <w:r>
        <w:rPr>
          <w:b/>
          <w:lang w:eastAsia="zh-CN"/>
        </w:rPr>
        <w:t>（三）闭环管理，改进提升。</w:t>
      </w:r>
      <w:r>
        <w:rPr>
          <w:lang w:eastAsia="zh-CN"/>
        </w:rPr>
        <w:t>责任部门针对评审识别的问题及时确认事实、分析根因，制定有效改进措施，明确责任主体，按期完成闭环改进；企业管理部强化对改进情况的跟踪验证，及时总结固化改进成果并纳入标准体系，推动公司管理水平整体跃升。</w:t>
      </w:r>
    </w:p>
    <w:p w14:paraId="5C7F4675" w14:textId="77777777" w:rsidR="00115952" w:rsidRDefault="00115952">
      <w:pPr>
        <w:spacing w:after="0" w:line="580" w:lineRule="exact"/>
        <w:ind w:firstLine="640"/>
        <w:rPr>
          <w:rFonts w:hint="eastAsia"/>
          <w:lang w:eastAsia="zh-CN"/>
        </w:rPr>
      </w:pPr>
    </w:p>
    <w:p w14:paraId="3F5E0D3F" w14:textId="49E86F30" w:rsidR="005A49FF" w:rsidRPr="00115952" w:rsidRDefault="00115952" w:rsidP="00115952">
      <w:pPr>
        <w:wordWrap w:val="0"/>
        <w:spacing w:after="0" w:line="580" w:lineRule="exact"/>
        <w:jc w:val="righ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62F0B85" w14:textId="77777777" w:rsidR="005A49FF" w:rsidRDefault="00000000">
      <w:pPr>
        <w:spacing w:before="200" w:after="0" w:line="580" w:lineRule="exact"/>
        <w:rPr>
          <w:lang w:eastAsia="zh-CN"/>
        </w:rPr>
      </w:pPr>
      <w:r>
        <w:rPr>
          <w:b/>
          <w:lang w:eastAsia="zh-CN"/>
        </w:rPr>
        <w:t>附件：</w:t>
      </w:r>
    </w:p>
    <w:p w14:paraId="2CDFD08B" w14:textId="5097AAAC" w:rsidR="005A49FF" w:rsidRDefault="00000000">
      <w:pPr>
        <w:spacing w:after="0" w:line="580" w:lineRule="exact"/>
        <w:rPr>
          <w:lang w:eastAsia="zh-CN"/>
        </w:rPr>
      </w:pPr>
      <w:r>
        <w:rPr>
          <w:lang w:eastAsia="zh-CN"/>
        </w:rPr>
        <w:t>附件一　流程评审表</w:t>
      </w:r>
    </w:p>
    <w:sectPr w:rsidR="005A49F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7F66" w14:textId="77777777" w:rsidR="00A97F37" w:rsidRDefault="00A97F37" w:rsidP="001E2B2A">
      <w:pPr>
        <w:spacing w:after="0" w:line="240" w:lineRule="auto"/>
      </w:pPr>
      <w:r>
        <w:separator/>
      </w:r>
    </w:p>
  </w:endnote>
  <w:endnote w:type="continuationSeparator" w:id="0">
    <w:p w14:paraId="5103EC6B" w14:textId="77777777" w:rsidR="00A97F37" w:rsidRDefault="00A97F37" w:rsidP="001E2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angSong_GB2312"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260E" w14:textId="77777777" w:rsidR="001E2B2A" w:rsidRDefault="001E2B2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1D04" w14:textId="77777777" w:rsidR="001E2B2A" w:rsidRDefault="001E2B2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F9A7" w14:textId="77777777" w:rsidR="001E2B2A" w:rsidRDefault="001E2B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0115" w14:textId="77777777" w:rsidR="00A97F37" w:rsidRDefault="00A97F37" w:rsidP="001E2B2A">
      <w:pPr>
        <w:spacing w:after="0" w:line="240" w:lineRule="auto"/>
      </w:pPr>
      <w:r>
        <w:separator/>
      </w:r>
    </w:p>
  </w:footnote>
  <w:footnote w:type="continuationSeparator" w:id="0">
    <w:p w14:paraId="771A68DB" w14:textId="77777777" w:rsidR="00A97F37" w:rsidRDefault="00A97F37" w:rsidP="001E2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CCBE9" w14:textId="77777777" w:rsidR="001E2B2A" w:rsidRDefault="001E2B2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378" w14:textId="77777777" w:rsidR="001E2B2A" w:rsidRDefault="001E2B2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9CE1" w14:textId="77777777" w:rsidR="001E2B2A" w:rsidRDefault="001E2B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802603">
    <w:abstractNumId w:val="8"/>
  </w:num>
  <w:num w:numId="2" w16cid:durableId="900673469">
    <w:abstractNumId w:val="6"/>
  </w:num>
  <w:num w:numId="3" w16cid:durableId="707341624">
    <w:abstractNumId w:val="5"/>
  </w:num>
  <w:num w:numId="4" w16cid:durableId="1347367930">
    <w:abstractNumId w:val="4"/>
  </w:num>
  <w:num w:numId="5" w16cid:durableId="526525918">
    <w:abstractNumId w:val="7"/>
  </w:num>
  <w:num w:numId="6" w16cid:durableId="145897019">
    <w:abstractNumId w:val="3"/>
  </w:num>
  <w:num w:numId="7" w16cid:durableId="590243617">
    <w:abstractNumId w:val="2"/>
  </w:num>
  <w:num w:numId="8" w16cid:durableId="997883527">
    <w:abstractNumId w:val="1"/>
  </w:num>
  <w:num w:numId="9" w16cid:durableId="43301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B7"/>
    <w:rsid w:val="00115952"/>
    <w:rsid w:val="0015074B"/>
    <w:rsid w:val="001E2B2A"/>
    <w:rsid w:val="0029639D"/>
    <w:rsid w:val="00326F90"/>
    <w:rsid w:val="00422466"/>
    <w:rsid w:val="005A49FF"/>
    <w:rsid w:val="007262A5"/>
    <w:rsid w:val="00926DC4"/>
    <w:rsid w:val="00A97F37"/>
    <w:rsid w:val="00AA1D8D"/>
    <w:rsid w:val="00AA4234"/>
    <w:rsid w:val="00B34310"/>
    <w:rsid w:val="00B47730"/>
    <w:rsid w:val="00CB0664"/>
    <w:rsid w:val="00E25765"/>
    <w:rsid w:val="00E906FB"/>
    <w:rsid w:val="00ED3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19579"/>
  <w14:defaultImageDpi w14:val="300"/>
  <w15:docId w15:val="{2491C7AA-2246-460A-9A00-9868F277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FangSong_GB2312" w:eastAsia="FangSong_GB2312" w:hAnsi="FangSong_GB231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6EAFCE-E96D-4DFB-BD9F-DD9522EF133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bcf8456-672d-4ce9-b346-cff0404ef76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1251</Words>
  <Characters>1265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JF XU</cp:lastModifiedBy>
  <cp:revision>13</cp:revision>
  <dcterms:created xsi:type="dcterms:W3CDTF">2013-12-23T23:15:00Z</dcterms:created>
  <dcterms:modified xsi:type="dcterms:W3CDTF">2026-07-09T06:54:00Z</dcterms:modified>
  <cp:category/>
</cp:coreProperties>
</file>