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Cheek Cell Culture + H2O2 Treatment Protocol</w:t>
      </w:r>
    </w:p>
    <w:p>
      <w:pPr>
        <w:pStyle w:val="Normal"/>
        <w:bidi w:val="0"/>
        <w:jc w:val="left"/>
        <w:rPr/>
      </w:pPr>
      <w:r>
        <w:rPr/>
        <w:t>Written by Jeff Brown (</w:t>
      </w:r>
      <w:hyperlink r:id="rId2">
        <w:r>
          <w:rPr>
            <w:rStyle w:val="Hyperlink"/>
          </w:rPr>
          <w:t>brown_j45210@utpb.edu</w:t>
        </w:r>
      </w:hyperlink>
      <w:r>
        <w:rPr/>
        <w:t>)</w:t>
      </w:r>
    </w:p>
    <w:p>
      <w:pPr>
        <w:pStyle w:val="Normal"/>
        <w:bidi w:val="0"/>
        <w:jc w:val="left"/>
        <w:rPr/>
      </w:pPr>
      <w:r>
        <w:rPr/>
        <w:t>11-11-2024</w:t>
      </w:r>
    </w:p>
    <w:p>
      <w:pPr>
        <w:pStyle w:val="Normal"/>
        <w:bidi w:val="0"/>
        <w:jc w:val="left"/>
        <w:rPr/>
      </w:pPr>
      <w:r>
        <w:rPr/>
      </w:r>
    </w:p>
    <w:p>
      <w:pPr>
        <w:pStyle w:val="Normal"/>
        <w:bidi w:val="0"/>
        <w:jc w:val="left"/>
        <w:rPr/>
      </w:pPr>
      <w:r>
        <w:rPr/>
        <w:t>This is a protocol drafted by combining methods used by two papers, one paper discusses the collection and culturing of human “cheek cells”/”buccal cells” (Michalczyk et al. 2004) and the other discusses treating epithelial cells with hydrogen peroxide to study immunology (Okahashi et al. 2014). This doesn’t seem to be a very common experiment, and I don’t believe this is a “well establish” method of doing this experiment- so I think we can fiddle with the protocol as needed to suit our needs. I’ll try to keep this protocol close to the original papers, and you can tweak it from there.</w:t>
      </w:r>
    </w:p>
    <w:p>
      <w:pPr>
        <w:pStyle w:val="Normal"/>
        <w:bidi w:val="0"/>
        <w:jc w:val="left"/>
        <w:rPr/>
      </w:pPr>
      <w:r>
        <w:rPr/>
      </w:r>
    </w:p>
    <w:p>
      <w:pPr>
        <w:pStyle w:val="Normal"/>
        <w:bidi w:val="0"/>
        <w:jc w:val="left"/>
        <w:rPr>
          <w:b/>
          <w:bCs/>
        </w:rPr>
      </w:pPr>
      <w:r>
        <w:rPr>
          <w:b/>
          <w:bCs/>
        </w:rPr>
        <w:t>Cell Collection and Culture</w:t>
      </w:r>
    </w:p>
    <w:p>
      <w:pPr>
        <w:pStyle w:val="Normal"/>
        <w:numPr>
          <w:ilvl w:val="0"/>
          <w:numId w:val="1"/>
        </w:numPr>
        <w:bidi w:val="0"/>
        <w:jc w:val="left"/>
        <w:rPr>
          <w:b/>
          <w:bCs/>
        </w:rPr>
      </w:pPr>
      <w:r>
        <w:rPr>
          <w:b w:val="false"/>
          <w:bCs w:val="false"/>
        </w:rPr>
        <w:t>Perform an oral rinse with 20 ml Listerine mouthwash</w:t>
      </w:r>
    </w:p>
    <w:p>
      <w:pPr>
        <w:pStyle w:val="Normal"/>
        <w:numPr>
          <w:ilvl w:val="0"/>
          <w:numId w:val="1"/>
        </w:numPr>
        <w:bidi w:val="0"/>
        <w:jc w:val="left"/>
        <w:rPr>
          <w:b/>
          <w:bCs/>
        </w:rPr>
      </w:pPr>
      <w:r>
        <w:rPr>
          <w:b w:val="false"/>
          <w:bCs w:val="false"/>
        </w:rPr>
        <w:t>Vigorously brush teeth with a sterile toothbrush (using the same pressure used for normal brushing)</w:t>
      </w:r>
    </w:p>
    <w:p>
      <w:pPr>
        <w:pStyle w:val="Normal"/>
        <w:numPr>
          <w:ilvl w:val="0"/>
          <w:numId w:val="1"/>
        </w:numPr>
        <w:bidi w:val="0"/>
        <w:jc w:val="left"/>
        <w:rPr>
          <w:b/>
          <w:bCs/>
        </w:rPr>
      </w:pPr>
      <w:r>
        <w:rPr>
          <w:b w:val="false"/>
          <w:bCs w:val="false"/>
        </w:rPr>
        <w:t>rinse the mouth with 15ml sterile DI water (</w:t>
      </w:r>
      <w:r>
        <w:rPr>
          <w:b w:val="false"/>
          <w:bCs w:val="false"/>
          <w:i/>
          <w:iCs/>
        </w:rPr>
        <w:t>I would recommend using sterile saline instead</w:t>
      </w:r>
      <w:r>
        <w:rPr>
          <w:b w:val="false"/>
          <w:bCs w:val="false"/>
          <w:i w:val="false"/>
          <w:iCs w:val="false"/>
        </w:rPr>
        <w:t>) and rinse the toothbrush with 10ml sterile DI water (</w:t>
      </w:r>
      <w:r>
        <w:rPr>
          <w:b w:val="false"/>
          <w:bCs w:val="false"/>
          <w:i/>
          <w:iCs/>
        </w:rPr>
        <w:t>or saline</w:t>
      </w:r>
      <w:r>
        <w:rPr>
          <w:b w:val="false"/>
          <w:bCs w:val="false"/>
          <w:i w:val="false"/>
          <w:iCs w:val="false"/>
        </w:rPr>
        <w:t>)</w:t>
      </w:r>
    </w:p>
    <w:p>
      <w:pPr>
        <w:pStyle w:val="Normal"/>
        <w:numPr>
          <w:ilvl w:val="0"/>
          <w:numId w:val="1"/>
        </w:numPr>
        <w:bidi w:val="0"/>
        <w:jc w:val="left"/>
        <w:rPr>
          <w:b/>
          <w:bCs/>
        </w:rPr>
      </w:pPr>
      <w:r>
        <w:rPr>
          <w:b w:val="false"/>
          <w:bCs w:val="false"/>
          <w:i w:val="false"/>
          <w:iCs w:val="false"/>
        </w:rPr>
        <w:t>Pool together the two rinses</w:t>
      </w:r>
    </w:p>
    <w:p>
      <w:pPr>
        <w:pStyle w:val="Normal"/>
        <w:numPr>
          <w:ilvl w:val="0"/>
          <w:numId w:val="1"/>
        </w:numPr>
        <w:bidi w:val="0"/>
        <w:jc w:val="left"/>
        <w:rPr/>
      </w:pPr>
      <w:r>
        <w:rPr>
          <w:b w:val="false"/>
          <w:bCs w:val="false"/>
          <w:i w:val="false"/>
          <w:iCs w:val="false"/>
        </w:rPr>
        <w:t>Wait 30 minutes, and repeat steps 1-5 a second time</w:t>
      </w:r>
    </w:p>
    <w:p>
      <w:pPr>
        <w:pStyle w:val="Normal"/>
        <w:numPr>
          <w:ilvl w:val="0"/>
          <w:numId w:val="1"/>
        </w:numPr>
        <w:bidi w:val="0"/>
        <w:jc w:val="left"/>
        <w:rPr/>
      </w:pPr>
      <w:r>
        <w:rPr>
          <w:b w:val="false"/>
          <w:bCs w:val="false"/>
          <w:i w:val="false"/>
          <w:iCs w:val="false"/>
        </w:rPr>
        <w:t>centrifuge rinses at 3000xg for 5 minutes, aspirate the supernatant (the liquid that remains up top) and wash the cell pellet by re-suspending in in 5ml PBS or sterile saline using a pipette</w:t>
      </w:r>
    </w:p>
    <w:p>
      <w:pPr>
        <w:pStyle w:val="Normal"/>
        <w:numPr>
          <w:ilvl w:val="0"/>
          <w:numId w:val="1"/>
        </w:numPr>
        <w:bidi w:val="0"/>
        <w:jc w:val="left"/>
        <w:rPr/>
      </w:pPr>
      <w:r>
        <w:rPr>
          <w:b w:val="false"/>
          <w:bCs w:val="false"/>
          <w:i w:val="false"/>
          <w:iCs w:val="false"/>
        </w:rPr>
        <w:t>repeat step 6 for a total of 3 washes</w:t>
      </w:r>
    </w:p>
    <w:p>
      <w:pPr>
        <w:pStyle w:val="Normal"/>
        <w:numPr>
          <w:ilvl w:val="0"/>
          <w:numId w:val="1"/>
        </w:numPr>
        <w:bidi w:val="0"/>
        <w:jc w:val="left"/>
        <w:rPr/>
      </w:pPr>
      <w:r>
        <w:rPr>
          <w:b w:val="false"/>
          <w:bCs w:val="false"/>
          <w:i w:val="false"/>
          <w:iCs w:val="false"/>
        </w:rPr>
        <w:t>after step 7, aspirate again and re-suspend in 1-2ml cell culture media</w:t>
      </w:r>
    </w:p>
    <w:p>
      <w:pPr>
        <w:pStyle w:val="Normal"/>
        <w:numPr>
          <w:ilvl w:val="0"/>
          <w:numId w:val="1"/>
        </w:numPr>
        <w:bidi w:val="0"/>
        <w:jc w:val="left"/>
        <w:rPr/>
      </w:pPr>
      <w:r>
        <w:rPr>
          <w:b w:val="false"/>
          <w:bCs w:val="false"/>
          <w:i w:val="false"/>
          <w:iCs w:val="false"/>
        </w:rPr>
        <w:t>look at the cells in a hemocytometer and calculate the total number of living cells [</w:t>
      </w:r>
      <w:r>
        <w:rPr>
          <w:b w:val="false"/>
          <w:bCs w:val="false"/>
          <w:i/>
          <w:iCs/>
        </w:rPr>
        <w:t>the publications reported collecting ~3x10</w:t>
      </w:r>
      <w:r>
        <w:rPr>
          <w:b w:val="false"/>
          <w:bCs w:val="false"/>
          <w:i/>
          <w:iCs/>
          <w:vertAlign w:val="superscript"/>
        </w:rPr>
        <w:t xml:space="preserve">6 </w:t>
      </w:r>
      <w:r>
        <w:rPr>
          <w:b w:val="false"/>
          <w:bCs w:val="false"/>
          <w:i/>
          <w:iCs/>
          <w:position w:val="0"/>
          <w:sz w:val="24"/>
          <w:sz w:val="24"/>
          <w:vertAlign w:val="baseline"/>
        </w:rPr>
        <w:t>live cells, with only 10-20% of cells remaining viable after culturing them</w:t>
      </w:r>
      <w:r>
        <w:rPr>
          <w:b w:val="false"/>
          <w:bCs w:val="false"/>
          <w:i w:val="false"/>
          <w:iCs w:val="false"/>
          <w:position w:val="0"/>
          <w:sz w:val="24"/>
          <w:sz w:val="24"/>
          <w:vertAlign w:val="baseline"/>
        </w:rPr>
        <w:t>]</w:t>
      </w:r>
    </w:p>
    <w:p>
      <w:pPr>
        <w:pStyle w:val="Normal"/>
        <w:numPr>
          <w:ilvl w:val="0"/>
          <w:numId w:val="1"/>
        </w:numPr>
        <w:bidi w:val="0"/>
        <w:jc w:val="left"/>
        <w:rPr/>
      </w:pPr>
      <w:r>
        <w:rPr>
          <w:b w:val="false"/>
          <w:bCs w:val="false"/>
          <w:i w:val="false"/>
          <w:iCs w:val="false"/>
        </w:rPr>
        <w:t>add more cell media to the re-suspended cell solution until the concentration is ~7-8x10</w:t>
      </w:r>
      <w:r>
        <w:rPr>
          <w:b w:val="false"/>
          <w:bCs w:val="false"/>
          <w:i w:val="false"/>
          <w:iCs w:val="false"/>
          <w:vertAlign w:val="superscript"/>
        </w:rPr>
        <w:t>5</w:t>
      </w:r>
      <w:r>
        <w:rPr>
          <w:b w:val="false"/>
          <w:bCs w:val="false"/>
          <w:i w:val="false"/>
          <w:iCs w:val="false"/>
          <w:position w:val="0"/>
          <w:sz w:val="24"/>
          <w:sz w:val="24"/>
          <w:vertAlign w:val="baseline"/>
        </w:rPr>
        <w:t xml:space="preserve"> cells per ml [</w:t>
      </w:r>
      <w:r>
        <w:rPr>
          <w:b w:val="false"/>
          <w:bCs w:val="false"/>
          <w:i/>
          <w:iCs/>
          <w:position w:val="0"/>
          <w:sz w:val="24"/>
          <w:sz w:val="24"/>
          <w:vertAlign w:val="baseline"/>
        </w:rPr>
        <w:t>we might be able to use slightly more or less than this number, but too few cells might decrease cell viability. It’s important that we are consistent between experiments!</w:t>
      </w:r>
      <w:r>
        <w:rPr>
          <w:b w:val="false"/>
          <w:bCs w:val="false"/>
          <w:i w:val="false"/>
          <w:iCs w:val="false"/>
          <w:position w:val="0"/>
          <w:sz w:val="28"/>
          <w:sz w:val="28"/>
          <w:vertAlign w:val="baseline"/>
        </w:rPr>
        <w:t>]</w:t>
      </w:r>
    </w:p>
    <w:p>
      <w:pPr>
        <w:pStyle w:val="Normal"/>
        <w:numPr>
          <w:ilvl w:val="0"/>
          <w:numId w:val="1"/>
        </w:numPr>
        <w:bidi w:val="0"/>
        <w:jc w:val="left"/>
        <w:rPr>
          <w:sz w:val="24"/>
        </w:rPr>
      </w:pPr>
      <w:r>
        <w:rPr>
          <w:b w:val="false"/>
          <w:bCs w:val="false"/>
          <w:i w:val="false"/>
          <w:iCs w:val="false"/>
          <w:position w:val="0"/>
          <w:sz w:val="24"/>
          <w:sz w:val="24"/>
          <w:szCs w:val="24"/>
          <w:vertAlign w:val="baseline"/>
        </w:rPr>
        <w:t>Culture the cells for 2-24 hours at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(in a shaker), depending on your schedule [</w:t>
      </w:r>
      <w:r>
        <w:rPr>
          <w:b w:val="false"/>
          <w:bCs w:val="false"/>
          <w:i/>
          <w:iCs/>
          <w:position w:val="0"/>
          <w:sz w:val="24"/>
          <w:sz w:val="24"/>
          <w:szCs w:val="24"/>
          <w:vertAlign w:val="baseline"/>
        </w:rPr>
        <w:t>just keep it consistent!</w:t>
      </w:r>
      <w:r>
        <w:rPr>
          <w:b w:val="false"/>
          <w:bCs w:val="false"/>
          <w:i w:val="false"/>
          <w:iCs w:val="false"/>
          <w:position w:val="0"/>
          <w:sz w:val="24"/>
          <w:sz w:val="24"/>
          <w:szCs w:val="24"/>
          <w:vertAlign w:val="baseline"/>
        </w:rPr>
        <w:t>]</w:t>
      </w:r>
    </w:p>
    <w:p>
      <w:pPr>
        <w:pStyle w:val="Normal"/>
        <w:bidi w:val="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jc w:val="left"/>
        <w:rPr>
          <w:b/>
          <w:bCs/>
          <w:sz w:val="24"/>
          <w:szCs w:val="24"/>
        </w:rPr>
      </w:pPr>
      <w:r>
        <w:rPr>
          <w:b/>
          <w:bCs/>
          <w:i w:val="false"/>
          <w:iCs w:val="false"/>
          <w:position w:val="0"/>
          <w:sz w:val="24"/>
          <w:sz w:val="24"/>
          <w:szCs w:val="24"/>
          <w:vertAlign w:val="baseline"/>
        </w:rPr>
        <w:t>H2O2 + polyphenol treatment</w:t>
      </w:r>
    </w:p>
    <w:p>
      <w:pPr>
        <w:pStyle w:val="Normal"/>
        <w:numPr>
          <w:ilvl w:val="0"/>
          <w:numId w:val="2"/>
        </w:numPr>
        <w:bidi w:val="0"/>
        <w:jc w:val="left"/>
        <w:rPr>
          <w:b/>
          <w:bCs/>
          <w:sz w:val="24"/>
          <w:szCs w:val="24"/>
        </w:rPr>
      </w:pPr>
      <w:r>
        <w:rPr>
          <w:b w:val="false"/>
          <w:bCs w:val="false"/>
          <w:i w:val="false"/>
          <w:iCs w:val="false"/>
          <w:position w:val="0"/>
          <w:sz w:val="24"/>
          <w:sz w:val="24"/>
          <w:szCs w:val="24"/>
          <w:vertAlign w:val="baseline"/>
        </w:rPr>
        <w:t>The cited paper treated cells with 1%, 5%, and 15% H2O2 for 2 hours, then centrifuged the cells, removed the H2O2-treated media, and cultured the cells for 18 hours in fresh media [</w:t>
      </w:r>
      <w:r>
        <w:rPr>
          <w:b w:val="false"/>
          <w:bCs w:val="false"/>
          <w:i/>
          <w:iCs/>
          <w:position w:val="0"/>
          <w:sz w:val="24"/>
          <w:sz w:val="24"/>
          <w:szCs w:val="24"/>
          <w:vertAlign w:val="baseline"/>
        </w:rPr>
        <w:t>I would suggest just calling it “overnight” and culturing anywhere from 18-24 hours; 18 hours can be a pain to schedule</w:t>
      </w:r>
      <w:r>
        <w:rPr>
          <w:b w:val="false"/>
          <w:bCs w:val="false"/>
          <w:i w:val="false"/>
          <w:iCs w:val="false"/>
          <w:position w:val="0"/>
          <w:sz w:val="24"/>
          <w:sz w:val="24"/>
          <w:szCs w:val="24"/>
          <w:vertAlign w:val="baseline"/>
        </w:rPr>
        <w:t xml:space="preserve">] </w:t>
      </w:r>
    </w:p>
    <w:p>
      <w:pPr>
        <w:pStyle w:val="Normal"/>
        <w:numPr>
          <w:ilvl w:val="1"/>
          <w:numId w:val="3"/>
        </w:numPr>
        <w:bidi w:val="0"/>
        <w:jc w:val="left"/>
        <w:rPr>
          <w:b/>
          <w:bCs/>
          <w:sz w:val="24"/>
          <w:szCs w:val="24"/>
        </w:rPr>
      </w:pPr>
      <w:r>
        <w:rPr>
          <w:b w:val="false"/>
          <w:bCs w:val="false"/>
          <w:i w:val="false"/>
          <w:iCs w:val="false"/>
          <w:position w:val="0"/>
          <w:sz w:val="24"/>
          <w:sz w:val="24"/>
          <w:szCs w:val="24"/>
          <w:vertAlign w:val="baseline"/>
        </w:rPr>
        <w:t>NOTE: the authors used more robust cell cultures than we are- they used what are called “immortalized” cells, which are basically cancer cells and are a lot tougher than freshly collected cells. Even at 1% H2O2 and immortalized cells, the authors reported an average of ~20-30% cell viability after treatment. Because of this, I would try closer to 0.5% H2O2 for 30 minutes or less, see if there is a noticeable difference between treated and non-treated cells, and go from there. It sounds like H2O2 is pretty potent stuff.</w:t>
      </w:r>
    </w:p>
    <w:p>
      <w:pPr>
        <w:pStyle w:val="Normal"/>
        <w:numPr>
          <w:ilvl w:val="0"/>
          <w:numId w:val="2"/>
        </w:numPr>
        <w:bidi w:val="0"/>
        <w:jc w:val="left"/>
        <w:rPr>
          <w:b/>
          <w:bCs/>
          <w:sz w:val="24"/>
          <w:szCs w:val="24"/>
        </w:rPr>
      </w:pPr>
      <w:r>
        <w:rPr>
          <w:b w:val="false"/>
          <w:bCs w:val="false"/>
          <w:i w:val="false"/>
          <w:iCs w:val="false"/>
          <w:position w:val="0"/>
          <w:sz w:val="24"/>
          <w:sz w:val="24"/>
          <w:szCs w:val="24"/>
          <w:vertAlign w:val="baseline"/>
        </w:rPr>
        <w:t>After treating cells and changing to fresh media, treat cells with or without polyphenols. You will have to determine how much to use and for how long, it might be simplest to treat them with a little bit of polyphenol extract for the entire 18-24 hour culture.</w:t>
      </w:r>
    </w:p>
    <w:p>
      <w:pPr>
        <w:pStyle w:val="Normal"/>
        <w:numPr>
          <w:ilvl w:val="0"/>
          <w:numId w:val="2"/>
        </w:numPr>
        <w:bidi w:val="0"/>
        <w:jc w:val="left"/>
        <w:rPr>
          <w:b/>
          <w:bCs/>
          <w:sz w:val="24"/>
          <w:szCs w:val="24"/>
        </w:rPr>
      </w:pPr>
      <w:r>
        <w:rPr>
          <w:b w:val="false"/>
          <w:bCs w:val="false"/>
          <w:i w:val="false"/>
          <w:iCs w:val="false"/>
          <w:position w:val="0"/>
          <w:sz w:val="24"/>
          <w:sz w:val="24"/>
          <w:szCs w:val="24"/>
          <w:vertAlign w:val="baseline"/>
        </w:rPr>
        <w:t>Perform a cell viability test with a hemocytometer, noting how many cells survived and how many died</w:t>
      </w:r>
    </w:p>
    <w:p>
      <w:pPr>
        <w:pStyle w:val="Normal"/>
        <w:numPr>
          <w:ilvl w:val="0"/>
          <w:numId w:val="2"/>
        </w:numPr>
        <w:bidi w:val="0"/>
        <w:jc w:val="left"/>
        <w:rPr>
          <w:b/>
          <w:bCs/>
          <w:sz w:val="24"/>
          <w:szCs w:val="24"/>
        </w:rPr>
      </w:pPr>
      <w:r>
        <w:rPr>
          <w:b w:val="false"/>
          <w:bCs w:val="false"/>
          <w:i w:val="false"/>
          <w:iCs w:val="false"/>
          <w:position w:val="0"/>
          <w:sz w:val="24"/>
          <w:sz w:val="24"/>
          <w:szCs w:val="24"/>
          <w:vertAlign w:val="baseline"/>
        </w:rPr>
        <w:t>You did it!</w:t>
      </w:r>
    </w:p>
    <w:p>
      <w:pPr>
        <w:pStyle w:val="Normal"/>
        <w:bidi w:val="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before="0" w:after="0"/>
        <w:jc w:val="left"/>
        <w:rPr>
          <w:b/>
          <w:bCs/>
          <w:sz w:val="24"/>
          <w:szCs w:val="24"/>
        </w:rPr>
      </w:pPr>
      <w:r>
        <w:rPr>
          <w:b/>
          <w:bCs/>
          <w:i w:val="false"/>
          <w:iCs w:val="false"/>
          <w:position w:val="0"/>
          <w:sz w:val="24"/>
          <w:sz w:val="24"/>
          <w:szCs w:val="24"/>
          <w:vertAlign w:val="baseline"/>
        </w:rPr>
        <w:t>Sources</w:t>
      </w:r>
    </w:p>
    <w:p>
      <w:pPr>
        <w:pStyle w:val="Normal"/>
        <w:bidi w:val="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sectPr>
          <w:type w:val="nextPage"/>
          <w:pgSz w:w="12240" w:h="15840"/>
          <w:pgMar w:left="1134" w:right="1134" w:gutter="0" w:header="0" w:top="1134" w:footer="0" w:bottom="1134"/>
          <w:pgNumType w:fmt="decimal"/>
          <w:formProt w:val="false"/>
          <w:textDirection w:val="lrTb"/>
          <w:docGrid w:type="default" w:linePitch="312" w:charSpace="0"/>
        </w:sectPr>
      </w:pPr>
    </w:p>
    <w:p>
      <w:pPr>
        <w:pStyle w:val="Bibliography1"/>
        <w:bidi w:val="0"/>
        <w:spacing w:lineRule="atLeast" w:line="240" w:before="0" w:after="240"/>
        <w:ind w:hanging="0" w:left="0"/>
        <w:jc w:val="left"/>
        <w:rPr/>
      </w:pPr>
      <w:r>
        <w:rPr/>
        <w:t>Michalczyk A, Varigos G, Smith L, Ackland ML. 2004. Fresh and cultured buccal cells as a source of mRNA and protein for molecular analysis. BioTechniques. 37(2):262–269. doi:10.2144/04372RR03.</w:t>
      </w:r>
    </w:p>
    <w:p>
      <w:pPr>
        <w:pStyle w:val="Bibliography1"/>
        <w:bidi w:val="0"/>
        <w:spacing w:lineRule="atLeast" w:line="240" w:before="0" w:after="240"/>
        <w:ind w:hanging="0" w:left="0"/>
        <w:jc w:val="left"/>
        <w:rPr/>
      </w:pPr>
      <w:r>
        <w:rPr/>
        <w:t>Okahashi N, Sumitomo T, Nakata M, Sakurai A, Kuwata H, Kawabata S. 2014. Hydrogen Peroxide Contributes to the Epithelial Cell Death Induced by the Oral Mitis Group of Streptococci. Ratner AJ, editor. PLoS ONE. 9(1):e88136. doi:10.1371/journal.pone.0088136.</w:t>
      </w:r>
    </w:p>
    <w:p>
      <w:pPr>
        <w:sectPr>
          <w:type w:val="continuous"/>
          <w:pgSz w:w="12240" w:h="15840"/>
          <w:pgMar w:left="1134" w:right="1134" w:gutter="0" w:header="0" w:top="1134" w:footer="0" w:bottom="1134"/>
          <w:formProt w:val="false"/>
          <w:textDirection w:val="lrTb"/>
          <w:docGrid w:type="default" w:linePitch="312" w:charSpace="0"/>
        </w:sectPr>
      </w:pPr>
    </w:p>
    <w:p>
      <w:pPr>
        <w:pStyle w:val="Normal"/>
        <w:bidi w:val="0"/>
        <w:jc w:val="left"/>
        <w:rPr/>
      </w:pPr>
      <w:r>
        <w:rPr/>
      </w:r>
    </w:p>
    <w:sectPr>
      <w:type w:val="continuous"/>
      <w:pgSz w:w="12240" w:h="15840"/>
      <w:pgMar w:left="1134" w:right="1134" w:gutter="0" w:header="0" w:top="1134" w:footer="0" w:bottom="1134"/>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Google Sans">
    <w:altName w:val="Arial"/>
    <w:charset w:val="01"/>
    <w:family w:val="roman"/>
    <w:pitch w:val="variable"/>
  </w:font>
  <w:font w:name="Symbol">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ibliography1">
    <w:name w:val="Bibliography 1"/>
    <w:basedOn w:val="Index"/>
    <w:qFormat/>
    <w:pPr>
      <w:tabs>
        <w:tab w:val="clear" w:pos="709"/>
      </w:tabs>
      <w:spacing w:lineRule="atLeast" w:line="240" w:before="0" w:after="240"/>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own_j45210@utpb.edu"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LibreOffice/24.8.4.2$Linux_X86_64 LibreOffice_project/480$Build-2</Application>
  <AppVersion>15.0000</AppVersion>
  <Pages>3</Pages>
  <Words>629</Words>
  <Characters>3117</Characters>
  <CharactersWithSpaces>3705</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2024-11-11T08:23:11Z</dcterms:created>
  <dc:creator/>
  <dc:description/>
  <dc:language>en-US</dc:language>
  <cp:lastModifiedBy/>
  <dcterms:modified xsi:type="dcterms:W3CDTF">2024-11-11T09:09:13Z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id="Z9uqdtuT"/&gt;&lt;style id="http://www.zotero.org/styles/council-of-science-editors-author-date" hasBibliography="1" bibliographyStyleHasBeenSet="1"/&gt;&lt;prefs&gt;&lt;pref name="fieldType" value="ReferenceMark"/</vt:lpwstr>
  </property>
  <property fmtid="{D5CDD505-2E9C-101B-9397-08002B2CF9AE}" pid="3" name="ZOTERO_PREF_2">
    <vt:lpwstr>&gt;&lt;/prefs&gt;&lt;/data&gt;</vt:lpwstr>
  </property>
</Properties>
</file>