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4B21" w14:textId="192C47E9" w:rsidR="00A43718" w:rsidRPr="00526491" w:rsidRDefault="7963C98F" w:rsidP="00C94C54">
      <w:pPr>
        <w:pStyle w:val="Heading1"/>
        <w:spacing w:line="360" w:lineRule="auto"/>
        <w:jc w:val="center"/>
        <w:rPr>
          <w:rFonts w:ascii="Helvetica" w:hAnsi="Helvetica"/>
        </w:rPr>
      </w:pPr>
      <w:bookmarkStart w:id="0" w:name="_Toc1425196215"/>
      <w:r w:rsidRPr="64908842">
        <w:rPr>
          <w:rFonts w:ascii="Helvetica" w:hAnsi="Helvetica"/>
        </w:rPr>
        <w:t>Onderzoeksrapport</w:t>
      </w:r>
      <w:r w:rsidR="6A3530AC" w:rsidRPr="64908842">
        <w:rPr>
          <w:rFonts w:ascii="Helvetica" w:hAnsi="Helvetica"/>
        </w:rPr>
        <w:t xml:space="preserve"> CargoHub</w:t>
      </w:r>
      <w:bookmarkEnd w:id="0"/>
    </w:p>
    <w:p w14:paraId="384D4833" w14:textId="5B6025D4" w:rsidR="00B613F6" w:rsidRPr="00526491" w:rsidRDefault="53AC340F" w:rsidP="00C94C54">
      <w:pPr>
        <w:pStyle w:val="Heading1"/>
        <w:spacing w:line="360" w:lineRule="auto"/>
        <w:jc w:val="center"/>
        <w:rPr>
          <w:rFonts w:ascii="Helvetica" w:hAnsi="Helvetica"/>
        </w:rPr>
      </w:pPr>
      <w:bookmarkStart w:id="1" w:name="_Toc833175257"/>
      <w:r w:rsidRPr="64908842">
        <w:rPr>
          <w:rFonts w:ascii="Helvetica" w:hAnsi="Helvetica"/>
        </w:rPr>
        <w:t xml:space="preserve">Software Construction - </w:t>
      </w:r>
      <w:r w:rsidR="7963C98F" w:rsidRPr="64908842">
        <w:rPr>
          <w:rFonts w:ascii="Helvetica" w:hAnsi="Helvetica"/>
        </w:rPr>
        <w:t>Proces</w:t>
      </w:r>
      <w:r w:rsidR="6365F1FD" w:rsidRPr="64908842">
        <w:rPr>
          <w:rFonts w:ascii="Helvetica" w:hAnsi="Helvetica"/>
        </w:rPr>
        <w:t>s</w:t>
      </w:r>
      <w:r w:rsidR="7963C98F" w:rsidRPr="64908842">
        <w:rPr>
          <w:rFonts w:ascii="Helvetica" w:hAnsi="Helvetica"/>
        </w:rPr>
        <w:t xml:space="preserve"> &amp; Tools</w:t>
      </w:r>
      <w:bookmarkEnd w:id="1"/>
    </w:p>
    <w:p>
      <w:pPr>
        <w:pStyle w:val="NormalWeb"/>
        <w:spacing w:line="360" w:lineRule="auto"/>
        <w:rPr>
          <w:rFonts w:ascii="Helvetica" w:hAnsi="Helvetica"/>
        </w:rPr>
      </w:pPr>
      <w:r>
        <w:rPr>
          <w:rFonts w:ascii="Helvetica" w:hAnsi="Helvetica"/>
        </w:rPr>
        <w:t>Jeffrey Doornbos</w:t>
      </w:r>
    </w:p>
    <w:p>
      <w:pPr>
        <w:pStyle w:val="NormalWeb"/>
        <w:spacing w:line="360" w:lineRule="auto"/>
        <w:rPr>
          <w:rFonts w:ascii="Helvetica" w:hAnsi="Helvetica"/>
        </w:rPr>
      </w:pPr>
      <w:r>
        <w:rPr>
          <w:rFonts w:ascii="Helvetica" w:hAnsi="Helvetica"/>
        </w:rPr>
        <w:t>Artur Margarjan</w:t>
      </w:r>
    </w:p>
    <w:p>
      <w:pPr>
        <w:pStyle w:val="NormalWeb"/>
        <w:spacing w:line="360" w:lineRule="auto"/>
        <w:rPr>
          <w:rFonts w:ascii="Helvetica" w:hAnsi="Helvetica"/>
        </w:rPr>
      </w:pPr>
      <w:r>
        <w:rPr>
          <w:rFonts w:ascii="Helvetica" w:hAnsi="Helvetica"/>
        </w:rPr>
        <w:t>Anmol</w:t>
      </w:r>
    </w:p>
    <w:p>
      <w:pPr>
        <w:pStyle w:val="NormalWeb"/>
        <w:spacing w:line="360" w:lineRule="auto"/>
        <w:rPr>
          <w:rFonts w:ascii="Helvetica" w:hAnsi="Helvetica"/>
        </w:rPr>
      </w:pPr>
      <w:r>
        <w:rPr>
          <w:rFonts w:ascii="Helvetica" w:hAnsi="Helvetica"/>
        </w:rPr>
        <w:t>Ihssane</w:t>
      </w:r>
    </w:p>
    <w:p w14:paraId="795BC3C0" w14:textId="40A5D7D2" w:rsidR="0014481E" w:rsidRPr="00526491" w:rsidRDefault="00F91831" w:rsidP="00C94C54">
      <w:pPr>
        <w:pStyle w:val="NormalWeb"/>
        <w:spacing w:line="360" w:lineRule="auto"/>
        <w:jc w:val="center"/>
        <w:rPr>
          <w:rFonts w:ascii="Helvetica" w:hAnsi="Helvetica"/>
        </w:rPr>
      </w:pPr>
      <w:r w:rsidRPr="00526491">
        <w:rPr>
          <w:rFonts w:ascii="Helvetica" w:hAnsi="Helvetica"/>
          <w:noProof/>
          <w14:ligatures w14:val="standardContextual"/>
        </w:rPr>
        <w:drawing>
          <wp:inline distT="0" distB="0" distL="0" distR="0" wp14:anchorId="35557479" wp14:editId="6678B914">
            <wp:extent cx="2102798" cy="2988883"/>
            <wp:effectExtent l="0" t="0" r="5715" b="0"/>
            <wp:docPr id="172036127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1276" name="Graphic 2"/>
                    <pic:cNvPicPr/>
                  </pic:nvPicPr>
                  <pic:blipFill>
                    <a:blip r:embed="rId11">
                      <a:extLst>
                        <a:ext uri="{96DAC541-7B7A-43D3-8B79-37D633B846F1}">
                          <asvg:svgBlip xmlns:asvg="http://schemas.microsoft.com/office/drawing/2016/SVG/main" r:embed="rId12"/>
                        </a:ext>
                      </a:extLst>
                    </a:blip>
                    <a:stretch>
                      <a:fillRect/>
                    </a:stretch>
                  </pic:blipFill>
                  <pic:spPr>
                    <a:xfrm>
                      <a:off x="0" y="0"/>
                      <a:ext cx="2102798" cy="2988883"/>
                    </a:xfrm>
                    <a:prstGeom prst="rect">
                      <a:avLst/>
                    </a:prstGeom>
                  </pic:spPr>
                </pic:pic>
              </a:graphicData>
            </a:graphic>
          </wp:inline>
        </w:drawing>
      </w:r>
    </w:p>
    <w:p w14:paraId="69057386" w14:textId="77777777" w:rsidR="0014481E" w:rsidRPr="00526491" w:rsidRDefault="0014481E" w:rsidP="00C94C54">
      <w:pPr>
        <w:pStyle w:val="NormalWeb"/>
        <w:spacing w:line="360" w:lineRule="auto"/>
        <w:rPr>
          <w:rFonts w:ascii="Helvetica" w:hAnsi="Helvetica"/>
        </w:rPr>
      </w:pPr>
    </w:p>
    <w:p w14:paraId="24E0DB3A" w14:textId="77777777" w:rsidR="0014481E" w:rsidRPr="00526491" w:rsidRDefault="0014481E" w:rsidP="00C94C54">
      <w:pPr>
        <w:pStyle w:val="NormalWeb"/>
        <w:spacing w:line="360" w:lineRule="auto"/>
        <w:rPr>
          <w:rFonts w:ascii="Helvetica" w:hAnsi="Helvetica"/>
        </w:rPr>
      </w:pPr>
    </w:p>
    <w:p w14:paraId="0312C92D" w14:textId="77777777" w:rsidR="0014481E" w:rsidRPr="00526491" w:rsidRDefault="0014481E" w:rsidP="00C94C54">
      <w:pPr>
        <w:spacing w:line="360" w:lineRule="auto"/>
        <w:rPr>
          <w:rStyle w:val="Strong"/>
          <w:rFonts w:ascii="Helvetica" w:eastAsiaTheme="majorEastAsia" w:hAnsi="Helvetica" w:cstheme="majorBidi"/>
          <w:b w:val="0"/>
          <w:bCs w:val="0"/>
          <w:color w:val="0F4761" w:themeColor="accent1" w:themeShade="BF"/>
          <w:sz w:val="32"/>
          <w:szCs w:val="32"/>
        </w:rPr>
      </w:pPr>
      <w:r w:rsidRPr="00526491">
        <w:rPr>
          <w:rStyle w:val="Strong"/>
          <w:rFonts w:ascii="Helvetica" w:hAnsi="Helvetica"/>
          <w:b w:val="0"/>
          <w:bCs w:val="0"/>
        </w:rPr>
        <w:br w:type="page"/>
      </w:r>
    </w:p>
    <w:p w14:paraId="17B5046A" w14:textId="7CAA6655" w:rsidR="00F31058" w:rsidRDefault="008B3AD4" w:rsidP="64908842">
      <w:pPr>
        <w:pStyle w:val="TOC1"/>
        <w:tabs>
          <w:tab w:val="clear" w:pos="9016"/>
          <w:tab w:val="right" w:leader="underscore" w:pos="9015"/>
        </w:tabs>
      </w:pPr>
      <w:r w:rsidRPr="00526491">
        <w:fldChar w:fldCharType="begin"/>
      </w:r>
      <w:r>
        <w:instrText>TOC \o "1-3" \z \u \h</w:instrText>
      </w:r>
      <w:r w:rsidRPr="00526491">
        <w:fldChar w:fldCharType="separate"/>
      </w:r>
      <w:hyperlink w:anchor="_Toc1425196215" w:history="1">
        <w:r w:rsidR="64908842">
          <w:t>Onderzoeksrapport CargoHub</w:t>
        </w:r>
        <w:r>
          <w:tab/>
        </w:r>
        <w:r>
          <w:fldChar w:fldCharType="begin"/>
        </w:r>
        <w:r>
          <w:instrText>PAGEREF _Toc1425196215 \h</w:instrText>
        </w:r>
        <w:r>
          <w:fldChar w:fldCharType="separate"/>
        </w:r>
        <w:r w:rsidR="64908842">
          <w:t>1</w:t>
        </w:r>
        <w:r>
          <w:fldChar w:fldCharType="end"/>
        </w:r>
      </w:hyperlink>
    </w:p>
    <w:p w14:paraId="16770ABC" w14:textId="2F02BCFC" w:rsidR="00F31058" w:rsidRDefault="64908842" w:rsidP="64908842">
      <w:pPr>
        <w:pStyle w:val="TOC1"/>
        <w:tabs>
          <w:tab w:val="clear" w:pos="9016"/>
          <w:tab w:val="right" w:leader="underscore" w:pos="9015"/>
        </w:tabs>
      </w:pPr>
      <w:hyperlink w:anchor="_Toc833175257" w:history="1">
        <w:r>
          <w:t>Software Construction - Process &amp; Tools</w:t>
        </w:r>
        <w:r w:rsidR="00F31058">
          <w:tab/>
        </w:r>
        <w:r w:rsidR="00F31058">
          <w:fldChar w:fldCharType="begin"/>
        </w:r>
        <w:r w:rsidR="00F31058">
          <w:instrText>PAGEREF _Toc833175257 \h</w:instrText>
        </w:r>
        <w:r w:rsidR="00F31058">
          <w:fldChar w:fldCharType="separate"/>
        </w:r>
        <w:r>
          <w:t>1</w:t>
        </w:r>
        <w:r w:rsidR="00F31058">
          <w:fldChar w:fldCharType="end"/>
        </w:r>
      </w:hyperlink>
    </w:p>
    <w:p w14:paraId="6FE398EC" w14:textId="0D8976FF" w:rsidR="00F31058" w:rsidRDefault="64908842" w:rsidP="64908842">
      <w:pPr>
        <w:pStyle w:val="TOC2"/>
        <w:tabs>
          <w:tab w:val="right" w:leader="underscore" w:pos="9015"/>
        </w:tabs>
      </w:pPr>
      <w:hyperlink w:anchor="_Toc139421964" w:history="1">
        <w:r>
          <w:t>Introductie</w:t>
        </w:r>
        <w:r w:rsidR="00F31058">
          <w:tab/>
        </w:r>
        <w:r w:rsidR="00F31058">
          <w:fldChar w:fldCharType="begin"/>
        </w:r>
        <w:r w:rsidR="00F31058">
          <w:instrText>PAGEREF _Toc139421964 \h</w:instrText>
        </w:r>
        <w:r w:rsidR="00F31058">
          <w:fldChar w:fldCharType="separate"/>
        </w:r>
        <w:r>
          <w:t>3</w:t>
        </w:r>
        <w:r w:rsidR="00F31058">
          <w:fldChar w:fldCharType="end"/>
        </w:r>
      </w:hyperlink>
    </w:p>
    <w:p w14:paraId="096E92A5" w14:textId="458CD1FE" w:rsidR="00F31058" w:rsidRDefault="64908842" w:rsidP="64908842">
      <w:pPr>
        <w:pStyle w:val="TOC2"/>
        <w:tabs>
          <w:tab w:val="right" w:leader="underscore" w:pos="9015"/>
        </w:tabs>
      </w:pPr>
      <w:hyperlink w:anchor="_Toc1327140395" w:history="1">
        <w:r>
          <w:t>Methodiek</w:t>
        </w:r>
        <w:r w:rsidR="00F31058">
          <w:tab/>
        </w:r>
        <w:r w:rsidR="00F31058">
          <w:fldChar w:fldCharType="begin"/>
        </w:r>
        <w:r w:rsidR="00F31058">
          <w:instrText>PAGEREF _Toc1327140395 \h</w:instrText>
        </w:r>
        <w:r w:rsidR="00F31058">
          <w:fldChar w:fldCharType="separate"/>
        </w:r>
        <w:r>
          <w:t>4</w:t>
        </w:r>
        <w:r w:rsidR="00F31058">
          <w:fldChar w:fldCharType="end"/>
        </w:r>
      </w:hyperlink>
    </w:p>
    <w:p w14:paraId="71FC6F9F" w14:textId="3F66780F" w:rsidR="00F31058" w:rsidRDefault="64908842" w:rsidP="64908842">
      <w:pPr>
        <w:pStyle w:val="TOC2"/>
        <w:tabs>
          <w:tab w:val="right" w:leader="underscore" w:pos="9015"/>
        </w:tabs>
      </w:pPr>
      <w:hyperlink w:anchor="_Toc1571629195" w:history="1">
        <w:r>
          <w:t>Casus</w:t>
        </w:r>
        <w:r w:rsidR="00F31058">
          <w:tab/>
        </w:r>
        <w:r w:rsidR="00F31058">
          <w:fldChar w:fldCharType="begin"/>
        </w:r>
        <w:r w:rsidR="00F31058">
          <w:instrText>PAGEREF _Toc1571629195 \h</w:instrText>
        </w:r>
        <w:r w:rsidR="00F31058">
          <w:fldChar w:fldCharType="separate"/>
        </w:r>
        <w:r>
          <w:t>5</w:t>
        </w:r>
        <w:r w:rsidR="00F31058">
          <w:fldChar w:fldCharType="end"/>
        </w:r>
      </w:hyperlink>
    </w:p>
    <w:p w14:paraId="7C5322FD" w14:textId="2FCB6C4D" w:rsidR="00F31058" w:rsidRDefault="64908842" w:rsidP="64908842">
      <w:pPr>
        <w:pStyle w:val="TOC2"/>
        <w:tabs>
          <w:tab w:val="right" w:leader="underscore" w:pos="9015"/>
        </w:tabs>
      </w:pPr>
      <w:hyperlink w:anchor="_Toc151839124" w:history="1">
        <w:r>
          <w:t>Analyse</w:t>
        </w:r>
        <w:r w:rsidR="00F31058">
          <w:tab/>
        </w:r>
        <w:r w:rsidR="00F31058">
          <w:fldChar w:fldCharType="begin"/>
        </w:r>
        <w:r w:rsidR="00F31058">
          <w:instrText>PAGEREF _Toc151839124 \h</w:instrText>
        </w:r>
        <w:r w:rsidR="00F31058">
          <w:fldChar w:fldCharType="separate"/>
        </w:r>
        <w:r>
          <w:t>6</w:t>
        </w:r>
        <w:r w:rsidR="00F31058">
          <w:fldChar w:fldCharType="end"/>
        </w:r>
      </w:hyperlink>
    </w:p>
    <w:p w14:paraId="1C724A42" w14:textId="6FEB440D" w:rsidR="00F31058" w:rsidRDefault="64908842" w:rsidP="64908842">
      <w:pPr>
        <w:pStyle w:val="TOC3"/>
        <w:tabs>
          <w:tab w:val="right" w:leader="underscore" w:pos="9015"/>
        </w:tabs>
      </w:pPr>
      <w:hyperlink w:anchor="_Toc944351180" w:history="1">
        <w:r>
          <w:t>1. Structuur</w:t>
        </w:r>
        <w:r w:rsidR="00F31058">
          <w:tab/>
        </w:r>
        <w:r w:rsidR="00F31058">
          <w:fldChar w:fldCharType="begin"/>
        </w:r>
        <w:r w:rsidR="00F31058">
          <w:instrText>PAGEREF _Toc944351180 \h</w:instrText>
        </w:r>
        <w:r w:rsidR="00F31058">
          <w:fldChar w:fldCharType="separate"/>
        </w:r>
        <w:r>
          <w:t>6</w:t>
        </w:r>
        <w:r w:rsidR="00F31058">
          <w:fldChar w:fldCharType="end"/>
        </w:r>
      </w:hyperlink>
    </w:p>
    <w:p w14:paraId="679793AD" w14:textId="15FFB8BF" w:rsidR="00F31058" w:rsidRDefault="64908842" w:rsidP="64908842">
      <w:pPr>
        <w:pStyle w:val="TOC3"/>
        <w:tabs>
          <w:tab w:val="right" w:leader="underscore" w:pos="9015"/>
        </w:tabs>
      </w:pPr>
      <w:hyperlink w:anchor="_Toc1786181942" w:history="1">
        <w:r>
          <w:t>2. Data Model</w:t>
        </w:r>
        <w:r w:rsidR="00F31058">
          <w:tab/>
        </w:r>
        <w:r w:rsidR="00F31058">
          <w:fldChar w:fldCharType="begin"/>
        </w:r>
        <w:r w:rsidR="00F31058">
          <w:instrText>PAGEREF _Toc1786181942 \h</w:instrText>
        </w:r>
        <w:r w:rsidR="00F31058">
          <w:fldChar w:fldCharType="separate"/>
        </w:r>
        <w:r>
          <w:t>7</w:t>
        </w:r>
        <w:r w:rsidR="00F31058">
          <w:fldChar w:fldCharType="end"/>
        </w:r>
      </w:hyperlink>
    </w:p>
    <w:p w14:paraId="3D093B8D" w14:textId="7F289DB1" w:rsidR="00F31058" w:rsidRDefault="64908842" w:rsidP="64908842">
      <w:pPr>
        <w:pStyle w:val="TOC3"/>
        <w:tabs>
          <w:tab w:val="right" w:leader="underscore" w:pos="9015"/>
        </w:tabs>
      </w:pPr>
      <w:hyperlink w:anchor="_Toc1000123469" w:history="1">
        <w:r>
          <w:t>3. Endpoints</w:t>
        </w:r>
        <w:r w:rsidR="00F31058">
          <w:tab/>
        </w:r>
        <w:r w:rsidR="00F31058">
          <w:fldChar w:fldCharType="begin"/>
        </w:r>
        <w:r w:rsidR="00F31058">
          <w:instrText>PAGEREF _Toc1000123469 \h</w:instrText>
        </w:r>
        <w:r w:rsidR="00F31058">
          <w:fldChar w:fldCharType="separate"/>
        </w:r>
        <w:r>
          <w:t>9</w:t>
        </w:r>
        <w:r w:rsidR="00F31058">
          <w:fldChar w:fldCharType="end"/>
        </w:r>
      </w:hyperlink>
    </w:p>
    <w:p w14:paraId="263E52B0" w14:textId="3FD0F461" w:rsidR="00F31058" w:rsidRDefault="64908842" w:rsidP="64908842">
      <w:pPr>
        <w:pStyle w:val="TOC3"/>
        <w:tabs>
          <w:tab w:val="right" w:leader="underscore" w:pos="9015"/>
        </w:tabs>
      </w:pPr>
      <w:hyperlink w:anchor="_Toc691923705" w:history="1">
        <w:r>
          <w:t>4. Use Cases</w:t>
        </w:r>
        <w:r w:rsidR="00F31058">
          <w:tab/>
        </w:r>
        <w:r w:rsidR="00F31058">
          <w:fldChar w:fldCharType="begin"/>
        </w:r>
        <w:r w:rsidR="00F31058">
          <w:instrText>PAGEREF _Toc691923705 \h</w:instrText>
        </w:r>
        <w:r w:rsidR="00F31058">
          <w:fldChar w:fldCharType="separate"/>
        </w:r>
        <w:r>
          <w:t>18</w:t>
        </w:r>
        <w:r w:rsidR="00F31058">
          <w:fldChar w:fldCharType="end"/>
        </w:r>
      </w:hyperlink>
    </w:p>
    <w:p w14:paraId="3FF6E1D6" w14:textId="62289EC9" w:rsidR="00F31058" w:rsidRDefault="64908842" w:rsidP="64908842">
      <w:pPr>
        <w:pStyle w:val="TOC3"/>
        <w:tabs>
          <w:tab w:val="right" w:leader="underscore" w:pos="9015"/>
        </w:tabs>
      </w:pPr>
      <w:hyperlink w:anchor="_Toc1003877407" w:history="1">
        <w:r>
          <w:t>5. Flow</w:t>
        </w:r>
        <w:r w:rsidR="00F31058">
          <w:tab/>
        </w:r>
        <w:r w:rsidR="00F31058">
          <w:fldChar w:fldCharType="begin"/>
        </w:r>
        <w:r w:rsidR="00F31058">
          <w:instrText>PAGEREF _Toc1003877407 \h</w:instrText>
        </w:r>
        <w:r w:rsidR="00F31058">
          <w:fldChar w:fldCharType="separate"/>
        </w:r>
        <w:r>
          <w:t>20</w:t>
        </w:r>
        <w:r w:rsidR="00F31058">
          <w:fldChar w:fldCharType="end"/>
        </w:r>
      </w:hyperlink>
    </w:p>
    <w:p w14:paraId="7D42958C" w14:textId="6351851D" w:rsidR="00F31058" w:rsidRDefault="64908842" w:rsidP="64908842">
      <w:pPr>
        <w:pStyle w:val="TOC3"/>
        <w:tabs>
          <w:tab w:val="right" w:leader="underscore" w:pos="9015"/>
        </w:tabs>
      </w:pPr>
      <w:hyperlink w:anchor="_Toc2079562139" w:history="1">
        <w:r>
          <w:t>6. Risico’s</w:t>
        </w:r>
        <w:r w:rsidR="00F31058">
          <w:tab/>
        </w:r>
        <w:r w:rsidR="00F31058">
          <w:fldChar w:fldCharType="begin"/>
        </w:r>
        <w:r w:rsidR="00F31058">
          <w:instrText>PAGEREF _Toc2079562139 \h</w:instrText>
        </w:r>
        <w:r w:rsidR="00F31058">
          <w:fldChar w:fldCharType="separate"/>
        </w:r>
        <w:r>
          <w:t>22</w:t>
        </w:r>
        <w:r w:rsidR="00F31058">
          <w:fldChar w:fldCharType="end"/>
        </w:r>
      </w:hyperlink>
    </w:p>
    <w:p w14:paraId="7E700EA5" w14:textId="0D42E4B1" w:rsidR="00F31058" w:rsidRDefault="64908842" w:rsidP="64908842">
      <w:pPr>
        <w:pStyle w:val="TOC2"/>
        <w:tabs>
          <w:tab w:val="right" w:leader="underscore" w:pos="9015"/>
        </w:tabs>
      </w:pPr>
      <w:hyperlink w:anchor="_Toc1827062416" w:history="1">
        <w:r>
          <w:t>7. Advies</w:t>
        </w:r>
        <w:r w:rsidR="00F31058">
          <w:tab/>
        </w:r>
        <w:r w:rsidR="00F31058">
          <w:fldChar w:fldCharType="begin"/>
        </w:r>
        <w:r w:rsidR="00F31058">
          <w:instrText>PAGEREF _Toc1827062416 \h</w:instrText>
        </w:r>
        <w:r w:rsidR="00F31058">
          <w:fldChar w:fldCharType="separate"/>
        </w:r>
        <w:r>
          <w:t>23</w:t>
        </w:r>
        <w:r w:rsidR="00F31058">
          <w:fldChar w:fldCharType="end"/>
        </w:r>
      </w:hyperlink>
    </w:p>
    <w:p w14:paraId="2BEEDAA3" w14:textId="39F8DEBD" w:rsidR="00F31058" w:rsidRDefault="64908842" w:rsidP="64908842">
      <w:pPr>
        <w:pStyle w:val="TOC2"/>
        <w:tabs>
          <w:tab w:val="right" w:leader="underscore" w:pos="9015"/>
        </w:tabs>
      </w:pPr>
      <w:hyperlink w:anchor="_Toc100188727" w:history="1">
        <w:r>
          <w:t>8. Conclusie</w:t>
        </w:r>
        <w:r w:rsidR="00F31058">
          <w:tab/>
        </w:r>
        <w:r w:rsidR="00F31058">
          <w:fldChar w:fldCharType="begin"/>
        </w:r>
        <w:r w:rsidR="00F31058">
          <w:instrText>PAGEREF _Toc100188727 \h</w:instrText>
        </w:r>
        <w:r w:rsidR="00F31058">
          <w:fldChar w:fldCharType="separate"/>
        </w:r>
        <w:r>
          <w:t>25</w:t>
        </w:r>
        <w:r w:rsidR="00F31058">
          <w:fldChar w:fldCharType="end"/>
        </w:r>
      </w:hyperlink>
    </w:p>
    <w:p w14:paraId="5776A401" w14:textId="3EC039ED" w:rsidR="64908842" w:rsidRDefault="64908842" w:rsidP="64908842">
      <w:pPr>
        <w:pStyle w:val="TOC2"/>
        <w:tabs>
          <w:tab w:val="right" w:leader="underscore" w:pos="9015"/>
        </w:tabs>
      </w:pPr>
      <w:hyperlink w:anchor="_Toc2041726963" w:history="1">
        <w:r>
          <w:t>Bronnen</w:t>
        </w:r>
        <w:r>
          <w:tab/>
        </w:r>
        <w:r>
          <w:fldChar w:fldCharType="begin"/>
        </w:r>
        <w:r>
          <w:instrText>PAGEREF _Toc2041726963 \h</w:instrText>
        </w:r>
        <w:r>
          <w:fldChar w:fldCharType="separate"/>
        </w:r>
        <w:r>
          <w:t>26</w:t>
        </w:r>
        <w:r>
          <w:fldChar w:fldCharType="end"/>
        </w:r>
      </w:hyperlink>
    </w:p>
    <w:p w14:paraId="7FD70007" w14:textId="05465B16" w:rsidR="00BE68DF" w:rsidRPr="00526491" w:rsidRDefault="008B3AD4" w:rsidP="000D3A18">
      <w:pPr>
        <w:spacing w:line="360" w:lineRule="auto"/>
        <w:rPr>
          <w:rStyle w:val="Strong"/>
          <w:rFonts w:ascii="Helvetica" w:eastAsiaTheme="majorEastAsia" w:hAnsi="Helvetica" w:cstheme="majorBidi"/>
          <w:b w:val="0"/>
          <w:bCs w:val="0"/>
          <w:color w:val="0F4761" w:themeColor="accent1" w:themeShade="BF"/>
          <w:sz w:val="32"/>
          <w:szCs w:val="32"/>
        </w:rPr>
      </w:pPr>
      <w:r w:rsidRPr="00526491">
        <w:rPr>
          <w:rStyle w:val="Strong"/>
          <w:rFonts w:ascii="Helvetica" w:hAnsi="Helvetica"/>
          <w:b w:val="0"/>
          <w:bCs w:val="0"/>
        </w:rPr>
        <w:fldChar w:fldCharType="end"/>
      </w:r>
    </w:p>
    <w:p w14:paraId="572E8673" w14:textId="77777777" w:rsidR="000D3A18" w:rsidRDefault="000D3A18">
      <w:pPr>
        <w:rPr>
          <w:rStyle w:val="Strong"/>
          <w:rFonts w:ascii="Helvetica" w:eastAsiaTheme="majorEastAsia" w:hAnsi="Helvetica" w:cstheme="majorBidi"/>
          <w:b w:val="0"/>
          <w:bCs w:val="0"/>
          <w:color w:val="0F4761" w:themeColor="accent1" w:themeShade="BF"/>
          <w:sz w:val="32"/>
          <w:szCs w:val="32"/>
        </w:rPr>
      </w:pPr>
      <w:r>
        <w:rPr>
          <w:rStyle w:val="Strong"/>
          <w:rFonts w:ascii="Helvetica" w:hAnsi="Helvetica"/>
          <w:b w:val="0"/>
          <w:bCs w:val="0"/>
        </w:rPr>
        <w:br w:type="page"/>
      </w:r>
    </w:p>
    <w:p w14:paraId="07D79AE8" w14:textId="3D0A821E" w:rsidR="00B613F6" w:rsidRPr="00526491" w:rsidRDefault="2C3E0EA3" w:rsidP="00C94C54">
      <w:pPr>
        <w:pStyle w:val="Heading2"/>
        <w:spacing w:line="360" w:lineRule="auto"/>
        <w:rPr>
          <w:rFonts w:ascii="Helvetica" w:hAnsi="Helvetica"/>
        </w:rPr>
        <w:pageBreakBefore/>
      </w:pPr>
      <w:bookmarkStart w:id="2" w:name="_Toc139421964"/>
      <w:r w:rsidRPr="64908842">
        <w:rPr>
          <w:rStyle w:val="Strong"/>
          <w:rFonts w:ascii="Helvetica" w:hAnsi="Helvetica"/>
          <w:b w:val="0"/>
          <w:bCs w:val="0"/>
        </w:rPr>
        <w:t>Introductie</w:t>
      </w:r>
      <w:bookmarkEnd w:id="2"/>
    </w:p>
    <w:p>
      <w:pPr>
        <w:pStyle w:val="NormalWeb"/>
        <w:spacing w:line="360" w:lineRule="auto"/>
        <w:rPr>
          <w:rFonts w:ascii="Helvetica" w:hAnsi="Helvetica"/>
        </w:rPr>
      </w:pPr>
      <w:r>
        <w:rPr>
          <w:rFonts w:ascii="Helvetica" w:hAnsi="Helvetica"/>
        </w:rPr>
        <w:t>Dit onderzoeksrapport is geschreven voor CargoHub en richt zich op het huidige Warehouse Management System (WMS). Door de geplande groei en problemen met gebruikersbeheer, gegevensopslag en trage dashboards is er behoefte aan inzicht in de werking en beperkingen van het systeem. [1]</w:t>
      </w:r>
    </w:p>
    <w:p>
      <w:pPr>
        <w:pStyle w:val="NormalWeb"/>
        <w:spacing w:line="360" w:lineRule="auto"/>
        <w:rPr>
          <w:rFonts w:ascii="Helvetica" w:hAnsi="Helvetica"/>
        </w:rPr>
      </w:pPr>
      <w:r>
        <w:rPr>
          <w:rFonts w:ascii="Helvetica" w:hAnsi="Helvetica"/>
        </w:rPr>
        <w:t>We onderzoeken de code, het datamodel en de functionaliteit van de API. Het doel is om de huidige situatie vast te leggen en risico’s en verbeterpunten in kaart te brengen. De belangrijkste bevinding is dat meerdere schrijfopdrachten een succesmelding geven, terwijl de wijzigingen niet worden opgeslagen. Deze inzichten vormen de basis voor een advies om het systeem betrouwbaar en toekomstbestendig te maken, met behoud van de bestaande koppelingen. [2]</w:t>
      </w:r>
    </w:p>
    <w:p w14:paraId="6B997BE1" w14:textId="20E107C6" w:rsidR="00B613F6" w:rsidRPr="00526491" w:rsidRDefault="2C3E0EA3" w:rsidP="00C94C54">
      <w:pPr>
        <w:pStyle w:val="Heading2"/>
        <w:spacing w:line="360" w:lineRule="auto"/>
        <w:rPr>
          <w:rFonts w:ascii="Helvetica" w:hAnsi="Helvetica"/>
        </w:rPr>
        <w:pageBreakBefore/>
      </w:pPr>
      <w:bookmarkStart w:id="3" w:name="_Toc1327140395"/>
      <w:r w:rsidRPr="64908842">
        <w:rPr>
          <w:rStyle w:val="Strong"/>
          <w:rFonts w:ascii="Helvetica" w:hAnsi="Helvetica"/>
          <w:b w:val="0"/>
          <w:bCs w:val="0"/>
        </w:rPr>
        <w:t>Methodiek</w:t>
      </w:r>
      <w:bookmarkEnd w:id="3"/>
    </w:p>
    <w:p>
      <w:pPr>
        <w:pStyle w:val="NormalWeb"/>
        <w:spacing w:line="360" w:lineRule="auto"/>
        <w:rPr>
          <w:rFonts w:ascii="Helvetica" w:hAnsi="Helvetica"/>
        </w:rPr>
      </w:pPr>
      <w:r>
        <w:rPr>
          <w:rFonts w:ascii="Helvetica" w:hAnsi="Helvetica"/>
        </w:rPr>
        <w:t>Het onderzoek bestaat uit codeanalyse, controle van de JSON-gegevens en lokale HTTP-tests. De opdracht, de bestaande API-documentatie en de diagrammen zijn als uitgangspunt gebruikt. Daarna zijn routes in api/main.py gevolgd naar de providers en modellen. [1]–[4]</w:t>
      </w:r>
    </w:p>
    <w:p>
      <w:pPr>
        <w:pStyle w:val="NormalWeb"/>
        <w:spacing w:line="360" w:lineRule="auto"/>
        <w:rPr>
          <w:rFonts w:ascii="Helvetica" w:hAnsi="Helvetica"/>
        </w:rPr>
      </w:pPr>
      <w:r>
        <w:rPr>
          <w:rFonts w:ascii="Helvetica" w:hAnsi="Helvetica"/>
        </w:rPr>
        <w:t>Op 7 september 2026 zijn met een Python-testscript 92 HTTP-aanvragen uitgevoerd. De API-handler draaide lokaal op een tijdelijke poort met twee orders, zendingen en transfers, hun bijbehorende regels, de overige stam- en voorraadgegevens en tijdelijke testsleutels. Voor de standaard schrijfopdrachten zijn ook de bestanden vóór en na de aanvraag vergeleken. De oorspronkelijke projectgegevens zijn daarbij niet gewijzigd.</w:t>
      </w:r>
    </w:p>
    <w:p>
      <w:pPr>
        <w:pStyle w:val="NormalWeb"/>
        <w:spacing w:line="360" w:lineRule="auto"/>
        <w:rPr>
          <w:rFonts w:ascii="Helvetica" w:hAnsi="Helvetica"/>
        </w:rPr>
      </w:pPr>
      <w:r>
        <w:rPr>
          <w:rFonts w:ascii="Helvetica" w:hAnsi="Helvetica"/>
        </w:rPr>
        <w:t>De controle dekt alle beschreven routepatronen met voorbeeldinvoer. Dit is geen volledige acceptatie-, beveiligings- of belastingtest. Voor de volledige JSON-dataset zijn daarnaast de sleutels en de beschreven verwijzingen gecontroleerd. Officiële documentatie van Python, Odoo en Microsoft is gebruikt voor technische toelichting en een korte productvergelijking. [5]–[8]</w:t>
      </w:r>
    </w:p>
    <w:p>
      <w:pPr>
        <w:pStyle w:val="NormalWeb"/>
        <w:spacing w:line="360" w:lineRule="auto"/>
        <w:rPr>
          <w:rFonts w:ascii="Helvetica" w:hAnsi="Helvetica"/>
        </w:rPr>
      </w:pPr>
      <w:r>
        <w:rPr>
          <w:rFonts w:ascii="Helvetica" w:hAnsi="Helvetica"/>
        </w:rPr>
        <w:t>Het team gebruikt Postman, Bruno, dbdiagram.io en draw.io volgens de handmatige uitwerking. [10] Aanvullend zijn Codex, Python, een HTTP-testscript, JSON-controles en webonderzoek gebruikt. De UML-diagrammen zijn op basis van de code uitgewerkt. Codex is ingezet voor analyse en het opstellen van de tekst. De opdrachten waren het invullen van het template met behoud van de stijl en het samenvoegen met de handmatige uitwerking, inclusief endpointtests en UML-diagrammen. De bevindingen zijn gekoppeld aan de code en testresultaten.</w:t>
      </w:r>
    </w:p>
    <w:p>
      <w:pPr>
        <w:pStyle w:val="NormalWeb"/>
        <w:spacing w:line="360" w:lineRule="auto"/>
        <w:rPr>
          <w:rFonts w:ascii="Helvetica" w:hAnsi="Helvetica"/>
        </w:rPr>
      </w:pPr>
      <w:r>
        <w:rPr>
          <w:rFonts w:ascii="Helvetica" w:hAnsi="Helvetica"/>
        </w:rPr>
        <w:t>Het advies is geordend op impact op gegevens, continuïteit en uitbreidbaarheid. De risico’s en voorgestelde prioriteiten moeten vervolgens binnen het team en met CargoHub worden besproken voordat ze op de backlog komen.</w:t>
      </w:r>
    </w:p>
    <w:p w14:paraId="553DF8A1" w14:textId="735F9826" w:rsidR="1E08C190" w:rsidRDefault="1E08C190" w:rsidP="64908842">
      <w:pPr>
        <w:pStyle w:val="Heading2"/>
        <w:spacing w:line="360" w:lineRule="auto"/>
        <w:rPr>
          <w:rFonts w:ascii="Helvetica" w:hAnsi="Helvetica"/>
        </w:rPr>
        <w:pageBreakBefore/>
      </w:pPr>
      <w:bookmarkStart w:id="4" w:name="_Toc1571629195"/>
      <w:r w:rsidRPr="64908842">
        <w:rPr>
          <w:rFonts w:ascii="Helvetica" w:hAnsi="Helvetica"/>
        </w:rPr>
        <w:t>Casus</w:t>
      </w:r>
      <w:bookmarkEnd w:id="4"/>
    </w:p>
    <w:p>
      <w:pPr>
        <w:pStyle w:val="NormalWeb"/>
        <w:spacing w:line="360" w:lineRule="auto"/>
        <w:rPr>
          <w:rFonts w:ascii="Helvetica" w:hAnsi="Helvetica"/>
        </w:rPr>
      </w:pPr>
      <w:r>
        <w:rPr>
          <w:rFonts w:ascii="Helvetica" w:hAnsi="Helvetica"/>
        </w:rPr>
        <w:t>CargoHub beheert tien magazijnen die leveranciers verbinden met ongeveer driehonderd supermarkten. Het WMS volgt goederen vanaf de fabriek tot aan de supermarkt. De oorspronkelijke ontwikkelaar is failliet gegaan. CargoHub vraagt daarom om documentatie, tests, automatische kwaliteitscontrole en een stapsgewijze migratie van de API. Beschikbaarheid en compatibiliteit met bestaande software zijn hierbij randvoorwaarden. [1]</w:t>
      </w:r>
    </w:p>
    <w:p>
      <w:pPr>
        <w:pStyle w:val="NormalWeb"/>
        <w:spacing w:line="360" w:lineRule="auto"/>
        <w:rPr>
          <w:rFonts w:ascii="Helvetica" w:hAnsi="Helvetica"/>
        </w:rPr>
      </w:pPr>
      <w:r>
        <w:rPr>
          <w:rFonts w:ascii="Helvetica" w:hAnsi="Helvetica"/>
        </w:rPr>
        <w:t>Een WMS ondersteunt het ontvangen, opslaan, verplaatsen, verzamelen en verzenden van goederen. Daarvoor zijn inzicht in voorraad per locatie, orderverwerking, traceerbaarheid en toegangsbeheer nodig. In CargoHub zijn hiervoor onder andere warehouses, locations, inventories, transfers, orders en shipments aanwezig. De notificatieprocessor bevat alleen een eenvoudige wachtrij met console-uitvoer. [2]</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1800"/>
        <w:gridCol w:w="3500"/>
        <w:gridCol w:w="3700"/>
      </w:tblGrid>
      <w:tr>
        <w:trPr>
          <w:cantSplit/>
          <w:tblHeader/>
        </w:trPr>
        <w:tc>
          <w:tcPr>
            <w:tcW w:w="1800" w:type="dxa"/>
            <w:vAlign w:val="center"/>
          </w:tcPr>
          <w:p>
            <w:pPr>
              <w:spacing w:after="20" w:line="240" w:lineRule="auto"/>
            </w:pPr>
            <w:r>
              <w:rPr>
                <w:rFonts w:ascii="Times New Roman" w:hAnsi="Times New Roman"/>
                <w:sz w:val="21"/>
                <w:b/>
              </w:rPr>
              <w:t>Systeem</w:t>
            </w:r>
          </w:p>
        </w:tc>
        <w:tc>
          <w:tcPr>
            <w:tcW w:w="3500" w:type="dxa"/>
            <w:vAlign w:val="center"/>
          </w:tcPr>
          <w:p>
            <w:pPr>
              <w:spacing w:after="20" w:line="240" w:lineRule="auto"/>
            </w:pPr>
            <w:r>
              <w:rPr>
                <w:rFonts w:ascii="Times New Roman" w:hAnsi="Times New Roman"/>
                <w:sz w:val="21"/>
                <w:b/>
              </w:rPr>
              <w:t>Functionaliteit en API</w:t>
            </w:r>
          </w:p>
        </w:tc>
        <w:tc>
          <w:tcPr>
            <w:tcW w:w="3700" w:type="dxa"/>
            <w:vAlign w:val="center"/>
          </w:tcPr>
          <w:p>
            <w:pPr>
              <w:spacing w:after="20" w:line="240" w:lineRule="auto"/>
            </w:pPr>
            <w:r>
              <w:rPr>
                <w:rFonts w:ascii="Times New Roman" w:hAnsi="Times New Roman"/>
                <w:sz w:val="21"/>
                <w:b/>
              </w:rPr>
              <w:t>Betekenis voor CargoHub</w:t>
            </w:r>
          </w:p>
        </w:tc>
      </w:tr>
      <w:tr>
        <w:trPr>
          <w:cantSplit/>
        </w:trPr>
        <w:tc>
          <w:tcPr>
            <w:tcW w:w="1800" w:type="dxa"/>
            <w:vAlign w:val="center"/>
          </w:tcPr>
          <w:p>
            <w:pPr>
              <w:spacing w:after="20" w:line="240" w:lineRule="auto"/>
            </w:pPr>
            <w:r>
              <w:rPr>
                <w:rFonts w:ascii="Times New Roman" w:hAnsi="Times New Roman"/>
                <w:sz w:val="21"/>
              </w:rPr>
              <w:t>Odoo Inventory</w:t>
            </w:r>
          </w:p>
        </w:tc>
        <w:tc>
          <w:tcPr>
            <w:tcW w:w="3500" w:type="dxa"/>
            <w:vAlign w:val="center"/>
          </w:tcPr>
          <w:p>
            <w:pPr>
              <w:spacing w:after="20" w:line="240" w:lineRule="auto"/>
            </w:pPr>
            <w:r>
              <w:rPr>
                <w:rFonts w:ascii="Times New Roman" w:hAnsi="Times New Roman"/>
                <w:sz w:val="21"/>
              </w:rPr>
              <w:t>Voorraadprocessen, barcodes en aanvulregels. Odoo 19 heeft een externe JSON-2 API. [6][7]</w:t>
            </w:r>
          </w:p>
        </w:tc>
        <w:tc>
          <w:tcPr>
            <w:tcW w:w="3700" w:type="dxa"/>
            <w:vAlign w:val="center"/>
          </w:tcPr>
          <w:p>
            <w:pPr>
              <w:spacing w:after="20" w:line="240" w:lineRule="auto"/>
            </w:pPr>
            <w:r>
              <w:rPr>
                <w:rFonts w:ascii="Times New Roman" w:hAnsi="Times New Roman"/>
                <w:sz w:val="21"/>
              </w:rPr>
              <w:t>Barcodezoekopdrachten en signalen bij lage voorraad zijn zinvolle uitbreidingen.</w:t>
            </w:r>
          </w:p>
        </w:tc>
      </w:tr>
      <w:tr>
        <w:trPr>
          <w:cantSplit/>
        </w:trPr>
        <w:tc>
          <w:tcPr>
            <w:tcW w:w="1800" w:type="dxa"/>
            <w:vAlign w:val="center"/>
          </w:tcPr>
          <w:p>
            <w:pPr>
              <w:spacing w:after="20" w:line="240" w:lineRule="auto"/>
            </w:pPr>
            <w:r>
              <w:rPr>
                <w:rFonts w:ascii="Times New Roman" w:hAnsi="Times New Roman"/>
                <w:sz w:val="21"/>
              </w:rPr>
              <w:t>Dynamics 365</w:t>
            </w:r>
          </w:p>
        </w:tc>
        <w:tc>
          <w:tcPr>
            <w:tcW w:w="3500" w:type="dxa"/>
            <w:vAlign w:val="center"/>
          </w:tcPr>
          <w:p>
            <w:pPr>
              <w:spacing w:after="20" w:line="240" w:lineRule="auto"/>
            </w:pPr>
            <w:r>
              <w:rPr>
                <w:rFonts w:ascii="Times New Roman" w:hAnsi="Times New Roman"/>
                <w:sz w:val="21"/>
              </w:rPr>
              <w:t>Magazijnbeheer. OData onder /data biedt CRUD, filtering en paginering. [8][9]</w:t>
            </w:r>
          </w:p>
        </w:tc>
        <w:tc>
          <w:tcPr>
            <w:tcW w:w="3700" w:type="dxa"/>
            <w:vAlign w:val="center"/>
          </w:tcPr>
          <w:p>
            <w:pPr>
              <w:spacing w:after="20" w:line="240" w:lineRule="auto"/>
            </w:pPr>
            <w:r>
              <w:rPr>
                <w:rFonts w:ascii="Times New Roman" w:hAnsi="Times New Roman"/>
                <w:sz w:val="21"/>
              </w:rPr>
              <w:t>Filtering en paginering kunnen de hoeveelheid dashboarddata beperken.</w:t>
            </w:r>
          </w:p>
        </w:tc>
      </w:tr>
      <w:tr>
        <w:trPr>
          <w:cantSplit/>
        </w:trPr>
        <w:tc>
          <w:tcPr>
            <w:tcW w:w="1800" w:type="dxa"/>
            <w:vAlign w:val="center"/>
          </w:tcPr>
          <w:p>
            <w:pPr>
              <w:spacing w:after="20" w:line="240" w:lineRule="auto"/>
            </w:pPr>
            <w:r>
              <w:rPr>
                <w:rFonts w:ascii="Times New Roman" w:hAnsi="Times New Roman"/>
                <w:sz w:val="21"/>
              </w:rPr>
              <w:t>CargoHub</w:t>
            </w:r>
          </w:p>
        </w:tc>
        <w:tc>
          <w:tcPr>
            <w:tcW w:w="3500" w:type="dxa"/>
            <w:vAlign w:val="center"/>
          </w:tcPr>
          <w:p>
            <w:pPr>
              <w:spacing w:after="20" w:line="240" w:lineRule="auto"/>
            </w:pPr>
            <w:r>
              <w:rPr>
                <w:rFonts w:ascii="Times New Roman" w:hAnsi="Times New Roman"/>
                <w:sz w:val="21"/>
              </w:rPr>
              <w:t>HTTP/JSON onder /api/v1, met API_KEY en rechten per resource en methode. [2]</w:t>
            </w:r>
          </w:p>
        </w:tc>
        <w:tc>
          <w:tcPr>
            <w:tcW w:w="3700" w:type="dxa"/>
            <w:vAlign w:val="center"/>
          </w:tcPr>
          <w:p>
            <w:pPr>
              <w:spacing w:after="20" w:line="240" w:lineRule="auto"/>
            </w:pPr>
            <w:r>
              <w:rPr>
                <w:rFonts w:ascii="Times New Roman" w:hAnsi="Times New Roman"/>
                <w:sz w:val="21"/>
              </w:rPr>
              <w:t>De basisroutes bestaan, maar opslag, validatie en foutafhandeling moeten eerst betrouwbaar worden.</w:t>
            </w:r>
          </w:p>
        </w:tc>
      </w:tr>
    </w:tbl>
    <w:p>
      <w:pPr>
        <w:pStyle w:val="NormalWeb"/>
        <w:spacing w:line="360" w:lineRule="auto"/>
        <w:rPr>
          <w:rFonts w:ascii="Helvetica" w:hAnsi="Helvetica"/>
        </w:rPr>
      </w:pPr>
      <w:r>
        <w:rPr>
          <w:rFonts w:ascii="Helvetica" w:hAnsi="Helvetica"/>
        </w:rPr>
        <w:t>De vergelijking is bedoeld om verbeterkansen te herkennen. Een overstap naar een ander product is geen onderdeel van dit advies.</w:t>
      </w:r>
    </w:p>
    <w:p w14:paraId="776D783F" w14:textId="2C114FA2" w:rsidR="00B613F6" w:rsidRPr="00526491" w:rsidRDefault="2C3E0EA3" w:rsidP="00C94C54">
      <w:pPr>
        <w:pStyle w:val="Heading2"/>
        <w:spacing w:line="360" w:lineRule="auto"/>
        <w:rPr>
          <w:rFonts w:ascii="Helvetica" w:hAnsi="Helvetica"/>
        </w:rPr>
        <w:pageBreakBefore/>
      </w:pPr>
      <w:bookmarkStart w:id="5" w:name="_Toc151839124"/>
      <w:r w:rsidRPr="64908842">
        <w:rPr>
          <w:rFonts w:ascii="Helvetica" w:hAnsi="Helvetica"/>
        </w:rPr>
        <w:t>Analyse</w:t>
      </w:r>
      <w:bookmarkEnd w:id="5"/>
    </w:p>
    <w:p w14:paraId="3DAAF469" w14:textId="77777777" w:rsidR="00B613F6" w:rsidRPr="00526491" w:rsidRDefault="2C3E0EA3" w:rsidP="00C94C54">
      <w:pPr>
        <w:pStyle w:val="Heading3"/>
        <w:spacing w:line="360" w:lineRule="auto"/>
        <w:rPr>
          <w:rFonts w:ascii="Helvetica" w:hAnsi="Helvetica"/>
        </w:rPr>
      </w:pPr>
      <w:bookmarkStart w:id="6" w:name="_Toc944351180"/>
      <w:r w:rsidRPr="64908842">
        <w:rPr>
          <w:rFonts w:ascii="Helvetica" w:hAnsi="Helvetica"/>
        </w:rPr>
        <w:t>1. Structuur</w:t>
      </w:r>
      <w:bookmarkEnd w:id="6"/>
    </w:p>
    <w:p>
      <w:pPr>
        <w:pStyle w:val="NormalWeb"/>
        <w:spacing w:line="360" w:lineRule="auto"/>
        <w:rPr>
          <w:rFonts w:ascii="Helvetica" w:hAnsi="Helvetica"/>
        </w:rPr>
      </w:pPr>
      <w:r>
        <w:rPr>
          <w:rFonts w:ascii="Helvetica" w:hAnsi="Helvetica"/>
        </w:rPr>
        <w:t>De API is geschreven in Python en gebruikt standaardmodules: http.server, socketserver, json, os, datetime en threading. Er is geen extern webframework geïmporteerd. Door het gebruik van match/case is Python 3.10 of nieuwer nodig. [2]</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2400"/>
        <w:gridCol w:w="6600"/>
      </w:tblGrid>
      <w:tr>
        <w:trPr>
          <w:cantSplit/>
          <w:tblHeader/>
        </w:trPr>
        <w:tc>
          <w:tcPr>
            <w:tcW w:w="2400" w:type="dxa"/>
            <w:vAlign w:val="center"/>
          </w:tcPr>
          <w:p>
            <w:pPr>
              <w:spacing w:after="20" w:line="240" w:lineRule="auto"/>
            </w:pPr>
            <w:r>
              <w:rPr>
                <w:rFonts w:ascii="Times New Roman" w:hAnsi="Times New Roman"/>
                <w:sz w:val="21"/>
                <w:b/>
              </w:rPr>
              <w:t>Onderdeel</w:t>
            </w:r>
          </w:p>
        </w:tc>
        <w:tc>
          <w:tcPr>
            <w:tcW w:w="6600" w:type="dxa"/>
            <w:vAlign w:val="center"/>
          </w:tcPr>
          <w:p>
            <w:pPr>
              <w:spacing w:after="20" w:line="240" w:lineRule="auto"/>
            </w:pPr>
            <w:r>
              <w:rPr>
                <w:rFonts w:ascii="Times New Roman" w:hAnsi="Times New Roman"/>
                <w:sz w:val="21"/>
                <w:b/>
              </w:rPr>
              <w:t>Verantwoordelijkheid</w:t>
            </w:r>
          </w:p>
        </w:tc>
      </w:tr>
      <w:tr>
        <w:trPr>
          <w:cantSplit/>
        </w:trPr>
        <w:tc>
          <w:tcPr>
            <w:tcW w:w="2400" w:type="dxa"/>
            <w:vAlign w:val="center"/>
          </w:tcPr>
          <w:p>
            <w:pPr>
              <w:spacing w:after="20" w:line="240" w:lineRule="auto"/>
            </w:pPr>
            <w:r>
              <w:rPr>
                <w:rFonts w:ascii="Times New Roman" w:hAnsi="Times New Roman"/>
                <w:sz w:val="21"/>
              </w:rPr>
              <w:t>api/main.py</w:t>
            </w:r>
          </w:p>
        </w:tc>
        <w:tc>
          <w:tcPr>
            <w:tcW w:w="6600" w:type="dxa"/>
            <w:vAlign w:val="center"/>
          </w:tcPr>
          <w:p>
            <w:pPr>
              <w:spacing w:after="20" w:line="240" w:lineRule="auto"/>
            </w:pPr>
            <w:r>
              <w:rPr>
                <w:rFonts w:ascii="Times New Roman" w:hAnsi="Times New Roman"/>
                <w:sz w:val="21"/>
              </w:rPr>
              <w:t>HTTP-aanvragen, routing, toegangscontrole en responses.</w:t>
            </w:r>
          </w:p>
        </w:tc>
      </w:tr>
      <w:tr>
        <w:trPr>
          <w:cantSplit/>
        </w:trPr>
        <w:tc>
          <w:tcPr>
            <w:tcW w:w="2400" w:type="dxa"/>
            <w:vAlign w:val="center"/>
          </w:tcPr>
          <w:p>
            <w:pPr>
              <w:spacing w:after="20" w:line="240" w:lineRule="auto"/>
            </w:pPr>
            <w:r>
              <w:rPr>
                <w:rFonts w:ascii="Times New Roman" w:hAnsi="Times New Roman"/>
                <w:sz w:val="21"/>
              </w:rPr>
              <w:t>api/providers</w:t>
            </w:r>
          </w:p>
        </w:tc>
        <w:tc>
          <w:tcPr>
            <w:tcW w:w="6600" w:type="dxa"/>
            <w:vAlign w:val="center"/>
          </w:tcPr>
          <w:p>
            <w:pPr>
              <w:spacing w:after="20" w:line="240" w:lineRule="auto"/>
            </w:pPr>
            <w:r>
              <w:rPr>
                <w:rFonts w:ascii="Times New Roman" w:hAnsi="Times New Roman"/>
                <w:sz w:val="21"/>
              </w:rPr>
              <w:t>auth_provider leest gebruikers en rechten; data_provider maakt modellen aan.</w:t>
            </w:r>
          </w:p>
        </w:tc>
      </w:tr>
      <w:tr>
        <w:trPr>
          <w:cantSplit/>
        </w:trPr>
        <w:tc>
          <w:tcPr>
            <w:tcW w:w="2400" w:type="dxa"/>
            <w:vAlign w:val="center"/>
          </w:tcPr>
          <w:p>
            <w:pPr>
              <w:spacing w:after="20" w:line="240" w:lineRule="auto"/>
            </w:pPr>
            <w:r>
              <w:rPr>
                <w:rFonts w:ascii="Times New Roman" w:hAnsi="Times New Roman"/>
                <w:sz w:val="21"/>
              </w:rPr>
              <w:t>api/models</w:t>
            </w:r>
          </w:p>
        </w:tc>
        <w:tc>
          <w:tcPr>
            <w:tcW w:w="6600" w:type="dxa"/>
            <w:vAlign w:val="center"/>
          </w:tcPr>
          <w:p>
            <w:pPr>
              <w:spacing w:after="20" w:line="240" w:lineRule="auto"/>
            </w:pPr>
            <w:r>
              <w:rPr>
                <w:rFonts w:ascii="Times New Roman" w:hAnsi="Times New Roman"/>
                <w:sz w:val="21"/>
              </w:rPr>
              <w:t>Gegevens lezen, bewerken en opslaan per entiteit. Base levert tijdstempels.</w:t>
            </w:r>
          </w:p>
        </w:tc>
      </w:tr>
      <w:tr>
        <w:trPr>
          <w:cantSplit/>
        </w:trPr>
        <w:tc>
          <w:tcPr>
            <w:tcW w:w="2400" w:type="dxa"/>
            <w:vAlign w:val="center"/>
          </w:tcPr>
          <w:p>
            <w:pPr>
              <w:spacing w:after="20" w:line="240" w:lineRule="auto"/>
            </w:pPr>
            <w:r>
              <w:rPr>
                <w:rFonts w:ascii="Times New Roman" w:hAnsi="Times New Roman"/>
                <w:sz w:val="21"/>
              </w:rPr>
              <w:t>api/processors</w:t>
            </w:r>
          </w:p>
        </w:tc>
        <w:tc>
          <w:tcPr>
            <w:tcW w:w="6600" w:type="dxa"/>
            <w:vAlign w:val="center"/>
          </w:tcPr>
          <w:p>
            <w:pPr>
              <w:spacing w:after="20" w:line="240" w:lineRule="auto"/>
            </w:pPr>
            <w:r>
              <w:rPr>
                <w:rFonts w:ascii="Times New Roman" w:hAnsi="Times New Roman"/>
                <w:sz w:val="21"/>
              </w:rPr>
              <w:t>notification_processor verwerkt een eenvoudige meldingenwachtrij.</w:t>
            </w:r>
          </w:p>
        </w:tc>
      </w:tr>
      <w:tr>
        <w:trPr>
          <w:cantSplit/>
        </w:trPr>
        <w:tc>
          <w:tcPr>
            <w:tcW w:w="2400" w:type="dxa"/>
            <w:vAlign w:val="center"/>
          </w:tcPr>
          <w:p>
            <w:pPr>
              <w:spacing w:after="20" w:line="240" w:lineRule="auto"/>
            </w:pPr>
            <w:r>
              <w:rPr>
                <w:rFonts w:ascii="Times New Roman" w:hAnsi="Times New Roman"/>
                <w:sz w:val="21"/>
              </w:rPr>
              <w:t>data</w:t>
            </w:r>
          </w:p>
        </w:tc>
        <w:tc>
          <w:tcPr>
            <w:tcW w:w="6600" w:type="dxa"/>
            <w:vAlign w:val="center"/>
          </w:tcPr>
          <w:p>
            <w:pPr>
              <w:spacing w:after="20" w:line="240" w:lineRule="auto"/>
            </w:pPr>
            <w:r>
              <w:rPr>
                <w:rFonts w:ascii="Times New Roman" w:hAnsi="Times New Roman"/>
                <w:sz w:val="21"/>
              </w:rPr>
              <w:t>Zestien JSON-bestanden met bedrijfsgegevens en API-toegang.</w:t>
            </w:r>
          </w:p>
        </w:tc>
      </w:tr>
    </w:tbl>
    <w:p>
      <w:pPr>
        <w:pStyle w:val="NormalWeb"/>
        <w:spacing w:line="360" w:lineRule="auto"/>
        <w:rPr>
          <w:rFonts w:ascii="Helvetica" w:hAnsi="Helvetica"/>
        </w:rPr>
      </w:pPr>
      <w:r>
        <w:rPr>
          <w:rFonts w:ascii="Helvetica" w:hAnsi="Helvetica"/>
        </w:rPr>
        <w:t>De modellen lijken op repositories: zij verbergen bestandsopslag achter methoden zoals get_item en save. De provider werkt als een eenvoudige factory. Dit is geen singleton of gedeelde pool: iedere fetch_*_pool()-aanroep maakt een nieuw object en leest het bestand opnieuw. Daardoor wijzigt de handler object A en bewaart hij vervolgens het ongewijzigde object B. Dit verklaart het gevonden opslagprobleem.</w:t>
      </w:r>
    </w:p>
    <w:p>
      <w:pPr>
        <w:pStyle w:val="NormalWeb"/>
        <w:spacing w:line="360" w:lineRule="auto"/>
        <w:rPr>
          <w:rFonts w:ascii="Helvetica" w:hAnsi="Helvetica"/>
        </w:rPr>
      </w:pPr>
      <w:r>
        <w:rPr>
          <w:rFonts w:ascii="Helvetica" w:hAnsi="Helvetica"/>
        </w:rPr>
        <w:t>De indeling per entiteit is herkenbaar en de naamgeving is grotendeels consistent. De lange handler combineert echter routing, bedrijfsregels en HTTP-details. Ook roepen modellen de provider opnieuw aan. Deze koppeling en herhaalde code maken uitbreiding en testen lastiger.</w:t>
      </w:r>
    </w:p>
    <w:p>
      <w:pPr>
        <w:pStyle w:val="NormalWeb"/>
        <w:spacing w:line="360" w:lineRule="auto"/>
        <w:rPr>
          <w:rFonts w:ascii="Helvetica" w:hAnsi="Helvetica"/>
        </w:rPr>
      </w:pPr>
      <w:r>
        <w:rPr>
          <w:rFonts w:ascii="Helvetica" w:hAnsi="Helvetica"/>
        </w:rPr>
        <w:t>Vaste waarden zijn onder andere poort 3000, API-versie v1 en de statussen Scheduled en Processed. Het notificatie-interval heeft al een benoemde constante. Cyclomatische complexiteit beschrijft het aantal onafhankelijke codepaden. De vele if- en match-takken in de handler wijzen op veel testpaden; een formele score is niet gemeten. Het advies is de routes en bedrijfsregels op te delen en configuratie centraal te beheren.</w:t>
      </w:r>
    </w:p>
    <w:p w14:paraId="43FB3B18" w14:textId="05FC0E87" w:rsidR="00B613F6" w:rsidRPr="00526491" w:rsidRDefault="4BB56D2D" w:rsidP="00C94C54">
      <w:pPr>
        <w:pStyle w:val="Heading3"/>
        <w:spacing w:line="360" w:lineRule="auto"/>
        <w:rPr>
          <w:rFonts w:ascii="Helvetica" w:hAnsi="Helvetica"/>
        </w:rPr>
        <w:pageBreakBefore/>
      </w:pPr>
      <w:bookmarkStart w:id="7" w:name="_Toc1786181942"/>
      <w:r w:rsidRPr="64908842">
        <w:rPr>
          <w:rFonts w:ascii="Helvetica" w:hAnsi="Helvetica"/>
        </w:rPr>
        <w:t>2</w:t>
      </w:r>
      <w:r w:rsidR="2C3E0EA3" w:rsidRPr="64908842">
        <w:rPr>
          <w:rFonts w:ascii="Helvetica" w:hAnsi="Helvetica"/>
        </w:rPr>
        <w:t>. Data Model</w:t>
      </w:r>
      <w:bookmarkEnd w:id="7"/>
    </w:p>
    <w:p>
      <w:pPr>
        <w:pStyle w:val="NormalWeb"/>
        <w:spacing w:line="360" w:lineRule="auto"/>
        <w:rPr>
          <w:rFonts w:ascii="Helvetica" w:hAnsi="Helvetica"/>
        </w:rPr>
      </w:pPr>
      <w:r>
        <w:rPr>
          <w:rFonts w:ascii="Helvetica" w:hAnsi="Helvetica"/>
        </w:rPr>
        <w:t>De gegevens staan in JSON-bestanden, niet in een relationele database. Het logische datamodel is hieronder in UML-klassennotatie weergegeven: vakken bevatten entiteiten en kernattributen, lijnen geven relaties aan. Bij een lijn betekent 1 precies één en 0..* nul of meer. Dit beschrijft de relaties van het ERD; het zijn geen afgedwongen databaseconstraints. [2][4]</w:t>
      </w:r>
    </w:p>
    <w:p>
      <w:r>
        <w:drawing>
          <wp:inline xmlns:a="http://schemas.openxmlformats.org/drawingml/2006/main" xmlns:pic="http://schemas.openxmlformats.org/drawingml/2006/picture">
            <wp:extent cx="5669280" cy="3188970"/>
            <wp:docPr id="932" name="Picture 1" descr="ERD van artikelen, locaties, magazijnen en voorraad"/>
            <wp:cNvGraphicFramePr>
              <a:graphicFrameLocks noChangeAspect="1"/>
            </wp:cNvGraphicFramePr>
            <a:graphic>
              <a:graphicData uri="http://schemas.openxmlformats.org/drawingml/2006/picture">
                <pic:pic>
                  <pic:nvPicPr>
                    <pic:cNvPr id="0" name="erd1.png"/>
                    <pic:cNvPicPr/>
                  </pic:nvPicPr>
                  <pic:blipFill>
                    <a:blip r:embed="rIdReporterd1"/>
                    <a:stretch>
                      <a:fillRect/>
                    </a:stretch>
                  </pic:blipFill>
                  <pic:spPr>
                    <a:xfrm>
                      <a:off x="0" y="0"/>
                      <a:ext cx="5669280" cy="3188970"/>
                    </a:xfrm>
                    <a:prstGeom prst="rect"/>
                  </pic:spPr>
                </pic:pic>
              </a:graphicData>
            </a:graphic>
          </wp:inline>
        </w:drawing>
      </w:r>
    </w:p>
    <w:p>
      <w:pPr>
        <w:pStyle w:val="NormalWeb"/>
        <w:spacing w:line="360" w:lineRule="auto"/>
        <w:rPr>
          <w:rFonts w:ascii="Helvetica" w:hAnsi="Helvetica"/>
        </w:rPr>
      </w:pPr>
      <w:r>
        <w:rPr>
          <w:rFonts w:ascii="Helvetica" w:hAnsi="Helvetica"/>
        </w:rPr>
        <w:t>Een magazijn heeft locaties. Voorraad koppelt een artikel aan een locatie, met (item_id, location_id) als samengestelde sleutel. Artikelen verwijzen naar een leverancier, productlijn, productgroep en producttype. Voorraad bevat aantallen voor aanwezig, verwacht, besteld en gereserveerd. Beschikbaar wordt berekend als quantity_on_hand min quantity_allocated.</w:t>
      </w:r>
    </w:p>
    <w:p>
      <w:pPr>
        <w:pStyle w:val="NormalWeb"/>
        <w:spacing w:line="360" w:lineRule="auto"/>
        <w:rPr>
          <w:rFonts w:ascii="Helvetica" w:hAnsi="Helvetica"/>
        </w:rPr>
      </w:pPr>
      <w:r>
        <w:rPr>
          <w:rFonts w:ascii="Helvetica" w:hAnsi="Helvetica"/>
        </w:rPr>
        <w:t>In de volledige dataset zijn bij de gecontroleerde sleutels en relaties geen dubbele sleutels of verwijzingen naar ontbrekende records gevonden. Dat bewijst niet dat toekomstige invoer geldig blijft: JSON dwingt geen foreign keys, verplichte velden of unieke IDs af. Alleen de inventory-addmethode zoekt expliciet naar de samengestelde sleutel om een bestaande rij bij te werken.</w:t>
      </w:r>
    </w:p>
    <w:p>
      <w:pPr>
        <w:pStyle w:val="NormalWeb"/>
        <w:spacing w:line="360" w:lineRule="auto"/>
        <w:rPr>
          <w:rFonts w:ascii="Helvetica" w:hAnsi="Helvetica"/>
        </w:rPr>
        <w:pageBreakBefore/>
      </w:pPr>
      <w:r>
        <w:rPr>
          <w:rFonts w:ascii="Helvetica" w:hAnsi="Helvetica"/>
          <w:b/>
        </w:rPr>
        <w:t>Relaties van orders, zendingen en transfers</w:t>
      </w:r>
    </w:p>
    <w:p>
      <w:r>
        <w:drawing>
          <wp:inline xmlns:a="http://schemas.openxmlformats.org/drawingml/2006/main" xmlns:pic="http://schemas.openxmlformats.org/drawingml/2006/picture">
            <wp:extent cx="5669280" cy="3614166"/>
            <wp:docPr id="933" name="Picture 1" descr="ERD van orders, zendingen, transfers en gebruikers"/>
            <wp:cNvGraphicFramePr>
              <a:graphicFrameLocks noChangeAspect="1"/>
            </wp:cNvGraphicFramePr>
            <a:graphic>
              <a:graphicData uri="http://schemas.openxmlformats.org/drawingml/2006/picture">
                <pic:pic>
                  <pic:nvPicPr>
                    <pic:cNvPr id="0" name="erd2.png"/>
                    <pic:cNvPicPr/>
                  </pic:nvPicPr>
                  <pic:blipFill>
                    <a:blip r:embed="rIdReporterd2"/>
                    <a:stretch>
                      <a:fillRect/>
                    </a:stretch>
                  </pic:blipFill>
                  <pic:spPr>
                    <a:xfrm>
                      <a:off x="0" y="0"/>
                      <a:ext cx="5669280" cy="3614166"/>
                    </a:xfrm>
                    <a:prstGeom prst="rect"/>
                  </pic:spPr>
                </pic:pic>
              </a:graphicData>
            </a:graphic>
          </wp:inline>
        </w:drawing>
      </w:r>
    </w:p>
    <w:p>
      <w:pPr>
        <w:pStyle w:val="NormalWeb"/>
        <w:spacing w:line="360" w:lineRule="auto"/>
        <w:rPr>
          <w:rFonts w:ascii="Helvetica" w:hAnsi="Helvetica"/>
        </w:rPr>
      </w:pPr>
      <w:r>
        <w:rPr>
          <w:rFonts w:ascii="Helvetica" w:hAnsi="Helvetica"/>
        </w:rPr>
        <w:t>Een order verwijst naar een magazijn en naar clients in drie rollen: opdrachtgever, afleveradres en factuuradres. Een shipment hoort bij maximaal één order; een order kan meerdere shipments hebben. Order-, shipment- en transferregels koppelen de hoofdrecords aan artikelen. Een transfer verwijst tweemaal naar location: bron en bestemming. User staat los van deze bedrijfsrelaties.</w:t>
      </w:r>
    </w:p>
    <w:p>
      <w:pPr>
        <w:pStyle w:val="NormalWeb"/>
        <w:spacing w:line="360" w:lineRule="auto"/>
        <w:rPr>
          <w:rFonts w:ascii="Helvetica" w:hAnsi="Helvetica"/>
        </w:rPr>
      </w:pPr>
      <w:r>
        <w:rPr>
          <w:rFonts w:ascii="Helvetica" w:hAnsi="Helvetica"/>
        </w:rPr>
        <w:t>Belangrijke knelpunten zijn het ontbreken van afgedwongen constraints en het verschil tussen de API en het model. De route /inventories/{id} past niet bij de samengestelde sleutel en geeft 404. De shipment-ordersroute accepteert een lijst, maar de modelmethode gebruikt alleen het eerste ID. Orderregels bevatten unit_price, terwijl de items-response dit veld weglaat. Leg deze keuzes vast voordat het model of API-contract verder verandert.</w:t>
      </w:r>
    </w:p>
    <w:p w14:paraId="33A607AD" w14:textId="0AEE960D" w:rsidR="00681E6A" w:rsidRPr="00526491" w:rsidRDefault="184E6076" w:rsidP="00681E6A">
      <w:pPr>
        <w:pStyle w:val="Heading3"/>
        <w:spacing w:line="360" w:lineRule="auto"/>
        <w:rPr>
          <w:rFonts w:ascii="Helvetica" w:hAnsi="Helvetica"/>
        </w:rPr>
        <w:pageBreakBefore/>
      </w:pPr>
      <w:bookmarkStart w:id="8" w:name="_Toc1000123469"/>
      <w:r w:rsidRPr="64908842">
        <w:rPr>
          <w:rFonts w:ascii="Helvetica" w:hAnsi="Helvetica"/>
        </w:rPr>
        <w:t>3</w:t>
      </w:r>
      <w:r w:rsidR="4BB56D2D" w:rsidRPr="64908842">
        <w:rPr>
          <w:rFonts w:ascii="Helvetica" w:hAnsi="Helvetica"/>
        </w:rPr>
        <w:t>. Endpoints</w:t>
      </w:r>
      <w:bookmarkEnd w:id="8"/>
    </w:p>
    <w:p>
      <w:pPr>
        <w:pStyle w:val="NormalWeb"/>
        <w:spacing w:line="360" w:lineRule="auto"/>
        <w:rPr>
          <w:rFonts w:ascii="Helvetica" w:hAnsi="Helvetica"/>
        </w:rPr>
      </w:pPr>
      <w:r>
        <w:rPr>
          <w:rFonts w:ascii="Helvetica" w:hAnsi="Helvetica"/>
        </w:rPr>
        <w:t>Alle paden hieronder beginnen met /api/v1. Stuur API_KEY als header en bij een JSON-body Content-Type: application/json. {id} is numeriek. De indeling volgt het handmatige endpointoverzicht. De statuscodes zijn lokaal gemeten met bestaande IDs en een bevoegde testsleutel. [2]</w:t>
      </w:r>
    </w:p>
    <w:p>
      <w:pPr>
        <w:pStyle w:val="NormalWeb"/>
        <w:spacing w:line="360" w:lineRule="auto"/>
        <w:rPr>
          <w:rFonts w:ascii="Helvetica" w:hAnsi="Helvetica"/>
        </w:rPr>
      </w:pPr>
      <w:r>
        <w:rPr>
          <w:rFonts w:ascii="Helvetica" w:hAnsi="Helvetica"/>
        </w:rPr>
        <w:t>De inhoud van 35 leesresponses kwam overeen met de tijdelijke testgegevens. De schrijfopdrachten gaven meestal 200 of 201, maar bewaarden de wijziging niet. De functie in de tabellen beschrijft daarom het bedoelde gedrag, niet een bewezen werkend schrijfproces.</w:t>
      </w:r>
    </w:p>
    <w:p>
      <w:pPr>
        <w:pStyle w:val="NormalWeb"/>
        <w:spacing w:line="360" w:lineRule="auto"/>
        <w:rPr>
          <w:rFonts w:ascii="Helvetica" w:hAnsi="Helvetica"/>
        </w:rPr>
      </w:pPr>
      <w:r>
        <w:rPr>
          <w:rFonts w:ascii="Helvetica" w:hAnsi="Helvetica"/>
          <w:b/>
        </w:rPr>
        <w:t>1. Warehouses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/warehouses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/warehouses/{id}</w:t>
            </w:r>
          </w:p>
        </w:tc>
        <w:tc>
          <w:tcPr>
            <w:tcW w:w="3950" w:type="dxa"/>
            <w:vAlign w:val="center"/>
          </w:tcPr>
          <w:p>
            <w:pPr>
              <w:spacing w:after="20" w:line="240" w:lineRule="auto"/>
            </w:pPr>
            <w:r>
              <w:rPr>
                <w:rFonts w:ascii="Times New Roman" w:hAnsi="Times New Roman"/>
                <w:sz w:val="21"/>
              </w:rPr>
              <w:t>Eén magazijn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/warehouses</w:t>
            </w:r>
          </w:p>
        </w:tc>
        <w:tc>
          <w:tcPr>
            <w:tcW w:w="3950" w:type="dxa"/>
            <w:vAlign w:val="center"/>
          </w:tcPr>
          <w:p>
            <w:pPr>
              <w:spacing w:after="20" w:line="240" w:lineRule="auto"/>
            </w:pPr>
            <w:r>
              <w:rPr>
                <w:rFonts w:ascii="Times New Roman" w:hAnsi="Times New Roman"/>
                <w:sz w:val="21"/>
              </w:rPr>
              <w:t>Nieuw magazijn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/warehouses/{id}</w:t>
            </w:r>
          </w:p>
        </w:tc>
        <w:tc>
          <w:tcPr>
            <w:tcW w:w="3950" w:type="dxa"/>
            <w:vAlign w:val="center"/>
          </w:tcPr>
          <w:p>
            <w:pPr>
              <w:spacing w:after="20" w:line="240" w:lineRule="auto"/>
            </w:pPr>
            <w:r>
              <w:rPr>
                <w:rFonts w:ascii="Times New Roman" w:hAnsi="Times New Roman"/>
                <w:sz w:val="21"/>
              </w:rPr>
              <w:t>Bestaand magazijn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/warehouses/{id}</w:t>
            </w:r>
          </w:p>
        </w:tc>
        <w:tc>
          <w:tcPr>
            <w:tcW w:w="3950" w:type="dxa"/>
            <w:vAlign w:val="center"/>
          </w:tcPr>
          <w:p>
            <w:pPr>
              <w:spacing w:after="20" w:line="240" w:lineRule="auto"/>
            </w:pPr>
            <w:r>
              <w:rPr>
                <w:rFonts w:ascii="Times New Roman" w:hAnsi="Times New Roman"/>
                <w:sz w:val="21"/>
              </w:rPr>
              <w:t>Magazijn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/warehouses/{id}/locations</w:t>
            </w:r>
          </w:p>
        </w:tc>
        <w:tc>
          <w:tcPr>
            <w:tcW w:w="3950" w:type="dxa"/>
            <w:vAlign w:val="center"/>
          </w:tcPr>
          <w:p>
            <w:pPr>
              <w:spacing w:after="20" w:line="240" w:lineRule="auto"/>
            </w:pPr>
            <w:r>
              <w:rPr>
                <w:rFonts w:ascii="Times New Roman" w:hAnsi="Times New Roman"/>
                <w:sz w:val="21"/>
              </w:rPr>
              <w:t>Locaties binnen het magazijn.</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Pr>
      <w:r>
        <w:rPr>
          <w:rFonts w:ascii="Helvetica" w:hAnsi="Helvetica"/>
          <w:b/>
        </w:rPr>
        <w:t>2. Locations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/locations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/locations/{id}</w:t>
            </w:r>
          </w:p>
        </w:tc>
        <w:tc>
          <w:tcPr>
            <w:tcW w:w="3950" w:type="dxa"/>
            <w:vAlign w:val="center"/>
          </w:tcPr>
          <w:p>
            <w:pPr>
              <w:spacing w:after="20" w:line="240" w:lineRule="auto"/>
            </w:pPr>
            <w:r>
              <w:rPr>
                <w:rFonts w:ascii="Times New Roman" w:hAnsi="Times New Roman"/>
                <w:sz w:val="21"/>
              </w:rPr>
              <w:t>Eén locatie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/locations</w:t>
            </w:r>
          </w:p>
        </w:tc>
        <w:tc>
          <w:tcPr>
            <w:tcW w:w="3950" w:type="dxa"/>
            <w:vAlign w:val="center"/>
          </w:tcPr>
          <w:p>
            <w:pPr>
              <w:spacing w:after="20" w:line="240" w:lineRule="auto"/>
            </w:pPr>
            <w:r>
              <w:rPr>
                <w:rFonts w:ascii="Times New Roman" w:hAnsi="Times New Roman"/>
                <w:sz w:val="21"/>
              </w:rPr>
              <w:t>Nieuwe locatie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/locations/{id}</w:t>
            </w:r>
          </w:p>
        </w:tc>
        <w:tc>
          <w:tcPr>
            <w:tcW w:w="3950" w:type="dxa"/>
            <w:vAlign w:val="center"/>
          </w:tcPr>
          <w:p>
            <w:pPr>
              <w:spacing w:after="20" w:line="240" w:lineRule="auto"/>
            </w:pPr>
            <w:r>
              <w:rPr>
                <w:rFonts w:ascii="Times New Roman" w:hAnsi="Times New Roman"/>
                <w:sz w:val="21"/>
              </w:rPr>
              <w:t>Bestaande locatie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/locations/{id}</w:t>
            </w:r>
          </w:p>
        </w:tc>
        <w:tc>
          <w:tcPr>
            <w:tcW w:w="3950" w:type="dxa"/>
            <w:vAlign w:val="center"/>
          </w:tcPr>
          <w:p>
            <w:pPr>
              <w:spacing w:after="20" w:line="240" w:lineRule="auto"/>
            </w:pPr>
            <w:r>
              <w:rPr>
                <w:rFonts w:ascii="Times New Roman" w:hAnsi="Times New Roman"/>
                <w:sz w:val="21"/>
              </w:rPr>
              <w:t>Locatie verwijderen; niet bewaard.</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ageBreakBefore/>
      </w:pPr>
      <w:r>
        <w:rPr>
          <w:rFonts w:ascii="Helvetica" w:hAnsi="Helvetica"/>
          <w:b/>
        </w:rPr>
        <w:t>3. Transfers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/transfers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/transfers/{id}</w:t>
            </w:r>
          </w:p>
        </w:tc>
        <w:tc>
          <w:tcPr>
            <w:tcW w:w="3950" w:type="dxa"/>
            <w:vAlign w:val="center"/>
          </w:tcPr>
          <w:p>
            <w:pPr>
              <w:spacing w:after="20" w:line="240" w:lineRule="auto"/>
            </w:pPr>
            <w:r>
              <w:rPr>
                <w:rFonts w:ascii="Times New Roman" w:hAnsi="Times New Roman"/>
                <w:sz w:val="21"/>
              </w:rPr>
              <w:t>Eén transfer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/transfers</w:t>
            </w:r>
          </w:p>
        </w:tc>
        <w:tc>
          <w:tcPr>
            <w:tcW w:w="3950" w:type="dxa"/>
            <w:vAlign w:val="center"/>
          </w:tcPr>
          <w:p>
            <w:pPr>
              <w:spacing w:after="20" w:line="240" w:lineRule="auto"/>
            </w:pPr>
            <w:r>
              <w:rPr>
                <w:rFonts w:ascii="Times New Roman" w:hAnsi="Times New Roman"/>
                <w:sz w:val="21"/>
              </w:rPr>
              <w:t>Nieuwe transfer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/transfers/{id}</w:t>
            </w:r>
          </w:p>
        </w:tc>
        <w:tc>
          <w:tcPr>
            <w:tcW w:w="3950" w:type="dxa"/>
            <w:vAlign w:val="center"/>
          </w:tcPr>
          <w:p>
            <w:pPr>
              <w:spacing w:after="20" w:line="240" w:lineRule="auto"/>
            </w:pPr>
            <w:r>
              <w:rPr>
                <w:rFonts w:ascii="Times New Roman" w:hAnsi="Times New Roman"/>
                <w:sz w:val="21"/>
              </w:rPr>
              <w:t>Bestaande transfer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/transfers/{id}</w:t>
            </w:r>
          </w:p>
        </w:tc>
        <w:tc>
          <w:tcPr>
            <w:tcW w:w="3950" w:type="dxa"/>
            <w:vAlign w:val="center"/>
          </w:tcPr>
          <w:p>
            <w:pPr>
              <w:spacing w:after="20" w:line="240" w:lineRule="auto"/>
            </w:pPr>
            <w:r>
              <w:rPr>
                <w:rFonts w:ascii="Times New Roman" w:hAnsi="Times New Roman"/>
                <w:sz w:val="21"/>
              </w:rPr>
              <w:t>Transfer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/transfers/{id}/items</w:t>
            </w:r>
          </w:p>
        </w:tc>
        <w:tc>
          <w:tcPr>
            <w:tcW w:w="3950" w:type="dxa"/>
            <w:vAlign w:val="center"/>
          </w:tcPr>
          <w:p>
            <w:pPr>
              <w:spacing w:after="20" w:line="240" w:lineRule="auto"/>
            </w:pPr>
            <w:r>
              <w:rPr>
                <w:rFonts w:ascii="Times New Roman" w:hAnsi="Times New Roman"/>
                <w:sz w:val="21"/>
              </w:rPr>
              <w:t>Artikelregels: item_id en amount.</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PUT /transfers/{id}/commit</w:t>
            </w:r>
          </w:p>
        </w:tc>
        <w:tc>
          <w:tcPr>
            <w:tcW w:w="3950" w:type="dxa"/>
            <w:vAlign w:val="center"/>
          </w:tcPr>
          <w:p>
            <w:pPr>
              <w:spacing w:after="20" w:line="240" w:lineRule="auto"/>
            </w:pPr>
            <w:r>
              <w:rPr>
                <w:rFonts w:ascii="Times New Roman" w:hAnsi="Times New Roman"/>
                <w:sz w:val="21"/>
              </w:rPr>
              <w:t>Voorraad verplaatsen en status Processed zetten; niet bewaard.</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Pr>
      <w:r>
        <w:rPr>
          <w:rFonts w:ascii="Helvetica" w:hAnsi="Helvetica"/>
        </w:rPr>
        <w:t>POST en commit plaatsen een melding in een interne wachtrij. De notificatieprocessor print berichten; een externe notificatieservice ontbreekt.</w:t>
      </w:r>
    </w:p>
    <w:p>
      <w:pPr>
        <w:pStyle w:val="NormalWeb"/>
        <w:spacing w:line="360" w:lineRule="auto"/>
        <w:rPr>
          <w:rFonts w:ascii="Helvetica" w:hAnsi="Helvetica"/>
        </w:rPr>
      </w:pPr>
      <w:r>
        <w:rPr>
          <w:rFonts w:ascii="Helvetica" w:hAnsi="Helvetica"/>
          <w:b/>
        </w:rPr>
        <w:t>4. Items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/items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/items/{id}</w:t>
            </w:r>
          </w:p>
        </w:tc>
        <w:tc>
          <w:tcPr>
            <w:tcW w:w="3950" w:type="dxa"/>
            <w:vAlign w:val="center"/>
          </w:tcPr>
          <w:p>
            <w:pPr>
              <w:spacing w:after="20" w:line="240" w:lineRule="auto"/>
            </w:pPr>
            <w:r>
              <w:rPr>
                <w:rFonts w:ascii="Times New Roman" w:hAnsi="Times New Roman"/>
                <w:sz w:val="21"/>
              </w:rPr>
              <w:t>Eén artikel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/items</w:t>
            </w:r>
          </w:p>
        </w:tc>
        <w:tc>
          <w:tcPr>
            <w:tcW w:w="3950" w:type="dxa"/>
            <w:vAlign w:val="center"/>
          </w:tcPr>
          <w:p>
            <w:pPr>
              <w:spacing w:after="20" w:line="240" w:lineRule="auto"/>
            </w:pPr>
            <w:r>
              <w:rPr>
                <w:rFonts w:ascii="Times New Roman" w:hAnsi="Times New Roman"/>
                <w:sz w:val="21"/>
              </w:rPr>
              <w:t>Nieuw artikel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/items/{id}</w:t>
            </w:r>
          </w:p>
        </w:tc>
        <w:tc>
          <w:tcPr>
            <w:tcW w:w="3950" w:type="dxa"/>
            <w:vAlign w:val="center"/>
          </w:tcPr>
          <w:p>
            <w:pPr>
              <w:spacing w:after="20" w:line="240" w:lineRule="auto"/>
            </w:pPr>
            <w:r>
              <w:rPr>
                <w:rFonts w:ascii="Times New Roman" w:hAnsi="Times New Roman"/>
                <w:sz w:val="21"/>
              </w:rPr>
              <w:t>Bestaand artikel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/items/{id}</w:t>
            </w:r>
          </w:p>
        </w:tc>
        <w:tc>
          <w:tcPr>
            <w:tcW w:w="3950" w:type="dxa"/>
            <w:vAlign w:val="center"/>
          </w:tcPr>
          <w:p>
            <w:pPr>
              <w:spacing w:after="20" w:line="240" w:lineRule="auto"/>
            </w:pPr>
            <w:r>
              <w:rPr>
                <w:rFonts w:ascii="Times New Roman" w:hAnsi="Times New Roman"/>
                <w:sz w:val="21"/>
              </w:rPr>
              <w:t>Artikel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/items/{id}/inventory</w:t>
            </w:r>
          </w:p>
        </w:tc>
        <w:tc>
          <w:tcPr>
            <w:tcW w:w="3950" w:type="dxa"/>
            <w:vAlign w:val="center"/>
          </w:tcPr>
          <w:p>
            <w:pPr>
              <w:spacing w:after="20" w:line="240" w:lineRule="auto"/>
            </w:pPr>
            <w:r>
              <w:rPr>
                <w:rFonts w:ascii="Times New Roman" w:hAnsi="Times New Roman"/>
                <w:sz w:val="21"/>
              </w:rPr>
              <w:t>Voorraadrijen voor dit artikel.</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/items/{id}/inventory/totals</w:t>
            </w:r>
          </w:p>
        </w:tc>
        <w:tc>
          <w:tcPr>
            <w:tcW w:w="3950" w:type="dxa"/>
            <w:vAlign w:val="center"/>
          </w:tcPr>
          <w:p>
            <w:pPr>
              <w:spacing w:after="20" w:line="240" w:lineRule="auto"/>
            </w:pPr>
            <w:r>
              <w:rPr>
                <w:rFonts w:ascii="Times New Roman" w:hAnsi="Times New Roman"/>
                <w:sz w:val="21"/>
              </w:rPr>
              <w:t>Totalen expected, ordered, allocated en available.</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ageBreakBefore/>
      </w:pPr>
      <w:r>
        <w:rPr>
          <w:rFonts w:ascii="Helvetica" w:hAnsi="Helvetica"/>
          <w:b/>
        </w:rPr>
        <w:t>5. Item Lines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/item_lines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/item_lines/{id}</w:t>
            </w:r>
          </w:p>
        </w:tc>
        <w:tc>
          <w:tcPr>
            <w:tcW w:w="3950" w:type="dxa"/>
            <w:vAlign w:val="center"/>
          </w:tcPr>
          <w:p>
            <w:pPr>
              <w:spacing w:after="20" w:line="240" w:lineRule="auto"/>
            </w:pPr>
            <w:r>
              <w:rPr>
                <w:rFonts w:ascii="Times New Roman" w:hAnsi="Times New Roman"/>
                <w:sz w:val="21"/>
              </w:rPr>
              <w:t>Eén productlijn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/item_lines</w:t>
            </w:r>
          </w:p>
        </w:tc>
        <w:tc>
          <w:tcPr>
            <w:tcW w:w="3950" w:type="dxa"/>
            <w:vAlign w:val="center"/>
          </w:tcPr>
          <w:p>
            <w:pPr>
              <w:spacing w:after="20" w:line="240" w:lineRule="auto"/>
            </w:pPr>
            <w:r>
              <w:rPr>
                <w:rFonts w:ascii="Times New Roman" w:hAnsi="Times New Roman"/>
                <w:sz w:val="21"/>
              </w:rPr>
              <w:t>Nieuwe productlijn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/item_lines/{id}</w:t>
            </w:r>
          </w:p>
        </w:tc>
        <w:tc>
          <w:tcPr>
            <w:tcW w:w="3950" w:type="dxa"/>
            <w:vAlign w:val="center"/>
          </w:tcPr>
          <w:p>
            <w:pPr>
              <w:spacing w:after="20" w:line="240" w:lineRule="auto"/>
            </w:pPr>
            <w:r>
              <w:rPr>
                <w:rFonts w:ascii="Times New Roman" w:hAnsi="Times New Roman"/>
                <w:sz w:val="21"/>
              </w:rPr>
              <w:t>Bestaande productlijn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/item_lines/{id}</w:t>
            </w:r>
          </w:p>
        </w:tc>
        <w:tc>
          <w:tcPr>
            <w:tcW w:w="3950" w:type="dxa"/>
            <w:vAlign w:val="center"/>
          </w:tcPr>
          <w:p>
            <w:pPr>
              <w:spacing w:after="20" w:line="240" w:lineRule="auto"/>
            </w:pPr>
            <w:r>
              <w:rPr>
                <w:rFonts w:ascii="Times New Roman" w:hAnsi="Times New Roman"/>
                <w:sz w:val="21"/>
              </w:rPr>
              <w:t>Productlijn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/item_lines/{id}/items</w:t>
            </w:r>
          </w:p>
        </w:tc>
        <w:tc>
          <w:tcPr>
            <w:tcW w:w="3950" w:type="dxa"/>
            <w:vAlign w:val="center"/>
          </w:tcPr>
          <w:p>
            <w:pPr>
              <w:spacing w:after="20" w:line="240" w:lineRule="auto"/>
            </w:pPr>
            <w:r>
              <w:rPr>
                <w:rFonts w:ascii="Times New Roman" w:hAnsi="Times New Roman"/>
                <w:sz w:val="21"/>
              </w:rPr>
              <w:t>Lijst met artikel-IDs van de productlijn.</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Pr>
      <w:r>
        <w:rPr>
          <w:rFonts w:ascii="Helvetica" w:hAnsi="Helvetica"/>
          <w:b/>
        </w:rPr>
        <w:t>6. Item Groups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/item_groups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/item_groups/{id}</w:t>
            </w:r>
          </w:p>
        </w:tc>
        <w:tc>
          <w:tcPr>
            <w:tcW w:w="3950" w:type="dxa"/>
            <w:vAlign w:val="center"/>
          </w:tcPr>
          <w:p>
            <w:pPr>
              <w:spacing w:after="20" w:line="240" w:lineRule="auto"/>
            </w:pPr>
            <w:r>
              <w:rPr>
                <w:rFonts w:ascii="Times New Roman" w:hAnsi="Times New Roman"/>
                <w:sz w:val="21"/>
              </w:rPr>
              <w:t>Eén productgroep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/item_groups</w:t>
            </w:r>
          </w:p>
        </w:tc>
        <w:tc>
          <w:tcPr>
            <w:tcW w:w="3950" w:type="dxa"/>
            <w:vAlign w:val="center"/>
          </w:tcPr>
          <w:p>
            <w:pPr>
              <w:spacing w:after="20" w:line="240" w:lineRule="auto"/>
            </w:pPr>
            <w:r>
              <w:rPr>
                <w:rFonts w:ascii="Times New Roman" w:hAnsi="Times New Roman"/>
                <w:sz w:val="21"/>
              </w:rPr>
              <w:t>Nieuwe productgroep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/item_groups/{id}</w:t>
            </w:r>
          </w:p>
        </w:tc>
        <w:tc>
          <w:tcPr>
            <w:tcW w:w="3950" w:type="dxa"/>
            <w:vAlign w:val="center"/>
          </w:tcPr>
          <w:p>
            <w:pPr>
              <w:spacing w:after="20" w:line="240" w:lineRule="auto"/>
            </w:pPr>
            <w:r>
              <w:rPr>
                <w:rFonts w:ascii="Times New Roman" w:hAnsi="Times New Roman"/>
                <w:sz w:val="21"/>
              </w:rPr>
              <w:t>Bestaande productgroep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/item_groups/{id}</w:t>
            </w:r>
          </w:p>
        </w:tc>
        <w:tc>
          <w:tcPr>
            <w:tcW w:w="3950" w:type="dxa"/>
            <w:vAlign w:val="center"/>
          </w:tcPr>
          <w:p>
            <w:pPr>
              <w:spacing w:after="20" w:line="240" w:lineRule="auto"/>
            </w:pPr>
            <w:r>
              <w:rPr>
                <w:rFonts w:ascii="Times New Roman" w:hAnsi="Times New Roman"/>
                <w:sz w:val="21"/>
              </w:rPr>
              <w:t>Productgroep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/item_groups/{id}/items</w:t>
            </w:r>
          </w:p>
        </w:tc>
        <w:tc>
          <w:tcPr>
            <w:tcW w:w="3950" w:type="dxa"/>
            <w:vAlign w:val="center"/>
          </w:tcPr>
          <w:p>
            <w:pPr>
              <w:spacing w:after="20" w:line="240" w:lineRule="auto"/>
            </w:pPr>
            <w:r>
              <w:rPr>
                <w:rFonts w:ascii="Times New Roman" w:hAnsi="Times New Roman"/>
                <w:sz w:val="21"/>
              </w:rPr>
              <w:t>Lijst met artikel-IDs van de productgroep.</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ageBreakBefore/>
      </w:pPr>
      <w:r>
        <w:rPr>
          <w:rFonts w:ascii="Helvetica" w:hAnsi="Helvetica"/>
          <w:b/>
        </w:rPr>
        <w:t>7. Item Types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/item_types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/item_types/{id}</w:t>
            </w:r>
          </w:p>
        </w:tc>
        <w:tc>
          <w:tcPr>
            <w:tcW w:w="3950" w:type="dxa"/>
            <w:vAlign w:val="center"/>
          </w:tcPr>
          <w:p>
            <w:pPr>
              <w:spacing w:after="20" w:line="240" w:lineRule="auto"/>
            </w:pPr>
            <w:r>
              <w:rPr>
                <w:rFonts w:ascii="Times New Roman" w:hAnsi="Times New Roman"/>
                <w:sz w:val="21"/>
              </w:rPr>
              <w:t>Eén artikeltype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/item_types</w:t>
            </w:r>
          </w:p>
        </w:tc>
        <w:tc>
          <w:tcPr>
            <w:tcW w:w="3950" w:type="dxa"/>
            <w:vAlign w:val="center"/>
          </w:tcPr>
          <w:p>
            <w:pPr>
              <w:spacing w:after="20" w:line="240" w:lineRule="auto"/>
            </w:pPr>
            <w:r>
              <w:rPr>
                <w:rFonts w:ascii="Times New Roman" w:hAnsi="Times New Roman"/>
                <w:sz w:val="21"/>
              </w:rPr>
              <w:t>Nieuw artikeltype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/item_types/{id}</w:t>
            </w:r>
          </w:p>
        </w:tc>
        <w:tc>
          <w:tcPr>
            <w:tcW w:w="3950" w:type="dxa"/>
            <w:vAlign w:val="center"/>
          </w:tcPr>
          <w:p>
            <w:pPr>
              <w:spacing w:after="20" w:line="240" w:lineRule="auto"/>
            </w:pPr>
            <w:r>
              <w:rPr>
                <w:rFonts w:ascii="Times New Roman" w:hAnsi="Times New Roman"/>
                <w:sz w:val="21"/>
              </w:rPr>
              <w:t>Bestaand artikeltype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/item_types/{id}</w:t>
            </w:r>
          </w:p>
        </w:tc>
        <w:tc>
          <w:tcPr>
            <w:tcW w:w="3950" w:type="dxa"/>
            <w:vAlign w:val="center"/>
          </w:tcPr>
          <w:p>
            <w:pPr>
              <w:spacing w:after="20" w:line="240" w:lineRule="auto"/>
            </w:pPr>
            <w:r>
              <w:rPr>
                <w:rFonts w:ascii="Times New Roman" w:hAnsi="Times New Roman"/>
                <w:sz w:val="21"/>
              </w:rPr>
              <w:t>Artikeltype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/item_types/{id}/items</w:t>
            </w:r>
          </w:p>
        </w:tc>
        <w:tc>
          <w:tcPr>
            <w:tcW w:w="3950" w:type="dxa"/>
            <w:vAlign w:val="center"/>
          </w:tcPr>
          <w:p>
            <w:pPr>
              <w:spacing w:after="20" w:line="240" w:lineRule="auto"/>
            </w:pPr>
            <w:r>
              <w:rPr>
                <w:rFonts w:ascii="Times New Roman" w:hAnsi="Times New Roman"/>
                <w:sz w:val="21"/>
              </w:rPr>
              <w:t>Lijst met artikel-IDs van het type.</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Pr>
      <w:r>
        <w:rPr>
          <w:rFonts w:ascii="Helvetica" w:hAnsi="Helvetica"/>
          <w:b/>
        </w:rPr>
        <w:t>8. Inventories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/inventories</w:t>
            </w:r>
          </w:p>
        </w:tc>
        <w:tc>
          <w:tcPr>
            <w:tcW w:w="3950" w:type="dxa"/>
            <w:vAlign w:val="center"/>
          </w:tcPr>
          <w:p>
            <w:pPr>
              <w:spacing w:after="20" w:line="240" w:lineRule="auto"/>
            </w:pPr>
            <w:r>
              <w:rPr>
                <w:rFonts w:ascii="Times New Roman" w:hAnsi="Times New Roman"/>
                <w:sz w:val="21"/>
              </w:rPr>
              <w:t>Alle voorraadrijen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/inventories</w:t>
            </w:r>
          </w:p>
        </w:tc>
        <w:tc>
          <w:tcPr>
            <w:tcW w:w="3950" w:type="dxa"/>
            <w:vAlign w:val="center"/>
          </w:tcPr>
          <w:p>
            <w:pPr>
              <w:spacing w:after="20" w:line="240" w:lineRule="auto"/>
            </w:pPr>
            <w:r>
              <w:rPr>
                <w:rFonts w:ascii="Times New Roman" w:hAnsi="Times New Roman"/>
                <w:sz w:val="21"/>
              </w:rPr>
              <w:t>Toevoegen of bijwerken op (item_id, location_id); niet bewaard.</w:t>
            </w:r>
          </w:p>
        </w:tc>
        <w:tc>
          <w:tcPr>
            <w:tcW w:w="750" w:type="dxa"/>
            <w:vAlign w:val="center"/>
          </w:tcPr>
          <w:p>
            <w:pPr>
              <w:spacing w:after="20" w:line="240" w:lineRule="auto"/>
            </w:pPr>
            <w:r>
              <w:rPr>
                <w:rFonts w:ascii="Times New Roman" w:hAnsi="Times New Roman"/>
                <w:sz w:val="21"/>
              </w:rPr>
              <w:t>201</w:t>
            </w:r>
          </w:p>
        </w:tc>
      </w:tr>
    </w:tbl>
    <w:p>
      <w:pPr>
        <w:pStyle w:val="NormalWeb"/>
        <w:spacing w:line="360" w:lineRule="auto"/>
        <w:rPr>
          <w:rFonts w:ascii="Helvetica" w:hAnsi="Helvetica"/>
        </w:rPr>
      </w:pPr>
      <w:r>
        <w:rPr>
          <w:rFonts w:ascii="Helvetica" w:hAnsi="Helvetica"/>
        </w:rPr>
        <w:t>GET, PUT en DELETE /inventories/{id} geven 404. Inventory heeft een samengestelde sleutel en geen eigen id.</w:t>
      </w:r>
    </w:p>
    <w:p>
      <w:pPr>
        <w:pStyle w:val="NormalWeb"/>
        <w:spacing w:line="360" w:lineRule="auto"/>
        <w:rPr>
          <w:rFonts w:ascii="Helvetica" w:hAnsi="Helvetica"/>
        </w:rPr>
        <w:pageBreakBefore/>
      </w:pPr>
      <w:r>
        <w:rPr>
          <w:rFonts w:ascii="Helvetica" w:hAnsi="Helvetica"/>
          <w:b/>
        </w:rPr>
        <w:t>9. Suppliers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/suppliers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/suppliers/{id}</w:t>
            </w:r>
          </w:p>
        </w:tc>
        <w:tc>
          <w:tcPr>
            <w:tcW w:w="3950" w:type="dxa"/>
            <w:vAlign w:val="center"/>
          </w:tcPr>
          <w:p>
            <w:pPr>
              <w:spacing w:after="20" w:line="240" w:lineRule="auto"/>
            </w:pPr>
            <w:r>
              <w:rPr>
                <w:rFonts w:ascii="Times New Roman" w:hAnsi="Times New Roman"/>
                <w:sz w:val="21"/>
              </w:rPr>
              <w:t>Eén leverancier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/suppliers</w:t>
            </w:r>
          </w:p>
        </w:tc>
        <w:tc>
          <w:tcPr>
            <w:tcW w:w="3950" w:type="dxa"/>
            <w:vAlign w:val="center"/>
          </w:tcPr>
          <w:p>
            <w:pPr>
              <w:spacing w:after="20" w:line="240" w:lineRule="auto"/>
            </w:pPr>
            <w:r>
              <w:rPr>
                <w:rFonts w:ascii="Times New Roman" w:hAnsi="Times New Roman"/>
                <w:sz w:val="21"/>
              </w:rPr>
              <w:t>Nieuwe leverancier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/suppliers/{id}</w:t>
            </w:r>
          </w:p>
        </w:tc>
        <w:tc>
          <w:tcPr>
            <w:tcW w:w="3950" w:type="dxa"/>
            <w:vAlign w:val="center"/>
          </w:tcPr>
          <w:p>
            <w:pPr>
              <w:spacing w:after="20" w:line="240" w:lineRule="auto"/>
            </w:pPr>
            <w:r>
              <w:rPr>
                <w:rFonts w:ascii="Times New Roman" w:hAnsi="Times New Roman"/>
                <w:sz w:val="21"/>
              </w:rPr>
              <w:t>Bestaande leverancier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/suppliers/{id}</w:t>
            </w:r>
          </w:p>
        </w:tc>
        <w:tc>
          <w:tcPr>
            <w:tcW w:w="3950" w:type="dxa"/>
            <w:vAlign w:val="center"/>
          </w:tcPr>
          <w:p>
            <w:pPr>
              <w:spacing w:after="20" w:line="240" w:lineRule="auto"/>
            </w:pPr>
            <w:r>
              <w:rPr>
                <w:rFonts w:ascii="Times New Roman" w:hAnsi="Times New Roman"/>
                <w:sz w:val="21"/>
              </w:rPr>
              <w:t>Leverancier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/suppliers/{id}/items</w:t>
            </w:r>
          </w:p>
        </w:tc>
        <w:tc>
          <w:tcPr>
            <w:tcW w:w="3950" w:type="dxa"/>
            <w:vAlign w:val="center"/>
          </w:tcPr>
          <w:p>
            <w:pPr>
              <w:spacing w:after="20" w:line="240" w:lineRule="auto"/>
            </w:pPr>
            <w:r>
              <w:rPr>
                <w:rFonts w:ascii="Times New Roman" w:hAnsi="Times New Roman"/>
                <w:sz w:val="21"/>
              </w:rPr>
              <w:t>Volledige artikelobjecten van de leverancier.</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Pr>
      <w:r>
        <w:rPr>
          <w:rFonts w:ascii="Helvetica" w:hAnsi="Helvetica"/>
          <w:b/>
        </w:rPr>
        <w:t>10. Orders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/orders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/orders/{id}</w:t>
            </w:r>
          </w:p>
        </w:tc>
        <w:tc>
          <w:tcPr>
            <w:tcW w:w="3950" w:type="dxa"/>
            <w:vAlign w:val="center"/>
          </w:tcPr>
          <w:p>
            <w:pPr>
              <w:spacing w:after="20" w:line="240" w:lineRule="auto"/>
            </w:pPr>
            <w:r>
              <w:rPr>
                <w:rFonts w:ascii="Times New Roman" w:hAnsi="Times New Roman"/>
                <w:sz w:val="21"/>
              </w:rPr>
              <w:t>Eén order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/orders</w:t>
            </w:r>
          </w:p>
        </w:tc>
        <w:tc>
          <w:tcPr>
            <w:tcW w:w="3950" w:type="dxa"/>
            <w:vAlign w:val="center"/>
          </w:tcPr>
          <w:p>
            <w:pPr>
              <w:spacing w:after="20" w:line="240" w:lineRule="auto"/>
            </w:pPr>
            <w:r>
              <w:rPr>
                <w:rFonts w:ascii="Times New Roman" w:hAnsi="Times New Roman"/>
                <w:sz w:val="21"/>
              </w:rPr>
              <w:t>Nieuwe order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/orders/{id}</w:t>
            </w:r>
          </w:p>
        </w:tc>
        <w:tc>
          <w:tcPr>
            <w:tcW w:w="3950" w:type="dxa"/>
            <w:vAlign w:val="center"/>
          </w:tcPr>
          <w:p>
            <w:pPr>
              <w:spacing w:after="20" w:line="240" w:lineRule="auto"/>
            </w:pPr>
            <w:r>
              <w:rPr>
                <w:rFonts w:ascii="Times New Roman" w:hAnsi="Times New Roman"/>
                <w:sz w:val="21"/>
              </w:rPr>
              <w:t>Bestaande order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/orders/{id}</w:t>
            </w:r>
          </w:p>
        </w:tc>
        <w:tc>
          <w:tcPr>
            <w:tcW w:w="3950" w:type="dxa"/>
            <w:vAlign w:val="center"/>
          </w:tcPr>
          <w:p>
            <w:pPr>
              <w:spacing w:after="20" w:line="240" w:lineRule="auto"/>
            </w:pPr>
            <w:r>
              <w:rPr>
                <w:rFonts w:ascii="Times New Roman" w:hAnsi="Times New Roman"/>
                <w:sz w:val="21"/>
              </w:rPr>
              <w:t>Order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/orders/{id}/items</w:t>
            </w:r>
          </w:p>
        </w:tc>
        <w:tc>
          <w:tcPr>
            <w:tcW w:w="3950" w:type="dxa"/>
            <w:vAlign w:val="center"/>
          </w:tcPr>
          <w:p>
            <w:pPr>
              <w:spacing w:after="20" w:line="240" w:lineRule="auto"/>
            </w:pPr>
            <w:r>
              <w:rPr>
                <w:rFonts w:ascii="Times New Roman" w:hAnsi="Times New Roman"/>
                <w:sz w:val="21"/>
              </w:rPr>
              <w:t>Orderregels: item_id en amount; geen unit_price.</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PUT /orders/{id}/items</w:t>
            </w:r>
          </w:p>
        </w:tc>
        <w:tc>
          <w:tcPr>
            <w:tcW w:w="3950" w:type="dxa"/>
            <w:vAlign w:val="center"/>
          </w:tcPr>
          <w:p>
            <w:pPr>
              <w:spacing w:after="20" w:line="240" w:lineRule="auto"/>
            </w:pPr>
            <w:r>
              <w:rPr>
                <w:rFonts w:ascii="Times New Roman" w:hAnsi="Times New Roman"/>
                <w:sz w:val="21"/>
              </w:rPr>
              <w:t>Artikelregels vervangen en allocatie bijwerken; niet bewaard.</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ageBreakBefore/>
      </w:pPr>
      <w:r>
        <w:rPr>
          <w:rFonts w:ascii="Helvetica" w:hAnsi="Helvetica"/>
          <w:b/>
        </w:rPr>
        <w:t>11. Clients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/clients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/clients/{id}</w:t>
            </w:r>
          </w:p>
        </w:tc>
        <w:tc>
          <w:tcPr>
            <w:tcW w:w="3950" w:type="dxa"/>
            <w:vAlign w:val="center"/>
          </w:tcPr>
          <w:p>
            <w:pPr>
              <w:spacing w:after="20" w:line="240" w:lineRule="auto"/>
            </w:pPr>
            <w:r>
              <w:rPr>
                <w:rFonts w:ascii="Times New Roman" w:hAnsi="Times New Roman"/>
                <w:sz w:val="21"/>
              </w:rPr>
              <w:t>Eén klant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/clients</w:t>
            </w:r>
          </w:p>
        </w:tc>
        <w:tc>
          <w:tcPr>
            <w:tcW w:w="3950" w:type="dxa"/>
            <w:vAlign w:val="center"/>
          </w:tcPr>
          <w:p>
            <w:pPr>
              <w:spacing w:after="20" w:line="240" w:lineRule="auto"/>
            </w:pPr>
            <w:r>
              <w:rPr>
                <w:rFonts w:ascii="Times New Roman" w:hAnsi="Times New Roman"/>
                <w:sz w:val="21"/>
              </w:rPr>
              <w:t>Nieuwe klant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/clients/{id}</w:t>
            </w:r>
          </w:p>
        </w:tc>
        <w:tc>
          <w:tcPr>
            <w:tcW w:w="3950" w:type="dxa"/>
            <w:vAlign w:val="center"/>
          </w:tcPr>
          <w:p>
            <w:pPr>
              <w:spacing w:after="20" w:line="240" w:lineRule="auto"/>
            </w:pPr>
            <w:r>
              <w:rPr>
                <w:rFonts w:ascii="Times New Roman" w:hAnsi="Times New Roman"/>
                <w:sz w:val="21"/>
              </w:rPr>
              <w:t>Bestaande klant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/clients/{id}</w:t>
            </w:r>
          </w:p>
        </w:tc>
        <w:tc>
          <w:tcPr>
            <w:tcW w:w="3950" w:type="dxa"/>
            <w:vAlign w:val="center"/>
          </w:tcPr>
          <w:p>
            <w:pPr>
              <w:spacing w:after="20" w:line="240" w:lineRule="auto"/>
            </w:pPr>
            <w:r>
              <w:rPr>
                <w:rFonts w:ascii="Times New Roman" w:hAnsi="Times New Roman"/>
                <w:sz w:val="21"/>
              </w:rPr>
              <w:t>Klant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/clients/{id}/orders</w:t>
            </w:r>
          </w:p>
        </w:tc>
        <w:tc>
          <w:tcPr>
            <w:tcW w:w="3950" w:type="dxa"/>
            <w:vAlign w:val="center"/>
          </w:tcPr>
          <w:p>
            <w:pPr>
              <w:spacing w:after="20" w:line="240" w:lineRule="auto"/>
            </w:pPr>
            <w:r>
              <w:rPr>
                <w:rFonts w:ascii="Times New Roman" w:hAnsi="Times New Roman"/>
                <w:sz w:val="21"/>
              </w:rPr>
              <w:t>Orders als opdrachtgever, aflever- of factuurclient.</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Pr>
      <w:r>
        <w:rPr>
          <w:rFonts w:ascii="Helvetica" w:hAnsi="Helvetica"/>
          <w:b/>
        </w:rPr>
        <w:t>12. Shipments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300"/>
        <w:gridCol w:w="3950"/>
        <w:gridCol w:w="750"/>
      </w:tblGrid>
      <w:tr>
        <w:trPr>
          <w:cantSplit/>
          <w:tblHeader/>
        </w:trPr>
        <w:tc>
          <w:tcPr>
            <w:tcW w:w="4300" w:type="dxa"/>
            <w:vAlign w:val="center"/>
          </w:tcPr>
          <w:p>
            <w:pPr>
              <w:spacing w:after="20" w:line="240" w:lineRule="auto"/>
            </w:pPr>
            <w:r>
              <w:rPr>
                <w:rFonts w:ascii="Times New Roman" w:hAnsi="Times New Roman"/>
                <w:sz w:val="21"/>
                <w:b/>
              </w:rPr>
              <w:t>Methode en pad (na /api/v1)</w:t>
            </w:r>
          </w:p>
        </w:tc>
        <w:tc>
          <w:tcPr>
            <w:tcW w:w="3950" w:type="dxa"/>
            <w:vAlign w:val="center"/>
          </w:tcPr>
          <w:p>
            <w:pPr>
              <w:spacing w:after="20" w:line="240" w:lineRule="auto"/>
            </w:pPr>
            <w:r>
              <w:rPr>
                <w:rFonts w:ascii="Times New Roman" w:hAnsi="Times New Roman"/>
                <w:sz w:val="21"/>
                <w:b/>
              </w:rPr>
              <w:t>Functie / resultaat</w:t>
            </w:r>
          </w:p>
        </w:tc>
        <w:tc>
          <w:tcPr>
            <w:tcW w:w="750" w:type="dxa"/>
            <w:vAlign w:val="center"/>
          </w:tcPr>
          <w:p>
            <w:pPr>
              <w:spacing w:after="20" w:line="240" w:lineRule="auto"/>
            </w:pPr>
            <w:r>
              <w:rPr>
                <w:rFonts w:ascii="Times New Roman" w:hAnsi="Times New Roman"/>
                <w:sz w:val="21"/>
                <w:b/>
              </w:rPr>
              <w:t>Status</w:t>
            </w:r>
          </w:p>
        </w:tc>
      </w:tr>
      <w:tr>
        <w:trPr>
          <w:cantSplit/>
        </w:trPr>
        <w:tc>
          <w:tcPr>
            <w:tcW w:w="4300" w:type="dxa"/>
            <w:vAlign w:val="center"/>
          </w:tcPr>
          <w:p>
            <w:pPr>
              <w:spacing w:after="20" w:line="240" w:lineRule="auto"/>
            </w:pPr>
            <w:r>
              <w:rPr>
                <w:rFonts w:ascii="Times New Roman" w:hAnsi="Times New Roman"/>
                <w:sz w:val="21"/>
              </w:rPr>
              <w:t>GET /shipments</w:t>
            </w:r>
          </w:p>
        </w:tc>
        <w:tc>
          <w:tcPr>
            <w:tcW w:w="3950" w:type="dxa"/>
            <w:vAlign w:val="center"/>
          </w:tcPr>
          <w:p>
            <w:pPr>
              <w:spacing w:after="20" w:line="240" w:lineRule="auto"/>
            </w:pPr>
            <w:r>
              <w:rPr>
                <w:rFonts w:ascii="Times New Roman" w:hAnsi="Times New Roman"/>
                <w:sz w:val="21"/>
              </w:rPr>
              <w:t>Alle records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/shipments/{id}</w:t>
            </w:r>
          </w:p>
        </w:tc>
        <w:tc>
          <w:tcPr>
            <w:tcW w:w="3950" w:type="dxa"/>
            <w:vAlign w:val="center"/>
          </w:tcPr>
          <w:p>
            <w:pPr>
              <w:spacing w:after="20" w:line="240" w:lineRule="auto"/>
            </w:pPr>
            <w:r>
              <w:rPr>
                <w:rFonts w:ascii="Times New Roman" w:hAnsi="Times New Roman"/>
                <w:sz w:val="21"/>
              </w:rPr>
              <w:t>Eén zending ophalen.</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POST /shipments</w:t>
            </w:r>
          </w:p>
        </w:tc>
        <w:tc>
          <w:tcPr>
            <w:tcW w:w="3950" w:type="dxa"/>
            <w:vAlign w:val="center"/>
          </w:tcPr>
          <w:p>
            <w:pPr>
              <w:spacing w:after="20" w:line="240" w:lineRule="auto"/>
            </w:pPr>
            <w:r>
              <w:rPr>
                <w:rFonts w:ascii="Times New Roman" w:hAnsi="Times New Roman"/>
                <w:sz w:val="21"/>
              </w:rPr>
              <w:t>Nieuwe zending toevoegen; niet bewaard.</w:t>
            </w:r>
          </w:p>
        </w:tc>
        <w:tc>
          <w:tcPr>
            <w:tcW w:w="750" w:type="dxa"/>
            <w:vAlign w:val="center"/>
          </w:tcPr>
          <w:p>
            <w:pPr>
              <w:spacing w:after="20" w:line="240" w:lineRule="auto"/>
            </w:pPr>
            <w:r>
              <w:rPr>
                <w:rFonts w:ascii="Times New Roman" w:hAnsi="Times New Roman"/>
                <w:sz w:val="21"/>
              </w:rPr>
              <w:t>201</w:t>
            </w:r>
          </w:p>
        </w:tc>
      </w:tr>
      <w:tr>
        <w:trPr>
          <w:cantSplit/>
        </w:trPr>
        <w:tc>
          <w:tcPr>
            <w:tcW w:w="4300" w:type="dxa"/>
            <w:vAlign w:val="center"/>
          </w:tcPr>
          <w:p>
            <w:pPr>
              <w:spacing w:after="20" w:line="240" w:lineRule="auto"/>
            </w:pPr>
            <w:r>
              <w:rPr>
                <w:rFonts w:ascii="Times New Roman" w:hAnsi="Times New Roman"/>
                <w:sz w:val="21"/>
              </w:rPr>
              <w:t>PUT /shipments/{id}</w:t>
            </w:r>
          </w:p>
        </w:tc>
        <w:tc>
          <w:tcPr>
            <w:tcW w:w="3950" w:type="dxa"/>
            <w:vAlign w:val="center"/>
          </w:tcPr>
          <w:p>
            <w:pPr>
              <w:spacing w:after="20" w:line="240" w:lineRule="auto"/>
            </w:pPr>
            <w:r>
              <w:rPr>
                <w:rFonts w:ascii="Times New Roman" w:hAnsi="Times New Roman"/>
                <w:sz w:val="21"/>
              </w:rPr>
              <w:t>Bestaande zending vervangen;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DELETE /shipments/{id}</w:t>
            </w:r>
          </w:p>
        </w:tc>
        <w:tc>
          <w:tcPr>
            <w:tcW w:w="3950" w:type="dxa"/>
            <w:vAlign w:val="center"/>
          </w:tcPr>
          <w:p>
            <w:pPr>
              <w:spacing w:after="20" w:line="240" w:lineRule="auto"/>
            </w:pPr>
            <w:r>
              <w:rPr>
                <w:rFonts w:ascii="Times New Roman" w:hAnsi="Times New Roman"/>
                <w:sz w:val="21"/>
              </w:rPr>
              <w:t>Zending verwijderen;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/shipments/{id}/orders</w:t>
            </w:r>
          </w:p>
        </w:tc>
        <w:tc>
          <w:tcPr>
            <w:tcW w:w="3950" w:type="dxa"/>
            <w:vAlign w:val="center"/>
          </w:tcPr>
          <w:p>
            <w:pPr>
              <w:spacing w:after="20" w:line="240" w:lineRule="auto"/>
            </w:pPr>
            <w:r>
              <w:rPr>
                <w:rFonts w:ascii="Times New Roman" w:hAnsi="Times New Roman"/>
                <w:sz w:val="21"/>
              </w:rPr>
              <w:t>Lijst met nul of één order-ID.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PUT /shipments/{id}/orders</w:t>
            </w:r>
          </w:p>
        </w:tc>
        <w:tc>
          <w:tcPr>
            <w:tcW w:w="3950" w:type="dxa"/>
            <w:vAlign w:val="center"/>
          </w:tcPr>
          <w:p>
            <w:pPr>
              <w:spacing w:after="20" w:line="240" w:lineRule="auto"/>
            </w:pPr>
            <w:r>
              <w:rPr>
                <w:rFonts w:ascii="Times New Roman" w:hAnsi="Times New Roman"/>
                <w:sz w:val="21"/>
              </w:rPr>
              <w:t>Order koppelen; alleen eerste ID gebruikt; niet bewaard.</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GET /shipments/{id}/items</w:t>
            </w:r>
          </w:p>
        </w:tc>
        <w:tc>
          <w:tcPr>
            <w:tcW w:w="3950" w:type="dxa"/>
            <w:vAlign w:val="center"/>
          </w:tcPr>
          <w:p>
            <w:pPr>
              <w:spacing w:after="20" w:line="240" w:lineRule="auto"/>
            </w:pPr>
            <w:r>
              <w:rPr>
                <w:rFonts w:ascii="Times New Roman" w:hAnsi="Times New Roman"/>
                <w:sz w:val="21"/>
              </w:rPr>
              <w:t>Zendingregels: item_id en amount.</w:t>
            </w:r>
          </w:p>
        </w:tc>
        <w:tc>
          <w:tcPr>
            <w:tcW w:w="750" w:type="dxa"/>
            <w:vAlign w:val="center"/>
          </w:tcPr>
          <w:p>
            <w:pPr>
              <w:spacing w:after="20" w:line="240" w:lineRule="auto"/>
            </w:pPr>
            <w:r>
              <w:rPr>
                <w:rFonts w:ascii="Times New Roman" w:hAnsi="Times New Roman"/>
                <w:sz w:val="21"/>
              </w:rPr>
              <w:t>200</w:t>
            </w:r>
          </w:p>
        </w:tc>
      </w:tr>
      <w:tr>
        <w:trPr>
          <w:cantSplit/>
        </w:trPr>
        <w:tc>
          <w:tcPr>
            <w:tcW w:w="4300" w:type="dxa"/>
            <w:vAlign w:val="center"/>
          </w:tcPr>
          <w:p>
            <w:pPr>
              <w:spacing w:after="20" w:line="240" w:lineRule="auto"/>
            </w:pPr>
            <w:r>
              <w:rPr>
                <w:rFonts w:ascii="Times New Roman" w:hAnsi="Times New Roman"/>
                <w:sz w:val="21"/>
              </w:rPr>
              <w:t>PUT /shipments/{id}/items</w:t>
            </w:r>
          </w:p>
        </w:tc>
        <w:tc>
          <w:tcPr>
            <w:tcW w:w="3950" w:type="dxa"/>
            <w:vAlign w:val="center"/>
          </w:tcPr>
          <w:p>
            <w:pPr>
              <w:spacing w:after="20" w:line="240" w:lineRule="auto"/>
            </w:pPr>
            <w:r>
              <w:rPr>
                <w:rFonts w:ascii="Times New Roman" w:hAnsi="Times New Roman"/>
                <w:sz w:val="21"/>
              </w:rPr>
              <w:t>Regels vervangen en besteld aantal bijwerken; niet bewaard.</w:t>
            </w:r>
          </w:p>
        </w:tc>
        <w:tc>
          <w:tcPr>
            <w:tcW w:w="750" w:type="dxa"/>
            <w:vAlign w:val="center"/>
          </w:tcPr>
          <w:p>
            <w:pPr>
              <w:spacing w:after="20" w:line="240" w:lineRule="auto"/>
            </w:pPr>
            <w:r>
              <w:rPr>
                <w:rFonts w:ascii="Times New Roman" w:hAnsi="Times New Roman"/>
                <w:sz w:val="21"/>
              </w:rPr>
              <w:t>200</w:t>
            </w:r>
          </w:p>
        </w:tc>
      </w:tr>
    </w:tbl>
    <w:p>
      <w:pPr>
        <w:pStyle w:val="NormalWeb"/>
        <w:spacing w:line="360" w:lineRule="auto"/>
        <w:rPr>
          <w:rFonts w:ascii="Helvetica" w:hAnsi="Helvetica"/>
        </w:rPr>
        <w:pageBreakBefore/>
      </w:pPr>
      <w:r>
        <w:rPr>
          <w:rFonts w:ascii="Helvetica" w:hAnsi="Helvetica"/>
          <w:b/>
        </w:rPr>
        <w:t>Testresultaten en responses</w:t>
      </w:r>
    </w:p>
    <w:p>
      <w:pPr>
        <w:pStyle w:val="NormalWeb"/>
        <w:spacing w:line="360" w:lineRule="auto"/>
        <w:rPr>
          <w:rFonts w:ascii="Helvetica" w:hAnsi="Helvetica"/>
        </w:rPr>
      </w:pPr>
      <w:r>
        <w:rPr>
          <w:rFonts w:ascii="Helvetica" w:hAnsi="Helvetica"/>
        </w:rPr>
        <w:t>Op 7 september 2026 zijn 92 HTTP-aanvragen en twee modelcontroles uitgevoerd. Dit omvat alle 73 beschreven methode-padcombinaties, drie niet-ondersteunde inventory-ID-aanvragen, vijf fout-/toegangscontroles en elf aanvullende JSON- en readbackcontroles. Het script en de ruwe resultaten staan in documentatie/onderzoek-tests/.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3000"/>
        <w:gridCol w:w="3100"/>
        <w:gridCol w:w="2900"/>
      </w:tblGrid>
      <w:tr>
        <w:trPr>
          <w:cantSplit/>
          <w:tblHeader/>
        </w:trPr>
        <w:tc>
          <w:tcPr>
            <w:tcW w:w="3000" w:type="dxa"/>
            <w:vAlign w:val="center"/>
          </w:tcPr>
          <w:p>
            <w:pPr>
              <w:spacing w:after="20" w:line="240" w:lineRule="auto"/>
            </w:pPr>
            <w:r>
              <w:rPr>
                <w:rFonts w:ascii="Times New Roman" w:hAnsi="Times New Roman"/>
                <w:sz w:val="21"/>
                <w:b/>
              </w:rPr>
              <w:t>Controle</w:t>
            </w:r>
          </w:p>
        </w:tc>
        <w:tc>
          <w:tcPr>
            <w:tcW w:w="3100" w:type="dxa"/>
            <w:vAlign w:val="center"/>
          </w:tcPr>
          <w:p>
            <w:pPr>
              <w:spacing w:after="20" w:line="240" w:lineRule="auto"/>
            </w:pPr>
            <w:r>
              <w:rPr>
                <w:rFonts w:ascii="Times New Roman" w:hAnsi="Times New Roman"/>
                <w:sz w:val="21"/>
                <w:b/>
              </w:rPr>
              <w:t>Gemeten resultaat</w:t>
            </w:r>
          </w:p>
        </w:tc>
        <w:tc>
          <w:tcPr>
            <w:tcW w:w="2900" w:type="dxa"/>
            <w:vAlign w:val="center"/>
          </w:tcPr>
          <w:p>
            <w:pPr>
              <w:spacing w:after="20" w:line="240" w:lineRule="auto"/>
            </w:pPr>
            <w:r>
              <w:rPr>
                <w:rFonts w:ascii="Times New Roman" w:hAnsi="Times New Roman"/>
                <w:sz w:val="21"/>
                <w:b/>
              </w:rPr>
              <w:t>Betekenis</w:t>
            </w:r>
          </w:p>
        </w:tc>
      </w:tr>
      <w:tr>
        <w:trPr>
          <w:cantSplit/>
        </w:trPr>
        <w:tc>
          <w:tcPr>
            <w:tcW w:w="3000" w:type="dxa"/>
            <w:vAlign w:val="center"/>
          </w:tcPr>
          <w:p>
            <w:pPr>
              <w:spacing w:after="20" w:line="240" w:lineRule="auto"/>
            </w:pPr>
            <w:r>
              <w:rPr>
                <w:rFonts w:ascii="Times New Roman" w:hAnsi="Times New Roman"/>
                <w:sz w:val="21"/>
              </w:rPr>
              <w:t>34 standaard schrijfopdrachten</w:t>
            </w:r>
          </w:p>
        </w:tc>
        <w:tc>
          <w:tcPr>
            <w:tcW w:w="3100" w:type="dxa"/>
            <w:vAlign w:val="center"/>
          </w:tcPr>
          <w:p>
            <w:pPr>
              <w:spacing w:after="20" w:line="240" w:lineRule="auto"/>
            </w:pPr>
            <w:r>
              <w:rPr>
                <w:rFonts w:ascii="Times New Roman" w:hAnsi="Times New Roman"/>
                <w:sz w:val="21"/>
              </w:rPr>
              <w:t>201 of 200; gegevensbestand inhoudelijk ongewijzigd.</w:t>
            </w:r>
          </w:p>
        </w:tc>
        <w:tc>
          <w:tcPr>
            <w:tcW w:w="2900" w:type="dxa"/>
            <w:vAlign w:val="center"/>
          </w:tcPr>
          <w:p>
            <w:pPr>
              <w:spacing w:after="20" w:line="240" w:lineRule="auto"/>
            </w:pPr>
            <w:r>
              <w:rPr>
                <w:rFonts w:ascii="Times New Roman" w:hAnsi="Times New Roman"/>
                <w:sz w:val="21"/>
              </w:rPr>
              <w:t>Opslagfout bij POST, PUT en DELETE.</w:t>
            </w:r>
          </w:p>
        </w:tc>
      </w:tr>
      <w:tr>
        <w:trPr>
          <w:cantSplit/>
        </w:trPr>
        <w:tc>
          <w:tcPr>
            <w:tcW w:w="3000" w:type="dxa"/>
            <w:vAlign w:val="center"/>
          </w:tcPr>
          <w:p>
            <w:pPr>
              <w:spacing w:after="20" w:line="240" w:lineRule="auto"/>
            </w:pPr>
            <w:r>
              <w:rPr>
                <w:rFonts w:ascii="Times New Roman" w:hAnsi="Times New Roman"/>
                <w:sz w:val="21"/>
              </w:rPr>
              <w:t>Vier aanvullende PUT-routes</w:t>
            </w:r>
          </w:p>
        </w:tc>
        <w:tc>
          <w:tcPr>
            <w:tcW w:w="3100" w:type="dxa"/>
            <w:vAlign w:val="center"/>
          </w:tcPr>
          <w:p>
            <w:pPr>
              <w:spacing w:after="20" w:line="240" w:lineRule="auto"/>
            </w:pPr>
            <w:r>
              <w:rPr>
                <w:rFonts w:ascii="Times New Roman" w:hAnsi="Times New Roman"/>
                <w:sz w:val="21"/>
              </w:rPr>
              <w:t>200; geen wijziging in de JSON-bestanden.</w:t>
            </w:r>
          </w:p>
        </w:tc>
        <w:tc>
          <w:tcPr>
            <w:tcW w:w="2900" w:type="dxa"/>
            <w:vAlign w:val="center"/>
          </w:tcPr>
          <w:p>
            <w:pPr>
              <w:spacing w:after="20" w:line="240" w:lineRule="auto"/>
            </w:pPr>
            <w:r>
              <w:rPr>
                <w:rFonts w:ascii="Times New Roman" w:hAnsi="Times New Roman"/>
                <w:sz w:val="21"/>
              </w:rPr>
              <w:t>Order-/zendingregels, orderkoppeling en transferstatus blijven gelijk.</w:t>
            </w:r>
          </w:p>
        </w:tc>
      </w:tr>
      <w:tr>
        <w:trPr>
          <w:cantSplit/>
        </w:trPr>
        <w:tc>
          <w:tcPr>
            <w:tcW w:w="3000" w:type="dxa"/>
            <w:vAlign w:val="center"/>
          </w:tcPr>
          <w:p>
            <w:pPr>
              <w:spacing w:after="20" w:line="240" w:lineRule="auto"/>
            </w:pPr>
            <w:r>
              <w:rPr>
                <w:rFonts w:ascii="Times New Roman" w:hAnsi="Times New Roman"/>
                <w:sz w:val="21"/>
              </w:rPr>
              <w:t>GET na POST /warehouses</w:t>
            </w:r>
          </w:p>
        </w:tc>
        <w:tc>
          <w:tcPr>
            <w:tcW w:w="3100" w:type="dxa"/>
            <w:vAlign w:val="center"/>
          </w:tcPr>
          <w:p>
            <w:pPr>
              <w:spacing w:after="20" w:line="240" w:lineRule="auto"/>
            </w:pPr>
            <w:r>
              <w:rPr>
                <w:rFonts w:ascii="Times New Roman" w:hAnsi="Times New Roman"/>
                <w:sz w:val="21"/>
              </w:rPr>
              <w:t>200 met null voor het nieuwe ID.</w:t>
            </w:r>
          </w:p>
        </w:tc>
        <w:tc>
          <w:tcPr>
            <w:tcW w:w="2900" w:type="dxa"/>
            <w:vAlign w:val="center"/>
          </w:tcPr>
          <w:p>
            <w:pPr>
              <w:spacing w:after="20" w:line="240" w:lineRule="auto"/>
            </w:pPr>
            <w:r>
              <w:rPr>
                <w:rFonts w:ascii="Times New Roman" w:hAnsi="Times New Roman"/>
                <w:sz w:val="21"/>
              </w:rPr>
              <w:t>Nieuw magazijn is niet opgeslagen.</w:t>
            </w:r>
          </w:p>
        </w:tc>
      </w:tr>
      <w:tr>
        <w:trPr>
          <w:cantSplit/>
        </w:trPr>
        <w:tc>
          <w:tcPr>
            <w:tcW w:w="3000" w:type="dxa"/>
            <w:vAlign w:val="center"/>
          </w:tcPr>
          <w:p>
            <w:pPr>
              <w:spacing w:after="20" w:line="240" w:lineRule="auto"/>
            </w:pPr>
            <w:r>
              <w:rPr>
                <w:rFonts w:ascii="Times New Roman" w:hAnsi="Times New Roman"/>
                <w:sz w:val="21"/>
              </w:rPr>
              <w:t>GET na PUT en DELETE</w:t>
            </w:r>
          </w:p>
        </w:tc>
        <w:tc>
          <w:tcPr>
            <w:tcW w:w="3100" w:type="dxa"/>
            <w:vAlign w:val="center"/>
          </w:tcPr>
          <w:p>
            <w:pPr>
              <w:spacing w:after="20" w:line="240" w:lineRule="auto"/>
            </w:pPr>
            <w:r>
              <w:rPr>
                <w:rFonts w:ascii="Times New Roman" w:hAnsi="Times New Roman"/>
                <w:sz w:val="21"/>
              </w:rPr>
              <w:t>Oorspronkelijk magazijn bestaat nog.</w:t>
            </w:r>
          </w:p>
        </w:tc>
        <w:tc>
          <w:tcPr>
            <w:tcW w:w="2900" w:type="dxa"/>
            <w:vAlign w:val="center"/>
          </w:tcPr>
          <w:p>
            <w:pPr>
              <w:spacing w:after="20" w:line="240" w:lineRule="auto"/>
            </w:pPr>
            <w:r>
              <w:rPr>
                <w:rFonts w:ascii="Times New Roman" w:hAnsi="Times New Roman"/>
                <w:sz w:val="21"/>
              </w:rPr>
              <w:t>Aanpassing en verwijdering zijn verloren.</w:t>
            </w:r>
          </w:p>
        </w:tc>
      </w:tr>
      <w:tr>
        <w:trPr>
          <w:cantSplit/>
        </w:trPr>
        <w:tc>
          <w:tcPr>
            <w:tcW w:w="3000" w:type="dxa"/>
            <w:vAlign w:val="center"/>
          </w:tcPr>
          <w:p>
            <w:pPr>
              <w:spacing w:after="20" w:line="240" w:lineRule="auto"/>
            </w:pPr>
            <w:r>
              <w:rPr>
                <w:rFonts w:ascii="Times New Roman" w:hAnsi="Times New Roman"/>
                <w:sz w:val="21"/>
              </w:rPr>
              <w:t>Geen key / geen rechten</w:t>
            </w:r>
          </w:p>
        </w:tc>
        <w:tc>
          <w:tcPr>
            <w:tcW w:w="3100" w:type="dxa"/>
            <w:vAlign w:val="center"/>
          </w:tcPr>
          <w:p>
            <w:pPr>
              <w:spacing w:after="20" w:line="240" w:lineRule="auto"/>
            </w:pPr>
            <w:r>
              <w:rPr>
                <w:rFonts w:ascii="Times New Roman" w:hAnsi="Times New Roman"/>
                <w:sz w:val="21"/>
              </w:rPr>
              <w:t>401 / 403, lege body.</w:t>
            </w:r>
          </w:p>
        </w:tc>
        <w:tc>
          <w:tcPr>
            <w:tcW w:w="2900" w:type="dxa"/>
            <w:vAlign w:val="center"/>
          </w:tcPr>
          <w:p>
            <w:pPr>
              <w:spacing w:after="20" w:line="240" w:lineRule="auto"/>
            </w:pPr>
            <w:r>
              <w:rPr>
                <w:rFonts w:ascii="Times New Roman" w:hAnsi="Times New Roman"/>
                <w:sz w:val="21"/>
              </w:rPr>
              <w:t>Toegangscontrole werkt in deze scenario’s.</w:t>
            </w:r>
          </w:p>
        </w:tc>
      </w:tr>
      <w:tr>
        <w:trPr>
          <w:cantSplit/>
        </w:trPr>
        <w:tc>
          <w:tcPr>
            <w:tcW w:w="3000" w:type="dxa"/>
            <w:vAlign w:val="center"/>
          </w:tcPr>
          <w:p>
            <w:pPr>
              <w:spacing w:after="20" w:line="240" w:lineRule="auto"/>
            </w:pPr>
            <w:r>
              <w:rPr>
                <w:rFonts w:ascii="Times New Roman" w:hAnsi="Times New Roman"/>
                <w:sz w:val="21"/>
              </w:rPr>
              <w:t>Onbekend warehouse-ID</w:t>
            </w:r>
          </w:p>
        </w:tc>
        <w:tc>
          <w:tcPr>
            <w:tcW w:w="3100" w:type="dxa"/>
            <w:vAlign w:val="center"/>
          </w:tcPr>
          <w:p>
            <w:pPr>
              <w:spacing w:after="20" w:line="240" w:lineRule="auto"/>
            </w:pPr>
            <w:r>
              <w:rPr>
                <w:rFonts w:ascii="Times New Roman" w:hAnsi="Times New Roman"/>
                <w:sz w:val="21"/>
              </w:rPr>
              <w:t>200 met null.</w:t>
            </w:r>
          </w:p>
        </w:tc>
        <w:tc>
          <w:tcPr>
            <w:tcW w:w="2900" w:type="dxa"/>
            <w:vAlign w:val="center"/>
          </w:tcPr>
          <w:p>
            <w:pPr>
              <w:spacing w:after="20" w:line="240" w:lineRule="auto"/>
            </w:pPr>
            <w:r>
              <w:rPr>
                <w:rFonts w:ascii="Times New Roman" w:hAnsi="Times New Roman"/>
                <w:sz w:val="21"/>
              </w:rPr>
              <w:t>Geen duidelijke 404 voor ontbrekend record.</w:t>
            </w:r>
          </w:p>
        </w:tc>
      </w:tr>
      <w:tr>
        <w:trPr>
          <w:cantSplit/>
        </w:trPr>
        <w:tc>
          <w:tcPr>
            <w:tcW w:w="3000" w:type="dxa"/>
            <w:vAlign w:val="center"/>
          </w:tcPr>
          <w:p>
            <w:pPr>
              <w:spacing w:after="20" w:line="240" w:lineRule="auto"/>
            </w:pPr>
            <w:r>
              <w:rPr>
                <w:rFonts w:ascii="Times New Roman" w:hAnsi="Times New Roman"/>
                <w:sz w:val="21"/>
              </w:rPr>
              <w:t>Niet-numeriek ID</w:t>
            </w:r>
          </w:p>
        </w:tc>
        <w:tc>
          <w:tcPr>
            <w:tcW w:w="3100" w:type="dxa"/>
            <w:vAlign w:val="center"/>
          </w:tcPr>
          <w:p>
            <w:pPr>
              <w:spacing w:after="20" w:line="240" w:lineRule="auto"/>
            </w:pPr>
            <w:r>
              <w:rPr>
                <w:rFonts w:ascii="Times New Roman" w:hAnsi="Times New Roman"/>
                <w:sz w:val="21"/>
              </w:rPr>
              <w:t>500, lege body.</w:t>
            </w:r>
          </w:p>
        </w:tc>
        <w:tc>
          <w:tcPr>
            <w:tcW w:w="2900" w:type="dxa"/>
            <w:vAlign w:val="center"/>
          </w:tcPr>
          <w:p>
            <w:pPr>
              <w:spacing w:after="20" w:line="240" w:lineRule="auto"/>
            </w:pPr>
            <w:r>
              <w:rPr>
                <w:rFonts w:ascii="Times New Roman" w:hAnsi="Times New Roman"/>
                <w:sz w:val="21"/>
              </w:rPr>
              <w:t>Invoerfout wordt een serverfout.</w:t>
            </w:r>
          </w:p>
        </w:tc>
      </w:tr>
      <w:tr>
        <w:trPr>
          <w:cantSplit/>
        </w:trPr>
        <w:tc>
          <w:tcPr>
            <w:tcW w:w="3000" w:type="dxa"/>
            <w:vAlign w:val="center"/>
          </w:tcPr>
          <w:p>
            <w:pPr>
              <w:spacing w:after="20" w:line="240" w:lineRule="auto"/>
            </w:pPr>
            <w:r>
              <w:rPr>
                <w:rFonts w:ascii="Times New Roman" w:hAnsi="Times New Roman"/>
                <w:sz w:val="21"/>
              </w:rPr>
              <w:t>Onbekende resource</w:t>
            </w:r>
          </w:p>
        </w:tc>
        <w:tc>
          <w:tcPr>
            <w:tcW w:w="3100" w:type="dxa"/>
            <w:vAlign w:val="center"/>
          </w:tcPr>
          <w:p>
            <w:pPr>
              <w:spacing w:after="20" w:line="240" w:lineRule="auto"/>
            </w:pPr>
            <w:r>
              <w:rPr>
                <w:rFonts w:ascii="Times New Roman" w:hAnsi="Times New Roman"/>
                <w:sz w:val="21"/>
              </w:rPr>
              <w:t>403 met de testsleutel.</w:t>
            </w:r>
          </w:p>
        </w:tc>
        <w:tc>
          <w:tcPr>
            <w:tcW w:w="2900" w:type="dxa"/>
            <w:vAlign w:val="center"/>
          </w:tcPr>
          <w:p>
            <w:pPr>
              <w:spacing w:after="20" w:line="240" w:lineRule="auto"/>
            </w:pPr>
            <w:r>
              <w:rPr>
                <w:rFonts w:ascii="Times New Roman" w:hAnsi="Times New Roman"/>
                <w:sz w:val="21"/>
              </w:rPr>
              <w:t>Rechtencontrole gaat vóór routecontrole.</w:t>
            </w:r>
          </w:p>
        </w:tc>
      </w:tr>
    </w:tbl>
    <w:p>
      <w:pPr>
        <w:pStyle w:val="NormalWeb"/>
        <w:spacing w:line="360" w:lineRule="auto"/>
        <w:rPr>
          <w:rFonts w:ascii="Helvetica" w:hAnsi="Helvetica"/>
        </w:rPr>
      </w:pPr>
      <w:r>
        <w:rPr>
          <w:rFonts w:ascii="Helvetica" w:hAnsi="Helvetica"/>
        </w:rPr>
        <w:t>De 35 positieve GET-controles zijn inhoudelijk vergeleken met de tijdelijke JSON-gegevens, inclusief gekoppelde regels, filters en voorraadtotalen. Dit is geen bewijs dat alle bedrijfsregels correct zijn. Volledige validatie-, rechtenmatrix-, concurrency-, herstart- en belastingtests zijn nog nodig. De oorspronkelijke projectgegevens zijn niet gewijzigd.</w:t>
      </w:r>
    </w:p>
    <w:p>
      <w:pPr>
        <w:pStyle w:val="NormalWeb"/>
        <w:spacing w:line="360" w:lineRule="auto"/>
        <w:rPr>
          <w:rFonts w:ascii="Helvetica" w:hAnsi="Helvetica"/>
        </w:rPr>
      </w:pPr>
      <w:r>
        <w:rPr>
          <w:rFonts w:ascii="Helvetica" w:hAnsi="Helvetica"/>
        </w:rPr>
        <w:t>Voor herhaling: voer vanuit de projectmap python3 documentatie/onderzoek-tests/test_endpoints.py uit (Python 3.10+). Het script gebruikt tijdelijke JSON-bestanden en een lokale poort, schrijft resultaten.json en verwijdert de tijdelijke gegevens. De uitvoer is een onderzoeksmeting, geen groen/rood CI-acceptatierapport.</w:t>
      </w:r>
    </w:p>
    <w:p>
      <w:pPr>
        <w:pStyle w:val="NormalWeb"/>
        <w:spacing w:line="360" w:lineRule="auto"/>
        <w:rPr>
          <w:rFonts w:ascii="Helvetica" w:hAnsi="Helvetica"/>
        </w:rPr>
        <w:pageBreakBefore/>
      </w:pPr>
      <w:r>
        <w:rPr>
          <w:rFonts w:ascii="Helvetica" w:hAnsi="Helvetica"/>
          <w:b/>
        </w:rPr>
        <w:t>JSON versturen met Bruno en created_at</w:t>
      </w:r>
    </w:p>
    <w:p>
      <w:pPr>
        <w:pStyle w:val="NormalWeb"/>
        <w:spacing w:line="360" w:lineRule="auto"/>
        <w:rPr>
          <w:rFonts w:ascii="Helvetica" w:hAnsi="Helvetica"/>
        </w:rPr>
      </w:pPr>
      <w:r>
        <w:rPr>
          <w:rFonts w:ascii="Helvetica" w:hAnsi="Helvetica"/>
        </w:rPr>
        <w:t>Gebruik POST http://localhost:3000/api/v1/warehouses, vul API_KEY in met een bevoegde lokale sleutel en kies een JSON-body. Neem voor een realistisch voorbeeld een bestaand warehouse-object uit GET, geef het een nieuw id en verwijder created_at en updated_at. Stuur één object met { }, geen array met [ ].</w:t>
      </w:r>
    </w:p>
    <w:p>
      <w:pPr>
        <w:pStyle w:val="NormalWeb"/>
        <w:spacing w:line="360" w:lineRule="auto"/>
        <w:rPr>
          <w:rFonts w:ascii="Helvetica" w:hAnsi="Helvetica"/>
        </w:rPr>
      </w:pPr>
      <w:r>
        <w:rPr>
          <w:rFonts w:ascii="Helvetica" w:hAnsi="Helvetica"/>
          <w:b/>
        </w:rPr>
        <w:t>Minimaal voorbeeld om alleen de JSON-vorm te controleren</w:t>
      </w:r>
    </w:p>
    <w:p>
      <w:pPr>
        <w:pStyle w:val="NormalWeb"/>
        <w:spacing w:line="360" w:lineRule="auto"/>
        <w:rPr>
          <w:rFonts w:ascii="Helvetica" w:hAnsi="Helvetica"/>
        </w:rPr>
      </w:pPr>
      <w:r>
        <w:rPr>
          <w:rFonts w:ascii="Helvetica" w:hAnsi="Helvetica"/>
        </w:rPr>
        <w:t>{ "id": 999999, "code": "TEST", "name": "Testmagazijn" }</w:t>
      </w:r>
    </w:p>
    <w:p>
      <w:pPr>
        <w:pStyle w:val="NormalWeb"/>
        <w:spacing w:line="360" w:lineRule="auto"/>
        <w:rPr>
          <w:rFonts w:ascii="Helvetica" w:hAnsi="Helvetica"/>
        </w:rPr>
      </w:pPr>
      <w:r>
        <w:rPr>
          <w:rFonts w:ascii="Helvetica" w:hAnsi="Helvetica"/>
        </w:rPr>
        <w:t>Dit minimale voorbeeld is geen volledig gegevenscontract: de huidige handler controleert de verplichte magazijnvelden onvoldoende. Gebruik het alleen met tijdelijke testgegevens.</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3600"/>
        <w:gridCol w:w="1900"/>
        <w:gridCol w:w="3500"/>
      </w:tblGrid>
      <w:tr>
        <w:trPr>
          <w:cantSplit/>
          <w:tblHeader/>
        </w:trPr>
        <w:tc>
          <w:tcPr>
            <w:tcW w:w="3600" w:type="dxa"/>
            <w:vAlign w:val="center"/>
          </w:tcPr>
          <w:p>
            <w:pPr>
              <w:spacing w:after="20" w:line="240" w:lineRule="auto"/>
            </w:pPr>
            <w:r>
              <w:rPr>
                <w:rFonts w:ascii="Times New Roman" w:hAnsi="Times New Roman"/>
                <w:sz w:val="21"/>
                <w:b/>
              </w:rPr>
              <w:t>POST-body</w:t>
            </w:r>
          </w:p>
        </w:tc>
        <w:tc>
          <w:tcPr>
            <w:tcW w:w="1900" w:type="dxa"/>
            <w:vAlign w:val="center"/>
          </w:tcPr>
          <w:p>
            <w:pPr>
              <w:spacing w:after="20" w:line="240" w:lineRule="auto"/>
            </w:pPr>
            <w:r>
              <w:rPr>
                <w:rFonts w:ascii="Times New Roman" w:hAnsi="Times New Roman"/>
                <w:sz w:val="21"/>
                <w:b/>
              </w:rPr>
              <w:t>Status</w:t>
            </w:r>
          </w:p>
        </w:tc>
        <w:tc>
          <w:tcPr>
            <w:tcW w:w="3500" w:type="dxa"/>
            <w:vAlign w:val="center"/>
          </w:tcPr>
          <w:p>
            <w:pPr>
              <w:spacing w:after="20" w:line="240" w:lineRule="auto"/>
            </w:pPr>
            <w:r>
              <w:rPr>
                <w:rFonts w:ascii="Times New Roman" w:hAnsi="Times New Roman"/>
                <w:sz w:val="21"/>
                <w:b/>
              </w:rPr>
              <w:t>Uitleg</w:t>
            </w:r>
          </w:p>
        </w:tc>
      </w:tr>
      <w:tr>
        <w:trPr>
          <w:cantSplit/>
        </w:trPr>
        <w:tc>
          <w:tcPr>
            <w:tcW w:w="3600" w:type="dxa"/>
            <w:vAlign w:val="center"/>
          </w:tcPr>
          <w:p>
            <w:pPr>
              <w:spacing w:after="20" w:line="240" w:lineRule="auto"/>
            </w:pPr>
            <w:r>
              <w:rPr>
                <w:rFonts w:ascii="Times New Roman" w:hAnsi="Times New Roman"/>
                <w:sz w:val="21"/>
              </w:rPr>
              <w:t>Object zonder created_at/updated_at</w:t>
            </w:r>
          </w:p>
        </w:tc>
        <w:tc>
          <w:tcPr>
            <w:tcW w:w="1900" w:type="dxa"/>
            <w:vAlign w:val="center"/>
          </w:tcPr>
          <w:p>
            <w:pPr>
              <w:spacing w:after="20" w:line="240" w:lineRule="auto"/>
            </w:pPr>
            <w:r>
              <w:rPr>
                <w:rFonts w:ascii="Times New Roman" w:hAnsi="Times New Roman"/>
                <w:sz w:val="21"/>
              </w:rPr>
              <w:t>201, lege response</w:t>
            </w:r>
          </w:p>
        </w:tc>
        <w:tc>
          <w:tcPr>
            <w:tcW w:w="3500" w:type="dxa"/>
            <w:vAlign w:val="center"/>
          </w:tcPr>
          <w:p>
            <w:pPr>
              <w:spacing w:after="20" w:line="240" w:lineRule="auto"/>
            </w:pPr>
            <w:r>
              <w:rPr>
                <w:rFonts w:ascii="Times New Roman" w:hAnsi="Times New Roman"/>
                <w:sz w:val="21"/>
              </w:rPr>
              <w:t>Het model vult beide tijdstempels zelf in.</w:t>
            </w:r>
          </w:p>
        </w:tc>
      </w:tr>
      <w:tr>
        <w:trPr>
          <w:cantSplit/>
        </w:trPr>
        <w:tc>
          <w:tcPr>
            <w:tcW w:w="3600" w:type="dxa"/>
            <w:vAlign w:val="center"/>
          </w:tcPr>
          <w:p>
            <w:pPr>
              <w:spacing w:after="20" w:line="240" w:lineRule="auto"/>
            </w:pPr>
            <w:r>
              <w:rPr>
                <w:rFonts w:ascii="Times New Roman" w:hAnsi="Times New Roman"/>
                <w:sz w:val="21"/>
              </w:rPr>
              <w:t>Array met hetzelfde object</w:t>
            </w:r>
          </w:p>
        </w:tc>
        <w:tc>
          <w:tcPr>
            <w:tcW w:w="1900" w:type="dxa"/>
            <w:vAlign w:val="center"/>
          </w:tcPr>
          <w:p>
            <w:pPr>
              <w:spacing w:after="20" w:line="240" w:lineRule="auto"/>
            </w:pPr>
            <w:r>
              <w:rPr>
                <w:rFonts w:ascii="Times New Roman" w:hAnsi="Times New Roman"/>
                <w:sz w:val="21"/>
              </w:rPr>
              <w:t>500, lege response</w:t>
            </w:r>
          </w:p>
        </w:tc>
        <w:tc>
          <w:tcPr>
            <w:tcW w:w="3500" w:type="dxa"/>
            <w:vAlign w:val="center"/>
          </w:tcPr>
          <w:p>
            <w:pPr>
              <w:spacing w:after="20" w:line="240" w:lineRule="auto"/>
            </w:pPr>
            <w:r>
              <w:rPr>
                <w:rFonts w:ascii="Times New Roman" w:hAnsi="Times New Roman"/>
                <w:sz w:val="21"/>
              </w:rPr>
              <w:t>De modelmethode verwacht een object en benadert created_at als sleutel.</w:t>
            </w:r>
          </w:p>
        </w:tc>
      </w:tr>
      <w:tr>
        <w:trPr>
          <w:cantSplit/>
        </w:trPr>
        <w:tc>
          <w:tcPr>
            <w:tcW w:w="3600" w:type="dxa"/>
            <w:vAlign w:val="center"/>
          </w:tcPr>
          <w:p>
            <w:pPr>
              <w:spacing w:after="20" w:line="240" w:lineRule="auto"/>
            </w:pPr>
            <w:r>
              <w:rPr>
                <w:rFonts w:ascii="Times New Roman" w:hAnsi="Times New Roman"/>
                <w:sz w:val="21"/>
              </w:rPr>
              <w:t>JSON-string of lege body</w:t>
            </w:r>
          </w:p>
        </w:tc>
        <w:tc>
          <w:tcPr>
            <w:tcW w:w="1900" w:type="dxa"/>
            <w:vAlign w:val="center"/>
          </w:tcPr>
          <w:p>
            <w:pPr>
              <w:spacing w:after="20" w:line="240" w:lineRule="auto"/>
            </w:pPr>
            <w:r>
              <w:rPr>
                <w:rFonts w:ascii="Times New Roman" w:hAnsi="Times New Roman"/>
                <w:sz w:val="21"/>
              </w:rPr>
              <w:t>500, lege response</w:t>
            </w:r>
          </w:p>
        </w:tc>
        <w:tc>
          <w:tcPr>
            <w:tcW w:w="3500" w:type="dxa"/>
            <w:vAlign w:val="center"/>
          </w:tcPr>
          <w:p>
            <w:pPr>
              <w:spacing w:after="20" w:line="240" w:lineRule="auto"/>
            </w:pPr>
            <w:r>
              <w:rPr>
                <w:rFonts w:ascii="Times New Roman" w:hAnsi="Times New Roman"/>
                <w:sz w:val="21"/>
              </w:rPr>
              <w:t>Ongeldige bodyvorm wordt onvoldoende afgehandeld.</w:t>
            </w:r>
          </w:p>
        </w:tc>
      </w:tr>
    </w:tbl>
    <w:p>
      <w:pPr>
        <w:pStyle w:val="NormalWeb"/>
        <w:spacing w:line="360" w:lineRule="auto"/>
        <w:rPr>
          <w:rFonts w:ascii="Helvetica" w:hAnsi="Helvetica"/>
        </w:rPr>
      </w:pPr>
      <w:r>
        <w:rPr>
          <w:rFonts w:ascii="Helvetica" w:hAnsi="Helvetica"/>
        </w:rPr>
        <w:t>De modelcontrole bevestigt dat beide tijdstempels worden aangemaakt. Een nieuw geladen model bevat het toegevoegde record echter niet. Dat is het afzonderlijke opslagprobleem. Omdat de POST-response leeg is, kan Bruno ook geen created_at uit die response uitlezen. Zonder de precieze oorspronkelijke foutmelding is niet vast te stellen welke van deze oorzaken bij de handmatige poging speelde.</w:t>
      </w:r>
    </w:p>
    <w:p>
      <w:pPr>
        <w:pStyle w:val="NormalWeb"/>
        <w:spacing w:line="360" w:lineRule="auto"/>
        <w:rPr>
          <w:rFonts w:ascii="Helvetica" w:hAnsi="Helvetica"/>
        </w:rPr>
      </w:pPr>
      <w:r>
        <w:rPr>
          <w:rFonts w:ascii="Helvetica" w:hAnsi="Helvetica"/>
        </w:rPr>
        <w:t>Verbeter de responses met een JSON-foutcode en uitleg. Spreek 400 af voor ongeldige invoer, 404 voor ontbrekende records en 409 voor conflicten. Laat een geslaagde POST het opgeslagen object of een Location-header teruggeven. Leg veranderingen vast in compatibiliteitstests voordat bestaande clients ermee moeten werken.</w:t>
      </w:r>
    </w:p>
    <w:p>
      <w:pPr>
        <w:pStyle w:val="NormalWeb"/>
        <w:spacing w:line="360" w:lineRule="auto"/>
        <w:rPr>
          <w:rFonts w:ascii="Helvetica" w:hAnsi="Helvetica"/>
        </w:rPr>
        <w:pageBreakBefore/>
      </w:pPr>
      <w:r>
        <w:rPr>
          <w:rFonts w:ascii="Helvetica" w:hAnsi="Helvetica"/>
          <w:b/>
        </w:rPr>
        <w:t>Functionele requirements uit de analyse</w:t>
      </w:r>
    </w:p>
    <w:p>
      <w:pPr>
        <w:pStyle w:val="NormalWeb"/>
        <w:spacing w:line="360" w:lineRule="auto"/>
        <w:rPr>
          <w:rFonts w:ascii="Helvetica" w:hAnsi="Helvetica"/>
        </w:rPr>
      </w:pPr>
      <w:r>
        <w:rPr>
          <w:rFonts w:ascii="Helvetica" w:hAnsi="Helvetica"/>
        </w:rPr>
        <w:t>De zes eisen uit de handmatige uitwerking beschrijven de beoogde basisfunctionaliteit. Hieronder zijn ze toetsbaar geformuleerd en gekoppeld aan de bevindingen.</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2600"/>
        <w:gridCol w:w="6400"/>
      </w:tblGrid>
      <w:tr>
        <w:trPr>
          <w:cantSplit/>
          <w:tblHeader/>
        </w:trPr>
        <w:tc>
          <w:tcPr>
            <w:tcW w:w="2600" w:type="dxa"/>
            <w:vAlign w:val="center"/>
          </w:tcPr>
          <w:p>
            <w:pPr>
              <w:spacing w:after="20" w:line="240" w:lineRule="auto"/>
            </w:pPr>
            <w:r>
              <w:rPr>
                <w:rFonts w:ascii="Times New Roman" w:hAnsi="Times New Roman"/>
                <w:sz w:val="21"/>
                <w:b/>
              </w:rPr>
              <w:t>Eis</w:t>
            </w:r>
          </w:p>
        </w:tc>
        <w:tc>
          <w:tcPr>
            <w:tcW w:w="6400" w:type="dxa"/>
            <w:vAlign w:val="center"/>
          </w:tcPr>
          <w:p>
            <w:pPr>
              <w:spacing w:after="20" w:line="240" w:lineRule="auto"/>
            </w:pPr>
            <w:r>
              <w:rPr>
                <w:rFonts w:ascii="Times New Roman" w:hAnsi="Times New Roman"/>
                <w:sz w:val="21"/>
                <w:b/>
              </w:rPr>
              <w:t>Acceptatie en huidige beperking</w:t>
            </w:r>
          </w:p>
        </w:tc>
      </w:tr>
      <w:tr>
        <w:trPr>
          <w:cantSplit/>
        </w:trPr>
        <w:tc>
          <w:tcPr>
            <w:tcW w:w="2600" w:type="dxa"/>
            <w:vAlign w:val="center"/>
          </w:tcPr>
          <w:p>
            <w:pPr>
              <w:spacing w:after="20" w:line="240" w:lineRule="auto"/>
            </w:pPr>
            <w:r>
              <w:rPr>
                <w:rFonts w:ascii="Times New Roman" w:hAnsi="Times New Roman"/>
                <w:sz w:val="21"/>
              </w:rPr>
              <w:t>B1 Toegang</w:t>
            </w:r>
          </w:p>
        </w:tc>
        <w:tc>
          <w:tcPr>
            <w:tcW w:w="6400" w:type="dxa"/>
            <w:vAlign w:val="center"/>
          </w:tcPr>
          <w:p>
            <w:pPr>
              <w:spacing w:after="20" w:line="240" w:lineRule="auto"/>
            </w:pPr>
            <w:r>
              <w:rPr>
                <w:rFonts w:ascii="Times New Roman" w:hAnsi="Times New Roman"/>
                <w:sz w:val="21"/>
              </w:rPr>
              <w:t>Zonder geldige API_KEY wordt een aanvraag geweigerd; met onvoldoende rechten volgt 403. Dit is getest.</w:t>
            </w:r>
          </w:p>
        </w:tc>
      </w:tr>
      <w:tr>
        <w:trPr>
          <w:cantSplit/>
        </w:trPr>
        <w:tc>
          <w:tcPr>
            <w:tcW w:w="2600" w:type="dxa"/>
            <w:vAlign w:val="center"/>
          </w:tcPr>
          <w:p>
            <w:pPr>
              <w:spacing w:after="20" w:line="240" w:lineRule="auto"/>
            </w:pPr>
            <w:r>
              <w:rPr>
                <w:rFonts w:ascii="Times New Roman" w:hAnsi="Times New Roman"/>
                <w:sz w:val="21"/>
              </w:rPr>
              <w:t>B2 Magazijnen en locaties</w:t>
            </w:r>
          </w:p>
        </w:tc>
        <w:tc>
          <w:tcPr>
            <w:tcW w:w="6400" w:type="dxa"/>
            <w:vAlign w:val="center"/>
          </w:tcPr>
          <w:p>
            <w:pPr>
              <w:spacing w:after="20" w:line="240" w:lineRule="auto"/>
            </w:pPr>
            <w:r>
              <w:rPr>
                <w:rFonts w:ascii="Times New Roman" w:hAnsi="Times New Roman"/>
                <w:sz w:val="21"/>
              </w:rPr>
              <w:t>Bekijken, toevoegen, aanpassen en verwijderen; iedere wijziging moet daarna via GET zichtbaar zijn. Schrijven faalt op opslag.</w:t>
            </w:r>
          </w:p>
        </w:tc>
      </w:tr>
      <w:tr>
        <w:trPr>
          <w:cantSplit/>
        </w:trPr>
        <w:tc>
          <w:tcPr>
            <w:tcW w:w="2600" w:type="dxa"/>
            <w:vAlign w:val="center"/>
          </w:tcPr>
          <w:p>
            <w:pPr>
              <w:spacing w:after="20" w:line="240" w:lineRule="auto"/>
            </w:pPr>
            <w:r>
              <w:rPr>
                <w:rFonts w:ascii="Times New Roman" w:hAnsi="Times New Roman"/>
                <w:sz w:val="21"/>
              </w:rPr>
              <w:t>B3 Goederen verplaatsen</w:t>
            </w:r>
          </w:p>
        </w:tc>
        <w:tc>
          <w:tcPr>
            <w:tcW w:w="6400" w:type="dxa"/>
            <w:vAlign w:val="center"/>
          </w:tcPr>
          <w:p>
            <w:pPr>
              <w:spacing w:after="20" w:line="240" w:lineRule="auto"/>
            </w:pPr>
            <w:r>
              <w:rPr>
                <w:rFonts w:ascii="Times New Roman" w:hAnsi="Times New Roman"/>
                <w:sz w:val="21"/>
              </w:rPr>
              <w:t>Commit past de voorraad bij bron en bestemming aan en registreert een melding. Opslag faalt; de bestaande melding is alleen console-uitvoer.</w:t>
            </w:r>
          </w:p>
        </w:tc>
      </w:tr>
      <w:tr>
        <w:trPr>
          <w:cantSplit/>
        </w:trPr>
        <w:tc>
          <w:tcPr>
            <w:tcW w:w="2600" w:type="dxa"/>
            <w:vAlign w:val="center"/>
          </w:tcPr>
          <w:p>
            <w:pPr>
              <w:spacing w:after="20" w:line="240" w:lineRule="auto"/>
            </w:pPr>
            <w:r>
              <w:rPr>
                <w:rFonts w:ascii="Times New Roman" w:hAnsi="Times New Roman"/>
                <w:sz w:val="21"/>
              </w:rPr>
              <w:t>B4 Voorraad per product</w:t>
            </w:r>
          </w:p>
        </w:tc>
        <w:tc>
          <w:tcPr>
            <w:tcW w:w="6400" w:type="dxa"/>
            <w:vAlign w:val="center"/>
          </w:tcPr>
          <w:p>
            <w:pPr>
              <w:spacing w:after="20" w:line="240" w:lineRule="auto"/>
            </w:pPr>
            <w:r>
              <w:rPr>
                <w:rFonts w:ascii="Times New Roman" w:hAnsi="Times New Roman"/>
                <w:sz w:val="21"/>
              </w:rPr>
              <w:t>Per artikel zijn locaties en totalen beschikbaar via inventory en inventory/totals. De GET-routes zijn getest.</w:t>
            </w:r>
          </w:p>
        </w:tc>
      </w:tr>
      <w:tr>
        <w:trPr>
          <w:cantSplit/>
        </w:trPr>
        <w:tc>
          <w:tcPr>
            <w:tcW w:w="2600" w:type="dxa"/>
            <w:vAlign w:val="center"/>
          </w:tcPr>
          <w:p>
            <w:pPr>
              <w:spacing w:after="20" w:line="240" w:lineRule="auto"/>
            </w:pPr>
            <w:r>
              <w:rPr>
                <w:rFonts w:ascii="Times New Roman" w:hAnsi="Times New Roman"/>
                <w:sz w:val="21"/>
              </w:rPr>
              <w:t>B5 Klantorders</w:t>
            </w:r>
          </w:p>
        </w:tc>
        <w:tc>
          <w:tcPr>
            <w:tcW w:w="6400" w:type="dxa"/>
            <w:vAlign w:val="center"/>
          </w:tcPr>
          <w:p>
            <w:pPr>
              <w:spacing w:after="20" w:line="240" w:lineRule="auto"/>
            </w:pPr>
            <w:r>
              <w:rPr>
                <w:rFonts w:ascii="Times New Roman" w:hAnsi="Times New Roman"/>
                <w:sz w:val="21"/>
              </w:rPr>
              <w:t>Orders zijn vindbaar per klant; gegevens en artikelregels kunnen worden aangepast. De huidige schrijfopdrachten bewaren dit niet.</w:t>
            </w:r>
          </w:p>
        </w:tc>
      </w:tr>
      <w:tr>
        <w:trPr>
          <w:cantSplit/>
        </w:trPr>
        <w:tc>
          <w:tcPr>
            <w:tcW w:w="2600" w:type="dxa"/>
            <w:vAlign w:val="center"/>
          </w:tcPr>
          <w:p>
            <w:pPr>
              <w:spacing w:after="20" w:line="240" w:lineRule="auto"/>
            </w:pPr>
            <w:r>
              <w:rPr>
                <w:rFonts w:ascii="Times New Roman" w:hAnsi="Times New Roman"/>
                <w:sz w:val="21"/>
              </w:rPr>
              <w:t>B6 Zendingen</w:t>
            </w:r>
          </w:p>
        </w:tc>
        <w:tc>
          <w:tcPr>
            <w:tcW w:w="6400" w:type="dxa"/>
            <w:vAlign w:val="center"/>
          </w:tcPr>
          <w:p>
            <w:pPr>
              <w:spacing w:after="20" w:line="240" w:lineRule="auto"/>
            </w:pPr>
            <w:r>
              <w:rPr>
                <w:rFonts w:ascii="Times New Roman" w:hAnsi="Times New Roman"/>
                <w:sz w:val="21"/>
              </w:rPr>
              <w:t>Een zending toont artikelregels en koppelt maximaal één order. Meerdere orders per zending zijn een gewenste uitbreiding en passen nog niet in het huidige model.</w:t>
            </w:r>
          </w:p>
        </w:tc>
      </w:tr>
    </w:tbl>
    <w:p w14:paraId="664BFAC5" w14:textId="41AEF818" w:rsidR="00681E6A" w:rsidRPr="00681E6A" w:rsidRDefault="184E6076" w:rsidP="00681E6A">
      <w:pPr>
        <w:pStyle w:val="Heading3"/>
        <w:spacing w:line="360" w:lineRule="auto"/>
        <w:rPr>
          <w:rFonts w:ascii="Helvetica" w:hAnsi="Helvetica"/>
        </w:rPr>
        <w:pageBreakBefore/>
      </w:pPr>
      <w:bookmarkStart w:id="9" w:name="_Toc691923705"/>
      <w:r w:rsidRPr="64908842">
        <w:rPr>
          <w:rFonts w:ascii="Helvetica" w:hAnsi="Helvetica"/>
        </w:rPr>
        <w:t>4</w:t>
      </w:r>
      <w:r w:rsidR="4BB56D2D" w:rsidRPr="64908842">
        <w:rPr>
          <w:rFonts w:ascii="Helvetica" w:hAnsi="Helvetica"/>
        </w:rPr>
        <w:t>. Use Cases</w:t>
      </w:r>
      <w:bookmarkEnd w:id="9"/>
    </w:p>
    <w:p>
      <w:pPr>
        <w:pStyle w:val="NormalWeb"/>
        <w:spacing w:line="360" w:lineRule="auto"/>
        <w:rPr>
          <w:rFonts w:ascii="Helvetica" w:hAnsi="Helvetica"/>
        </w:rPr>
      </w:pPr>
      <w:r>
        <w:rPr>
          <w:rFonts w:ascii="Helvetica" w:hAnsi="Helvetica"/>
        </w:rPr>
        <w:t>De bedrijfsrollen hieronder zijn afgeleid van de opdracht en de applicatienamen in user.json. De API kent rechten per applicatie, resource en HTTP-methode; afzonderlijke menselijke gebruikersrollen zijn niet uitgewerkt. De beschreven schrijfprocessen zijn bedoeld gedrag en worden momenteel beperkt door het opslagprobleem. [1][2]</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2350"/>
        <w:gridCol w:w="3350"/>
        <w:gridCol w:w="3300"/>
      </w:tblGrid>
      <w:tr>
        <w:trPr>
          <w:cantSplit/>
          <w:tblHeader/>
        </w:trPr>
        <w:tc>
          <w:tcPr>
            <w:tcW w:w="2350" w:type="dxa"/>
            <w:vAlign w:val="center"/>
          </w:tcPr>
          <w:p>
            <w:pPr>
              <w:spacing w:after="20" w:line="240" w:lineRule="auto"/>
            </w:pPr>
            <w:r>
              <w:rPr>
                <w:rFonts w:ascii="Times New Roman" w:hAnsi="Times New Roman"/>
                <w:sz w:val="21"/>
                <w:b/>
              </w:rPr>
              <w:t>Actor</w:t>
            </w:r>
          </w:p>
        </w:tc>
        <w:tc>
          <w:tcPr>
            <w:tcW w:w="3350" w:type="dxa"/>
            <w:vAlign w:val="center"/>
          </w:tcPr>
          <w:p>
            <w:pPr>
              <w:spacing w:after="20" w:line="240" w:lineRule="auto"/>
            </w:pPr>
            <w:r>
              <w:rPr>
                <w:rFonts w:ascii="Times New Roman" w:hAnsi="Times New Roman"/>
                <w:sz w:val="21"/>
                <w:b/>
              </w:rPr>
              <w:t>Use case</w:t>
            </w:r>
          </w:p>
        </w:tc>
        <w:tc>
          <w:tcPr>
            <w:tcW w:w="3300" w:type="dxa"/>
            <w:vAlign w:val="center"/>
          </w:tcPr>
          <w:p>
            <w:pPr>
              <w:spacing w:after="20" w:line="240" w:lineRule="auto"/>
            </w:pPr>
            <w:r>
              <w:rPr>
                <w:rFonts w:ascii="Times New Roman" w:hAnsi="Times New Roman"/>
                <w:sz w:val="21"/>
                <w:b/>
              </w:rPr>
              <w:t>Waarde voor CargoHub</w:t>
            </w:r>
          </w:p>
        </w:tc>
      </w:tr>
      <w:tr>
        <w:trPr>
          <w:cantSplit/>
        </w:trPr>
        <w:tc>
          <w:tcPr>
            <w:tcW w:w="2350" w:type="dxa"/>
            <w:vAlign w:val="center"/>
          </w:tcPr>
          <w:p>
            <w:pPr>
              <w:spacing w:after="20" w:line="240" w:lineRule="auto"/>
            </w:pPr>
            <w:r>
              <w:rPr>
                <w:rFonts w:ascii="Times New Roman" w:hAnsi="Times New Roman"/>
                <w:sz w:val="21"/>
              </w:rPr>
              <w:t>Magazijnmedewerker</w:t>
            </w:r>
          </w:p>
        </w:tc>
        <w:tc>
          <w:tcPr>
            <w:tcW w:w="3350" w:type="dxa"/>
            <w:vAlign w:val="center"/>
          </w:tcPr>
          <w:p>
            <w:pPr>
              <w:spacing w:after="20" w:line="240" w:lineRule="auto"/>
            </w:pPr>
            <w:r>
              <w:rPr>
                <w:rFonts w:ascii="Times New Roman" w:hAnsi="Times New Roman"/>
                <w:sz w:val="21"/>
              </w:rPr>
              <w:t>Artikel en voorraad vinden; transfer aanmaken en verwerken.</w:t>
            </w:r>
          </w:p>
        </w:tc>
        <w:tc>
          <w:tcPr>
            <w:tcW w:w="3300" w:type="dxa"/>
            <w:vAlign w:val="center"/>
          </w:tcPr>
          <w:p>
            <w:pPr>
              <w:spacing w:after="20" w:line="240" w:lineRule="auto"/>
            </w:pPr>
            <w:r>
              <w:rPr>
                <w:rFonts w:ascii="Times New Roman" w:hAnsi="Times New Roman"/>
                <w:sz w:val="21"/>
              </w:rPr>
              <w:t>Goederen op de juiste locatie terugvinden en verplaatsen.</w:t>
            </w:r>
          </w:p>
        </w:tc>
      </w:tr>
      <w:tr>
        <w:trPr>
          <w:cantSplit/>
        </w:trPr>
        <w:tc>
          <w:tcPr>
            <w:tcW w:w="2350" w:type="dxa"/>
            <w:vAlign w:val="center"/>
          </w:tcPr>
          <w:p>
            <w:pPr>
              <w:spacing w:after="20" w:line="240" w:lineRule="auto"/>
            </w:pPr>
            <w:r>
              <w:rPr>
                <w:rFonts w:ascii="Times New Roman" w:hAnsi="Times New Roman"/>
                <w:sz w:val="21"/>
              </w:rPr>
              <w:t>Orderpicker</w:t>
            </w:r>
          </w:p>
        </w:tc>
        <w:tc>
          <w:tcPr>
            <w:tcW w:w="3350" w:type="dxa"/>
            <w:vAlign w:val="center"/>
          </w:tcPr>
          <w:p>
            <w:pPr>
              <w:spacing w:after="20" w:line="240" w:lineRule="auto"/>
            </w:pPr>
            <w:r>
              <w:rPr>
                <w:rFonts w:ascii="Times New Roman" w:hAnsi="Times New Roman"/>
                <w:sz w:val="21"/>
              </w:rPr>
              <w:t>Orderregels en artikelvoorraad raadplegen.</w:t>
            </w:r>
          </w:p>
        </w:tc>
        <w:tc>
          <w:tcPr>
            <w:tcW w:w="3300" w:type="dxa"/>
            <w:vAlign w:val="center"/>
          </w:tcPr>
          <w:p>
            <w:pPr>
              <w:spacing w:after="20" w:line="240" w:lineRule="auto"/>
            </w:pPr>
            <w:r>
              <w:rPr>
                <w:rFonts w:ascii="Times New Roman" w:hAnsi="Times New Roman"/>
                <w:sz w:val="21"/>
              </w:rPr>
              <w:t>De juiste producten en aantallen verzamelen.</w:t>
            </w:r>
          </w:p>
        </w:tc>
      </w:tr>
      <w:tr>
        <w:trPr>
          <w:cantSplit/>
        </w:trPr>
        <w:tc>
          <w:tcPr>
            <w:tcW w:w="2350" w:type="dxa"/>
            <w:vAlign w:val="center"/>
          </w:tcPr>
          <w:p>
            <w:pPr>
              <w:spacing w:after="20" w:line="240" w:lineRule="auto"/>
            </w:pPr>
            <w:r>
              <w:rPr>
                <w:rFonts w:ascii="Times New Roman" w:hAnsi="Times New Roman"/>
                <w:sz w:val="21"/>
              </w:rPr>
              <w:t>Ontvangstmedewerker</w:t>
            </w:r>
          </w:p>
        </w:tc>
        <w:tc>
          <w:tcPr>
            <w:tcW w:w="3350" w:type="dxa"/>
            <w:vAlign w:val="center"/>
          </w:tcPr>
          <w:p>
            <w:pPr>
              <w:spacing w:after="20" w:line="240" w:lineRule="auto"/>
            </w:pPr>
            <w:r>
              <w:rPr>
                <w:rFonts w:ascii="Times New Roman" w:hAnsi="Times New Roman"/>
                <w:sz w:val="21"/>
              </w:rPr>
              <w:t>Binnenkomende artikelen en voorraad registreren.</w:t>
            </w:r>
          </w:p>
        </w:tc>
        <w:tc>
          <w:tcPr>
            <w:tcW w:w="3300" w:type="dxa"/>
            <w:vAlign w:val="center"/>
          </w:tcPr>
          <w:p>
            <w:pPr>
              <w:spacing w:after="20" w:line="240" w:lineRule="auto"/>
            </w:pPr>
            <w:r>
              <w:rPr>
                <w:rFonts w:ascii="Times New Roman" w:hAnsi="Times New Roman"/>
                <w:sz w:val="21"/>
              </w:rPr>
              <w:t>Inzicht in beschikbare goederen na ontvangst.</w:t>
            </w:r>
          </w:p>
        </w:tc>
      </w:tr>
      <w:tr>
        <w:trPr>
          <w:cantSplit/>
        </w:trPr>
        <w:tc>
          <w:tcPr>
            <w:tcW w:w="2350" w:type="dxa"/>
            <w:vAlign w:val="center"/>
          </w:tcPr>
          <w:p>
            <w:pPr>
              <w:spacing w:after="20" w:line="240" w:lineRule="auto"/>
            </w:pPr>
            <w:r>
              <w:rPr>
                <w:rFonts w:ascii="Times New Roman" w:hAnsi="Times New Roman"/>
                <w:sz w:val="21"/>
              </w:rPr>
              <w:t>Verzendmedewerker</w:t>
            </w:r>
          </w:p>
        </w:tc>
        <w:tc>
          <w:tcPr>
            <w:tcW w:w="3350" w:type="dxa"/>
            <w:vAlign w:val="center"/>
          </w:tcPr>
          <w:p>
            <w:pPr>
              <w:spacing w:after="20" w:line="240" w:lineRule="auto"/>
            </w:pPr>
            <w:r>
              <w:rPr>
                <w:rFonts w:ascii="Times New Roman" w:hAnsi="Times New Roman"/>
                <w:sz w:val="21"/>
              </w:rPr>
              <w:t>Zendingregels en orderkoppeling beheren.</w:t>
            </w:r>
          </w:p>
        </w:tc>
        <w:tc>
          <w:tcPr>
            <w:tcW w:w="3300" w:type="dxa"/>
            <w:vAlign w:val="center"/>
          </w:tcPr>
          <w:p>
            <w:pPr>
              <w:spacing w:after="20" w:line="240" w:lineRule="auto"/>
            </w:pPr>
            <w:r>
              <w:rPr>
                <w:rFonts w:ascii="Times New Roman" w:hAnsi="Times New Roman"/>
                <w:sz w:val="21"/>
              </w:rPr>
              <w:t>Goederen koppelen aan de juiste levering.</w:t>
            </w:r>
          </w:p>
        </w:tc>
      </w:tr>
      <w:tr>
        <w:trPr>
          <w:cantSplit/>
        </w:trPr>
        <w:tc>
          <w:tcPr>
            <w:tcW w:w="2350" w:type="dxa"/>
            <w:vAlign w:val="center"/>
          </w:tcPr>
          <w:p>
            <w:pPr>
              <w:spacing w:after="20" w:line="240" w:lineRule="auto"/>
            </w:pPr>
            <w:r>
              <w:rPr>
                <w:rFonts w:ascii="Times New Roman" w:hAnsi="Times New Roman"/>
                <w:sz w:val="21"/>
              </w:rPr>
              <w:t>Magazijnbeheerder</w:t>
            </w:r>
          </w:p>
        </w:tc>
        <w:tc>
          <w:tcPr>
            <w:tcW w:w="3350" w:type="dxa"/>
            <w:vAlign w:val="center"/>
          </w:tcPr>
          <w:p>
            <w:pPr>
              <w:spacing w:after="20" w:line="240" w:lineRule="auto"/>
            </w:pPr>
            <w:r>
              <w:rPr>
                <w:rFonts w:ascii="Times New Roman" w:hAnsi="Times New Roman"/>
                <w:sz w:val="21"/>
              </w:rPr>
              <w:t>Magazijnen, locaties en stamgegevens beheren.</w:t>
            </w:r>
          </w:p>
        </w:tc>
        <w:tc>
          <w:tcPr>
            <w:tcW w:w="3300" w:type="dxa"/>
            <w:vAlign w:val="center"/>
          </w:tcPr>
          <w:p>
            <w:pPr>
              <w:spacing w:after="20" w:line="240" w:lineRule="auto"/>
            </w:pPr>
            <w:r>
              <w:rPr>
                <w:rFonts w:ascii="Times New Roman" w:hAnsi="Times New Roman"/>
                <w:sz w:val="21"/>
              </w:rPr>
              <w:t>Een bruikbare inrichting van de magazijnen onderhouden.</w:t>
            </w:r>
          </w:p>
        </w:tc>
      </w:tr>
      <w:tr>
        <w:trPr>
          <w:cantSplit/>
        </w:trPr>
        <w:tc>
          <w:tcPr>
            <w:tcW w:w="2350" w:type="dxa"/>
            <w:vAlign w:val="center"/>
          </w:tcPr>
          <w:p>
            <w:pPr>
              <w:spacing w:after="20" w:line="240" w:lineRule="auto"/>
            </w:pPr>
            <w:r>
              <w:rPr>
                <w:rFonts w:ascii="Times New Roman" w:hAnsi="Times New Roman"/>
                <w:sz w:val="21"/>
              </w:rPr>
              <w:t>Planner of manager</w:t>
            </w:r>
          </w:p>
        </w:tc>
        <w:tc>
          <w:tcPr>
            <w:tcW w:w="3350" w:type="dxa"/>
            <w:vAlign w:val="center"/>
          </w:tcPr>
          <w:p>
            <w:pPr>
              <w:spacing w:after="20" w:line="240" w:lineRule="auto"/>
            </w:pPr>
            <w:r>
              <w:rPr>
                <w:rFonts w:ascii="Times New Roman" w:hAnsi="Times New Roman"/>
                <w:sz w:val="21"/>
              </w:rPr>
              <w:t>Voorraad, orders en zendingen raadplegen in een dashboard.</w:t>
            </w:r>
          </w:p>
        </w:tc>
        <w:tc>
          <w:tcPr>
            <w:tcW w:w="3300" w:type="dxa"/>
            <w:vAlign w:val="center"/>
          </w:tcPr>
          <w:p>
            <w:pPr>
              <w:spacing w:after="20" w:line="240" w:lineRule="auto"/>
            </w:pPr>
            <w:r>
              <w:rPr>
                <w:rFonts w:ascii="Times New Roman" w:hAnsi="Times New Roman"/>
                <w:sz w:val="21"/>
              </w:rPr>
              <w:t>Leveringen plannen en afwijkingen herkennen.</w:t>
            </w:r>
          </w:p>
        </w:tc>
      </w:tr>
    </w:tbl>
    <w:p>
      <w:pPr>
        <w:pStyle w:val="NormalWeb"/>
        <w:spacing w:line="360" w:lineRule="auto"/>
        <w:rPr>
          <w:rFonts w:ascii="Helvetica" w:hAnsi="Helvetica"/>
        </w:rPr>
      </w:pPr>
      <w:r>
        <w:rPr>
          <w:rFonts w:ascii="Helvetica" w:hAnsi="Helvetica"/>
        </w:rPr>
        <w:t>Voor iedere actie zijn een geldige API-key en voldoende rechten nodig. De API heeft geen compleet gebruikersbeheer, scanproces of afzonderlijk ontvangstproces. Een barcodeveld is aanwezig bij items, maar een gerichte zoekroute op barcode ontbreekt. Zulke uitbreidingen moeten als aparte requirements worden toegevoegd.</w:t>
      </w:r>
    </w:p>
    <w:p>
      <w:pPr>
        <w:pStyle w:val="NormalWeb"/>
        <w:spacing w:line="360" w:lineRule="auto"/>
        <w:rPr>
          <w:rFonts w:ascii="Helvetica" w:hAnsi="Helvetica"/>
        </w:rPr>
        <w:pageBreakBefore/>
      </w:pPr>
      <w:r>
        <w:rPr>
          <w:rFonts w:ascii="Helvetica" w:hAnsi="Helvetica"/>
          <w:b/>
        </w:rPr>
        <w:t>UML-usecasediagram</w:t>
      </w:r>
    </w:p>
    <w:p>
      <w:r>
        <w:drawing>
          <wp:inline xmlns:a="http://schemas.openxmlformats.org/drawingml/2006/main" xmlns:pic="http://schemas.openxmlformats.org/drawingml/2006/picture">
            <wp:extent cx="5669280" cy="2940939"/>
            <wp:docPr id="934" name="Picture 1" descr="UML-usecasediagram met magazijnmedewerker, orderpicker en verzendmedewerker"/>
            <wp:cNvGraphicFramePr>
              <a:graphicFrameLocks noChangeAspect="1"/>
            </wp:cNvGraphicFramePr>
            <a:graphic>
              <a:graphicData uri="http://schemas.openxmlformats.org/drawingml/2006/picture">
                <pic:pic>
                  <pic:nvPicPr>
                    <pic:cNvPr id="0" name="usecase.png"/>
                    <pic:cNvPicPr/>
                  </pic:nvPicPr>
                  <pic:blipFill>
                    <a:blip r:embed="rIdReportusecase"/>
                    <a:stretch>
                      <a:fillRect/>
                    </a:stretch>
                  </pic:blipFill>
                  <pic:spPr>
                    <a:xfrm>
                      <a:off x="0" y="0"/>
                      <a:ext cx="5669280" cy="2940939"/>
                    </a:xfrm>
                    <a:prstGeom prst="rect"/>
                  </pic:spPr>
                </pic:pic>
              </a:graphicData>
            </a:graphic>
          </wp:inline>
        </w:drawing>
      </w:r>
    </w:p>
    <w:p>
      <w:pPr>
        <w:pStyle w:val="NormalWeb"/>
        <w:spacing w:line="360" w:lineRule="auto"/>
        <w:rPr>
          <w:rFonts w:ascii="Helvetica" w:hAnsi="Helvetica"/>
        </w:rPr>
      </w:pPr>
      <w:r>
        <w:rPr>
          <w:rFonts w:ascii="Helvetica" w:hAnsi="Helvetica"/>
        </w:rPr>
        <w:t>Het diagram toont drie operationele actoren en hun belangrijkste doelen binnen de systeemgrens. Authenticatie en voldoende rechten zijn voorwaarden voor iedere use case. Beheerder en planner staan in het voorgaande overzicht; het diagram beperkt zich tot de dagelijkse goederenstroom.</w:t>
      </w:r>
    </w:p>
    <w:p w14:paraId="36B3245A" w14:textId="2835A4FC" w:rsidR="00681E6A" w:rsidRDefault="184E6076" w:rsidP="00681E6A">
      <w:pPr>
        <w:pStyle w:val="Heading3"/>
        <w:spacing w:line="360" w:lineRule="auto"/>
        <w:rPr>
          <w:rFonts w:ascii="Helvetica" w:hAnsi="Helvetica"/>
        </w:rPr>
        <w:pageBreakBefore/>
      </w:pPr>
      <w:bookmarkStart w:id="10" w:name="_Toc1003877407"/>
      <w:r w:rsidRPr="64908842">
        <w:rPr>
          <w:rFonts w:ascii="Helvetica" w:hAnsi="Helvetica"/>
        </w:rPr>
        <w:t>5</w:t>
      </w:r>
      <w:r w:rsidR="4BB56D2D" w:rsidRPr="64908842">
        <w:rPr>
          <w:rFonts w:ascii="Helvetica" w:hAnsi="Helvetica"/>
        </w:rPr>
        <w:t>. Flow</w:t>
      </w:r>
      <w:bookmarkEnd w:id="10"/>
    </w:p>
    <w:p>
      <w:pPr>
        <w:pStyle w:val="NormalWeb"/>
        <w:spacing w:line="360" w:lineRule="auto"/>
        <w:rPr>
          <w:rFonts w:ascii="Helvetica" w:hAnsi="Helvetica"/>
        </w:rPr>
      </w:pPr>
      <w:r>
        <w:rPr>
          <w:rFonts w:ascii="Helvetica" w:hAnsi="Helvetica"/>
        </w:rPr>
        <w:t>Voorraad raadplegen: GET /items/{id} → GET /items/{id}/inventory → eventueel GET /items/{id}/inventory/totals.</w:t>
      </w:r>
    </w:p>
    <w:p>
      <w:pPr>
        <w:pStyle w:val="NormalWeb"/>
        <w:spacing w:line="360" w:lineRule="auto"/>
        <w:rPr>
          <w:rFonts w:ascii="Helvetica" w:hAnsi="Helvetica"/>
        </w:rPr>
      </w:pPr>
      <w:r>
        <w:rPr>
          <w:rFonts w:ascii="Helvetica" w:hAnsi="Helvetica"/>
        </w:rPr>
        <w:t>Goederen verplaatsen: GET /warehouses/{id}/locations → GET /items/{id}/inventory → POST /transfers → PUT /transfers/{id}/commit → opnieuw voorraad ophalen. De opslagfout verhindert momenteel de uitvoering.</w:t>
      </w:r>
    </w:p>
    <w:p>
      <w:pPr>
        <w:pStyle w:val="NormalWeb"/>
        <w:spacing w:line="360" w:lineRule="auto"/>
        <w:rPr>
          <w:rFonts w:ascii="Helvetica" w:hAnsi="Helvetica"/>
        </w:rPr>
      </w:pPr>
      <w:r>
        <w:rPr>
          <w:rFonts w:ascii="Helvetica" w:hAnsi="Helvetica"/>
        </w:rPr>
        <w:t>Order verzenden: GET /orders/{id}/items → POST /shipments → eventueel PUT /shipments/{id}/orders en /items → GET /shipments/{id}.</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4050"/>
        <w:gridCol w:w="4950"/>
      </w:tblGrid>
      <w:tr>
        <w:trPr>
          <w:cantSplit/>
          <w:tblHeader/>
        </w:trPr>
        <w:tc>
          <w:tcPr>
            <w:tcW w:w="4050" w:type="dxa"/>
            <w:vAlign w:val="center"/>
          </w:tcPr>
          <w:p>
            <w:pPr>
              <w:spacing w:after="20" w:line="240" w:lineRule="auto"/>
            </w:pPr>
            <w:r>
              <w:rPr>
                <w:rFonts w:ascii="Times New Roman" w:hAnsi="Times New Roman"/>
                <w:sz w:val="21"/>
                <w:b/>
              </w:rPr>
              <w:t>Client uit user.json</w:t>
            </w:r>
          </w:p>
        </w:tc>
        <w:tc>
          <w:tcPr>
            <w:tcW w:w="4950" w:type="dxa"/>
            <w:vAlign w:val="center"/>
          </w:tcPr>
          <w:p>
            <w:pPr>
              <w:spacing w:after="20" w:line="240" w:lineRule="auto"/>
            </w:pPr>
            <w:r>
              <w:rPr>
                <w:rFonts w:ascii="Times New Roman" w:hAnsi="Times New Roman"/>
                <w:sz w:val="21"/>
                <w:b/>
              </w:rPr>
              <w:t>Typische koppeling</w:t>
            </w:r>
          </w:p>
        </w:tc>
      </w:tr>
      <w:tr>
        <w:trPr>
          <w:cantSplit/>
        </w:trPr>
        <w:tc>
          <w:tcPr>
            <w:tcW w:w="4050" w:type="dxa"/>
            <w:vAlign w:val="center"/>
          </w:tcPr>
          <w:p>
            <w:pPr>
              <w:spacing w:after="20" w:line="240" w:lineRule="auto"/>
            </w:pPr>
            <w:r>
              <w:rPr>
                <w:rFonts w:ascii="Times New Roman" w:hAnsi="Times New Roman"/>
                <w:sz w:val="21"/>
              </w:rPr>
              <w:t>analytics_dashboard / smartglass_reader</w:t>
            </w:r>
          </w:p>
        </w:tc>
        <w:tc>
          <w:tcPr>
            <w:tcW w:w="4950" w:type="dxa"/>
            <w:vAlign w:val="center"/>
          </w:tcPr>
          <w:p>
            <w:pPr>
              <w:spacing w:after="20" w:line="240" w:lineRule="auto"/>
            </w:pPr>
            <w:r>
              <w:rPr>
                <w:rFonts w:ascii="Times New Roman" w:hAnsi="Times New Roman"/>
                <w:sz w:val="21"/>
              </w:rPr>
              <w:t>GET /items en /inventories.</w:t>
            </w:r>
          </w:p>
        </w:tc>
      </w:tr>
      <w:tr>
        <w:trPr>
          <w:cantSplit/>
        </w:trPr>
        <w:tc>
          <w:tcPr>
            <w:tcW w:w="4050" w:type="dxa"/>
            <w:vAlign w:val="center"/>
          </w:tcPr>
          <w:p>
            <w:pPr>
              <w:spacing w:after="20" w:line="240" w:lineRule="auto"/>
            </w:pPr>
            <w:r>
              <w:rPr>
                <w:rFonts w:ascii="Times New Roman" w:hAnsi="Times New Roman"/>
                <w:sz w:val="21"/>
              </w:rPr>
              <w:t>order_picker / receiving_station</w:t>
            </w:r>
          </w:p>
        </w:tc>
        <w:tc>
          <w:tcPr>
            <w:tcW w:w="4950" w:type="dxa"/>
            <w:vAlign w:val="center"/>
          </w:tcPr>
          <w:p>
            <w:pPr>
              <w:spacing w:after="20" w:line="240" w:lineRule="auto"/>
            </w:pPr>
            <w:r>
              <w:rPr>
                <w:rFonts w:ascii="Times New Roman" w:hAnsi="Times New Roman"/>
                <w:sz w:val="21"/>
              </w:rPr>
              <w:t>GET /orders; GET/POST /inventories.</w:t>
            </w:r>
          </w:p>
        </w:tc>
      </w:tr>
      <w:tr>
        <w:trPr>
          <w:cantSplit/>
        </w:trPr>
        <w:tc>
          <w:tcPr>
            <w:tcW w:w="4050" w:type="dxa"/>
            <w:vAlign w:val="center"/>
          </w:tcPr>
          <w:p>
            <w:pPr>
              <w:spacing w:after="20" w:line="240" w:lineRule="auto"/>
            </w:pPr>
            <w:r>
              <w:rPr>
                <w:rFonts w:ascii="Times New Roman" w:hAnsi="Times New Roman"/>
                <w:sz w:val="21"/>
              </w:rPr>
              <w:t>shipping_station</w:t>
            </w:r>
          </w:p>
        </w:tc>
        <w:tc>
          <w:tcPr>
            <w:tcW w:w="4950" w:type="dxa"/>
            <w:vAlign w:val="center"/>
          </w:tcPr>
          <w:p>
            <w:pPr>
              <w:spacing w:after="20" w:line="240" w:lineRule="auto"/>
            </w:pPr>
            <w:r>
              <w:rPr>
                <w:rFonts w:ascii="Times New Roman" w:hAnsi="Times New Roman"/>
                <w:sz w:val="21"/>
              </w:rPr>
              <w:t>GET/POST /shipments; PUT /shipments/{id}/items en /orders.</w:t>
            </w:r>
          </w:p>
        </w:tc>
      </w:tr>
      <w:tr>
        <w:trPr>
          <w:cantSplit/>
        </w:trPr>
        <w:tc>
          <w:tcPr>
            <w:tcW w:w="4050" w:type="dxa"/>
            <w:vAlign w:val="center"/>
          </w:tcPr>
          <w:p>
            <w:pPr>
              <w:spacing w:after="20" w:line="240" w:lineRule="auto"/>
            </w:pPr>
            <w:r>
              <w:rPr>
                <w:rFonts w:ascii="Times New Roman" w:hAnsi="Times New Roman"/>
                <w:sz w:val="21"/>
              </w:rPr>
              <w:t>facility_management</w:t>
            </w:r>
          </w:p>
        </w:tc>
        <w:tc>
          <w:tcPr>
            <w:tcW w:w="4950" w:type="dxa"/>
            <w:vAlign w:val="center"/>
          </w:tcPr>
          <w:p>
            <w:pPr>
              <w:spacing w:after="20" w:line="240" w:lineRule="auto"/>
            </w:pPr>
            <w:r>
              <w:rPr>
                <w:rFonts w:ascii="Times New Roman" w:hAnsi="Times New Roman"/>
                <w:sz w:val="21"/>
              </w:rPr>
              <w:t>GET/POST /warehouses en /locations; PUT/DELETE /{resource}/{id}.</w:t>
            </w:r>
          </w:p>
        </w:tc>
      </w:tr>
    </w:tbl>
    <w:p>
      <w:pPr>
        <w:pStyle w:val="NormalWeb"/>
        <w:spacing w:line="360" w:lineRule="auto"/>
        <w:rPr>
          <w:rFonts w:ascii="Helvetica" w:hAnsi="Helvetica"/>
        </w:rPr>
      </w:pPr>
      <w:r>
        <w:rPr>
          <w:rFonts w:ascii="Helvetica" w:hAnsi="Helvetica"/>
        </w:rPr>
        <w:t>Deze koppelingen beschrijven typische toepassingen. De daadwerkelijke toegang hangt af van endpoint_access voor de betreffende API-key. Een flow met schrijven kan momenteel niet betrouwbaar worden afgerond door de opslagfout.</w:t>
      </w:r>
    </w:p>
    <w:p>
      <w:pPr>
        <w:pStyle w:val="NormalWeb"/>
        <w:spacing w:line="360" w:lineRule="auto"/>
        <w:rPr>
          <w:rFonts w:ascii="Helvetica" w:hAnsi="Helvetica"/>
        </w:rPr>
        <w:pageBreakBefore/>
      </w:pPr>
      <w:r>
        <w:rPr>
          <w:rFonts w:ascii="Helvetica" w:hAnsi="Helvetica"/>
          <w:b/>
        </w:rPr>
        <w:t>UML-sequencediagram</w:t>
      </w:r>
    </w:p>
    <w:p>
      <w:r>
        <w:drawing>
          <wp:inline xmlns:a="http://schemas.openxmlformats.org/drawingml/2006/main" xmlns:pic="http://schemas.openxmlformats.org/drawingml/2006/picture">
            <wp:extent cx="5669280" cy="3791331"/>
            <wp:docPr id="935" name="Picture 1" descr="Volgorde van een API-aanvraag met authenticatie en autorisatie"/>
            <wp:cNvGraphicFramePr>
              <a:graphicFrameLocks noChangeAspect="1"/>
            </wp:cNvGraphicFramePr>
            <a:graphic>
              <a:graphicData uri="http://schemas.openxmlformats.org/drawingml/2006/picture">
                <pic:pic>
                  <pic:nvPicPr>
                    <pic:cNvPr id="0" name="sequence.png"/>
                    <pic:cNvPicPr/>
                  </pic:nvPicPr>
                  <pic:blipFill>
                    <a:blip r:embed="rIdReportsequence"/>
                    <a:stretch>
                      <a:fillRect/>
                    </a:stretch>
                  </pic:blipFill>
                  <pic:spPr>
                    <a:xfrm>
                      <a:off x="0" y="0"/>
                      <a:ext cx="5669280" cy="3791331"/>
                    </a:xfrm>
                    <a:prstGeom prst="rect"/>
                  </pic:spPr>
                </pic:pic>
              </a:graphicData>
            </a:graphic>
          </wp:inline>
        </w:drawing>
      </w:r>
    </w:p>
    <w:p>
      <w:pPr>
        <w:pStyle w:val="NormalWeb"/>
        <w:spacing w:line="360" w:lineRule="auto"/>
        <w:rPr>
          <w:rFonts w:ascii="Helvetica" w:hAnsi="Helvetica"/>
        </w:rPr>
      </w:pPr>
      <w:r>
        <w:rPr>
          <w:rFonts w:ascii="Helvetica" w:hAnsi="Helvetica"/>
        </w:rPr>
        <w:t>De lifelines tonen de client, handler, authenticatieprovider en opslaglaag. De alt-vakken bevatten alternatieve paden: geen geldige sleutel geeft 401; onvoldoende rechten geeft 403. Alleen bij toegang wordt het artikel geladen. De huidige API geeft 200 met null als het artikel ontbreekt. Gestippelde pijlen zijn antwoorden. [2]</w:t>
      </w:r>
    </w:p>
    <w:p w14:paraId="09FBF25F" w14:textId="18BAA2C1" w:rsidR="00B613F6" w:rsidRPr="00526491" w:rsidRDefault="2C3E0EA3" w:rsidP="00C94C54">
      <w:pPr>
        <w:pStyle w:val="Heading3"/>
        <w:spacing w:line="360" w:lineRule="auto"/>
        <w:rPr>
          <w:rFonts w:ascii="Helvetica" w:hAnsi="Helvetica"/>
        </w:rPr>
        <w:pageBreakBefore/>
      </w:pPr>
      <w:bookmarkStart w:id="11" w:name="_Toc2079562139"/>
      <w:r w:rsidRPr="64908842">
        <w:rPr>
          <w:rFonts w:ascii="Helvetica" w:hAnsi="Helvetica"/>
        </w:rPr>
        <w:t>6. Risico’s</w:t>
      </w:r>
      <w:bookmarkEnd w:id="11"/>
    </w:p>
    <w:p>
      <w:pPr>
        <w:pStyle w:val="NormalWeb"/>
        <w:spacing w:line="360" w:lineRule="auto"/>
        <w:rPr>
          <w:rFonts w:ascii="Helvetica" w:hAnsi="Helvetica"/>
        </w:rPr>
      </w:pPr>
      <w:r>
        <w:rPr>
          <w:rFonts w:ascii="Helvetica" w:hAnsi="Helvetica"/>
        </w:rPr>
        <w:t>De scores hieronder zijn een eerste inschatting: impact en kans lopen van 1 (laag) tot 5 (hoog). Risico = impact × kans. Een score van 15–25 heeft hoge prioriteit, 8–14 middelhoge prioriteit en 1–7 lage prioriteit. Het zijn geen gemeten incidentkansen.</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3250"/>
        <w:gridCol w:w="950"/>
        <w:gridCol w:w="750"/>
        <w:gridCol w:w="750"/>
        <w:gridCol w:w="3300"/>
      </w:tblGrid>
      <w:tr>
        <w:trPr>
          <w:cantSplit/>
          <w:tblHeader/>
        </w:trPr>
        <w:tc>
          <w:tcPr>
            <w:tcW w:w="3250" w:type="dxa"/>
            <w:vAlign w:val="center"/>
          </w:tcPr>
          <w:p>
            <w:pPr>
              <w:spacing w:after="20" w:line="240" w:lineRule="auto"/>
            </w:pPr>
            <w:r>
              <w:rPr>
                <w:rFonts w:ascii="Times New Roman" w:hAnsi="Times New Roman"/>
                <w:sz w:val="21"/>
                <w:b/>
              </w:rPr>
              <w:t>Risico</w:t>
            </w:r>
          </w:p>
        </w:tc>
        <w:tc>
          <w:tcPr>
            <w:tcW w:w="950" w:type="dxa"/>
            <w:vAlign w:val="center"/>
          </w:tcPr>
          <w:p>
            <w:pPr>
              <w:spacing w:after="20" w:line="240" w:lineRule="auto"/>
            </w:pPr>
            <w:r>
              <w:rPr>
                <w:rFonts w:ascii="Times New Roman" w:hAnsi="Times New Roman"/>
                <w:sz w:val="21"/>
                <w:b/>
              </w:rPr>
              <w:t>Impact</w:t>
            </w:r>
          </w:p>
        </w:tc>
        <w:tc>
          <w:tcPr>
            <w:tcW w:w="750" w:type="dxa"/>
            <w:vAlign w:val="center"/>
          </w:tcPr>
          <w:p>
            <w:pPr>
              <w:spacing w:after="20" w:line="240" w:lineRule="auto"/>
            </w:pPr>
            <w:r>
              <w:rPr>
                <w:rFonts w:ascii="Times New Roman" w:hAnsi="Times New Roman"/>
                <w:sz w:val="21"/>
                <w:b/>
              </w:rPr>
              <w:t>Kans</w:t>
            </w:r>
          </w:p>
        </w:tc>
        <w:tc>
          <w:tcPr>
            <w:tcW w:w="750" w:type="dxa"/>
            <w:vAlign w:val="center"/>
          </w:tcPr>
          <w:p>
            <w:pPr>
              <w:spacing w:after="20" w:line="240" w:lineRule="auto"/>
            </w:pPr>
            <w:r>
              <w:rPr>
                <w:rFonts w:ascii="Times New Roman" w:hAnsi="Times New Roman"/>
                <w:sz w:val="21"/>
                <w:b/>
              </w:rPr>
              <w:t>Score</w:t>
            </w:r>
          </w:p>
        </w:tc>
        <w:tc>
          <w:tcPr>
            <w:tcW w:w="3300" w:type="dxa"/>
            <w:vAlign w:val="center"/>
          </w:tcPr>
          <w:p>
            <w:pPr>
              <w:spacing w:after="20" w:line="240" w:lineRule="auto"/>
            </w:pPr>
            <w:r>
              <w:rPr>
                <w:rFonts w:ascii="Times New Roman" w:hAnsi="Times New Roman"/>
                <w:sz w:val="21"/>
                <w:b/>
              </w:rPr>
              <w:t>Gevolg</w:t>
            </w:r>
          </w:p>
        </w:tc>
      </w:tr>
      <w:tr>
        <w:trPr>
          <w:cantSplit/>
        </w:trPr>
        <w:tc>
          <w:tcPr>
            <w:tcW w:w="3250" w:type="dxa"/>
            <w:vAlign w:val="center"/>
          </w:tcPr>
          <w:p>
            <w:pPr>
              <w:spacing w:after="20" w:line="240" w:lineRule="auto"/>
            </w:pPr>
            <w:r>
              <w:rPr>
                <w:rFonts w:ascii="Times New Roman" w:hAnsi="Times New Roman"/>
                <w:sz w:val="21"/>
              </w:rPr>
              <w:t>R1 Wijzigingen niet opgeslagen</w:t>
            </w:r>
          </w:p>
        </w:tc>
        <w:tc>
          <w:tcPr>
            <w:tcW w:w="950" w:type="dxa"/>
            <w:vAlign w:val="center"/>
          </w:tcPr>
          <w:p>
            <w:pPr>
              <w:spacing w:after="20" w:line="240" w:lineRule="auto"/>
            </w:pPr>
            <w:r>
              <w:rPr>
                <w:rFonts w:ascii="Times New Roman" w:hAnsi="Times New Roman"/>
                <w:sz w:val="21"/>
              </w:rPr>
              <w:t>5</w:t>
            </w:r>
          </w:p>
        </w:tc>
        <w:tc>
          <w:tcPr>
            <w:tcW w:w="750" w:type="dxa"/>
            <w:vAlign w:val="center"/>
          </w:tcPr>
          <w:p>
            <w:pPr>
              <w:spacing w:after="20" w:line="240" w:lineRule="auto"/>
            </w:pPr>
            <w:r>
              <w:rPr>
                <w:rFonts w:ascii="Times New Roman" w:hAnsi="Times New Roman"/>
                <w:sz w:val="21"/>
              </w:rPr>
              <w:t>5</w:t>
            </w:r>
          </w:p>
        </w:tc>
        <w:tc>
          <w:tcPr>
            <w:tcW w:w="750" w:type="dxa"/>
            <w:vAlign w:val="center"/>
          </w:tcPr>
          <w:p>
            <w:pPr>
              <w:spacing w:after="20" w:line="240" w:lineRule="auto"/>
            </w:pPr>
            <w:r>
              <w:rPr>
                <w:rFonts w:ascii="Times New Roman" w:hAnsi="Times New Roman"/>
                <w:sz w:val="21"/>
              </w:rPr>
              <w:t>25</w:t>
            </w:r>
          </w:p>
        </w:tc>
        <w:tc>
          <w:tcPr>
            <w:tcW w:w="3300" w:type="dxa"/>
            <w:vAlign w:val="center"/>
          </w:tcPr>
          <w:p>
            <w:pPr>
              <w:spacing w:after="20" w:line="240" w:lineRule="auto"/>
            </w:pPr>
            <w:r>
              <w:rPr>
                <w:rFonts w:ascii="Times New Roman" w:hAnsi="Times New Roman"/>
                <w:sz w:val="21"/>
              </w:rPr>
              <w:t>Onbetrouwbare orders en voorraad.</w:t>
            </w:r>
          </w:p>
        </w:tc>
      </w:tr>
      <w:tr>
        <w:trPr>
          <w:cantSplit/>
        </w:trPr>
        <w:tc>
          <w:tcPr>
            <w:tcW w:w="3250" w:type="dxa"/>
            <w:vAlign w:val="center"/>
          </w:tcPr>
          <w:p>
            <w:pPr>
              <w:spacing w:after="20" w:line="240" w:lineRule="auto"/>
            </w:pPr>
            <w:r>
              <w:rPr>
                <w:rFonts w:ascii="Times New Roman" w:hAnsi="Times New Roman"/>
                <w:sz w:val="21"/>
              </w:rPr>
              <w:t>R2 Ontbrekende validatie en transacties</w:t>
            </w:r>
          </w:p>
        </w:tc>
        <w:tc>
          <w:tcPr>
            <w:tcW w:w="950" w:type="dxa"/>
            <w:vAlign w:val="center"/>
          </w:tcPr>
          <w:p>
            <w:pPr>
              <w:spacing w:after="20" w:line="240" w:lineRule="auto"/>
            </w:pPr>
            <w:r>
              <w:rPr>
                <w:rFonts w:ascii="Times New Roman" w:hAnsi="Times New Roman"/>
                <w:sz w:val="21"/>
              </w:rPr>
              <w:t>5</w:t>
            </w:r>
          </w:p>
        </w:tc>
        <w:tc>
          <w:tcPr>
            <w:tcW w:w="750" w:type="dxa"/>
            <w:vAlign w:val="center"/>
          </w:tcPr>
          <w:p>
            <w:pPr>
              <w:spacing w:after="20" w:line="240" w:lineRule="auto"/>
            </w:pPr>
            <w:r>
              <w:rPr>
                <w:rFonts w:ascii="Times New Roman" w:hAnsi="Times New Roman"/>
                <w:sz w:val="21"/>
              </w:rPr>
              <w:t>4</w:t>
            </w:r>
          </w:p>
        </w:tc>
        <w:tc>
          <w:tcPr>
            <w:tcW w:w="750" w:type="dxa"/>
            <w:vAlign w:val="center"/>
          </w:tcPr>
          <w:p>
            <w:pPr>
              <w:spacing w:after="20" w:line="240" w:lineRule="auto"/>
            </w:pPr>
            <w:r>
              <w:rPr>
                <w:rFonts w:ascii="Times New Roman" w:hAnsi="Times New Roman"/>
                <w:sz w:val="21"/>
              </w:rPr>
              <w:t>20</w:t>
            </w:r>
          </w:p>
        </w:tc>
        <w:tc>
          <w:tcPr>
            <w:tcW w:w="3300" w:type="dxa"/>
            <w:vAlign w:val="center"/>
          </w:tcPr>
          <w:p>
            <w:pPr>
              <w:spacing w:after="20" w:line="240" w:lineRule="auto"/>
            </w:pPr>
            <w:r>
              <w:rPr>
                <w:rFonts w:ascii="Times New Roman" w:hAnsi="Times New Roman"/>
                <w:sz w:val="21"/>
              </w:rPr>
              <w:t>Ongeldige aantallen of deels uitgevoerde processen.</w:t>
            </w:r>
          </w:p>
        </w:tc>
      </w:tr>
      <w:tr>
        <w:trPr>
          <w:cantSplit/>
        </w:trPr>
        <w:tc>
          <w:tcPr>
            <w:tcW w:w="3250" w:type="dxa"/>
            <w:vAlign w:val="center"/>
          </w:tcPr>
          <w:p>
            <w:pPr>
              <w:spacing w:after="20" w:line="240" w:lineRule="auto"/>
            </w:pPr>
            <w:r>
              <w:rPr>
                <w:rFonts w:ascii="Times New Roman" w:hAnsi="Times New Roman"/>
                <w:sz w:val="21"/>
              </w:rPr>
              <w:t>R3 Veel bestandslezingen, seriële server</w:t>
            </w:r>
          </w:p>
        </w:tc>
        <w:tc>
          <w:tcPr>
            <w:tcW w:w="950" w:type="dxa"/>
            <w:vAlign w:val="center"/>
          </w:tcPr>
          <w:p>
            <w:pPr>
              <w:spacing w:after="20" w:line="240" w:lineRule="auto"/>
            </w:pPr>
            <w:r>
              <w:rPr>
                <w:rFonts w:ascii="Times New Roman" w:hAnsi="Times New Roman"/>
                <w:sz w:val="21"/>
              </w:rPr>
              <w:t>4</w:t>
            </w:r>
          </w:p>
        </w:tc>
        <w:tc>
          <w:tcPr>
            <w:tcW w:w="750" w:type="dxa"/>
            <w:vAlign w:val="center"/>
          </w:tcPr>
          <w:p>
            <w:pPr>
              <w:spacing w:after="20" w:line="240" w:lineRule="auto"/>
            </w:pPr>
            <w:r>
              <w:rPr>
                <w:rFonts w:ascii="Times New Roman" w:hAnsi="Times New Roman"/>
                <w:sz w:val="21"/>
              </w:rPr>
              <w:t>4</w:t>
            </w:r>
          </w:p>
        </w:tc>
        <w:tc>
          <w:tcPr>
            <w:tcW w:w="750" w:type="dxa"/>
            <w:vAlign w:val="center"/>
          </w:tcPr>
          <w:p>
            <w:pPr>
              <w:spacing w:after="20" w:line="240" w:lineRule="auto"/>
            </w:pPr>
            <w:r>
              <w:rPr>
                <w:rFonts w:ascii="Times New Roman" w:hAnsi="Times New Roman"/>
                <w:sz w:val="21"/>
              </w:rPr>
              <w:t>16</w:t>
            </w:r>
          </w:p>
        </w:tc>
        <w:tc>
          <w:tcPr>
            <w:tcW w:w="3300" w:type="dxa"/>
            <w:vAlign w:val="center"/>
          </w:tcPr>
          <w:p>
            <w:pPr>
              <w:spacing w:after="20" w:line="240" w:lineRule="auto"/>
            </w:pPr>
            <w:r>
              <w:rPr>
                <w:rFonts w:ascii="Times New Roman" w:hAnsi="Times New Roman"/>
                <w:sz w:val="21"/>
              </w:rPr>
              <w:t>Trage dashboards en wachtende clients.</w:t>
            </w:r>
          </w:p>
        </w:tc>
      </w:tr>
      <w:tr>
        <w:trPr>
          <w:cantSplit/>
        </w:trPr>
        <w:tc>
          <w:tcPr>
            <w:tcW w:w="3250" w:type="dxa"/>
            <w:vAlign w:val="center"/>
          </w:tcPr>
          <w:p>
            <w:pPr>
              <w:spacing w:after="20" w:line="240" w:lineRule="auto"/>
            </w:pPr>
            <w:r>
              <w:rPr>
                <w:rFonts w:ascii="Times New Roman" w:hAnsi="Times New Roman"/>
                <w:sz w:val="21"/>
              </w:rPr>
              <w:t>R4 Sleutels in JSON, grove rechten</w:t>
            </w:r>
          </w:p>
        </w:tc>
        <w:tc>
          <w:tcPr>
            <w:tcW w:w="950" w:type="dxa"/>
            <w:vAlign w:val="center"/>
          </w:tcPr>
          <w:p>
            <w:pPr>
              <w:spacing w:after="20" w:line="240" w:lineRule="auto"/>
            </w:pPr>
            <w:r>
              <w:rPr>
                <w:rFonts w:ascii="Times New Roman" w:hAnsi="Times New Roman"/>
                <w:sz w:val="21"/>
              </w:rPr>
              <w:t>5</w:t>
            </w:r>
          </w:p>
        </w:tc>
        <w:tc>
          <w:tcPr>
            <w:tcW w:w="750" w:type="dxa"/>
            <w:vAlign w:val="center"/>
          </w:tcPr>
          <w:p>
            <w:pPr>
              <w:spacing w:after="20" w:line="240" w:lineRule="auto"/>
            </w:pPr>
            <w:r>
              <w:rPr>
                <w:rFonts w:ascii="Times New Roman" w:hAnsi="Times New Roman"/>
                <w:sz w:val="21"/>
              </w:rPr>
              <w:t>3</w:t>
            </w:r>
          </w:p>
        </w:tc>
        <w:tc>
          <w:tcPr>
            <w:tcW w:w="750" w:type="dxa"/>
            <w:vAlign w:val="center"/>
          </w:tcPr>
          <w:p>
            <w:pPr>
              <w:spacing w:after="20" w:line="240" w:lineRule="auto"/>
            </w:pPr>
            <w:r>
              <w:rPr>
                <w:rFonts w:ascii="Times New Roman" w:hAnsi="Times New Roman"/>
                <w:sz w:val="21"/>
              </w:rPr>
              <w:t>15</w:t>
            </w:r>
          </w:p>
        </w:tc>
        <w:tc>
          <w:tcPr>
            <w:tcW w:w="3300" w:type="dxa"/>
            <w:vAlign w:val="center"/>
          </w:tcPr>
          <w:p>
            <w:pPr>
              <w:spacing w:after="20" w:line="240" w:lineRule="auto"/>
            </w:pPr>
            <w:r>
              <w:rPr>
                <w:rFonts w:ascii="Times New Roman" w:hAnsi="Times New Roman"/>
                <w:sz w:val="21"/>
              </w:rPr>
              <w:t>Misbruik van toegang of te ruime gegevensinzage.</w:t>
            </w:r>
          </w:p>
        </w:tc>
      </w:tr>
      <w:tr>
        <w:trPr>
          <w:cantSplit/>
        </w:trPr>
        <w:tc>
          <w:tcPr>
            <w:tcW w:w="3250" w:type="dxa"/>
            <w:vAlign w:val="center"/>
          </w:tcPr>
          <w:p>
            <w:pPr>
              <w:spacing w:after="20" w:line="240" w:lineRule="auto"/>
            </w:pPr>
            <w:r>
              <w:rPr>
                <w:rFonts w:ascii="Times New Roman" w:hAnsi="Times New Roman"/>
                <w:sz w:val="21"/>
              </w:rPr>
              <w:t>R5 Contractwijzigingen zonder tests</w:t>
            </w:r>
          </w:p>
        </w:tc>
        <w:tc>
          <w:tcPr>
            <w:tcW w:w="950" w:type="dxa"/>
            <w:vAlign w:val="center"/>
          </w:tcPr>
          <w:p>
            <w:pPr>
              <w:spacing w:after="20" w:line="240" w:lineRule="auto"/>
            </w:pPr>
            <w:r>
              <w:rPr>
                <w:rFonts w:ascii="Times New Roman" w:hAnsi="Times New Roman"/>
                <w:sz w:val="21"/>
              </w:rPr>
              <w:t>4</w:t>
            </w:r>
          </w:p>
        </w:tc>
        <w:tc>
          <w:tcPr>
            <w:tcW w:w="750" w:type="dxa"/>
            <w:vAlign w:val="center"/>
          </w:tcPr>
          <w:p>
            <w:pPr>
              <w:spacing w:after="20" w:line="240" w:lineRule="auto"/>
            </w:pPr>
            <w:r>
              <w:rPr>
                <w:rFonts w:ascii="Times New Roman" w:hAnsi="Times New Roman"/>
                <w:sz w:val="21"/>
              </w:rPr>
              <w:t>4</w:t>
            </w:r>
          </w:p>
        </w:tc>
        <w:tc>
          <w:tcPr>
            <w:tcW w:w="750" w:type="dxa"/>
            <w:vAlign w:val="center"/>
          </w:tcPr>
          <w:p>
            <w:pPr>
              <w:spacing w:after="20" w:line="240" w:lineRule="auto"/>
            </w:pPr>
            <w:r>
              <w:rPr>
                <w:rFonts w:ascii="Times New Roman" w:hAnsi="Times New Roman"/>
                <w:sz w:val="21"/>
              </w:rPr>
              <w:t>16</w:t>
            </w:r>
          </w:p>
        </w:tc>
        <w:tc>
          <w:tcPr>
            <w:tcW w:w="3300" w:type="dxa"/>
            <w:vAlign w:val="center"/>
          </w:tcPr>
          <w:p>
            <w:pPr>
              <w:spacing w:after="20" w:line="240" w:lineRule="auto"/>
            </w:pPr>
            <w:r>
              <w:rPr>
                <w:rFonts w:ascii="Times New Roman" w:hAnsi="Times New Roman"/>
                <w:sz w:val="21"/>
              </w:rPr>
              <w:t>Bestaande software kan niet meer aansluiten.</w:t>
            </w:r>
          </w:p>
        </w:tc>
      </w:tr>
      <w:tr>
        <w:trPr>
          <w:cantSplit/>
        </w:trPr>
        <w:tc>
          <w:tcPr>
            <w:tcW w:w="3250" w:type="dxa"/>
            <w:vAlign w:val="center"/>
          </w:tcPr>
          <w:p>
            <w:pPr>
              <w:spacing w:after="20" w:line="240" w:lineRule="auto"/>
            </w:pPr>
            <w:r>
              <w:rPr>
                <w:rFonts w:ascii="Times New Roman" w:hAnsi="Times New Roman"/>
                <w:sz w:val="21"/>
              </w:rPr>
              <w:t>R6 Veel logica in één handler</w:t>
            </w:r>
          </w:p>
        </w:tc>
        <w:tc>
          <w:tcPr>
            <w:tcW w:w="950" w:type="dxa"/>
            <w:vAlign w:val="center"/>
          </w:tcPr>
          <w:p>
            <w:pPr>
              <w:spacing w:after="20" w:line="240" w:lineRule="auto"/>
            </w:pPr>
            <w:r>
              <w:rPr>
                <w:rFonts w:ascii="Times New Roman" w:hAnsi="Times New Roman"/>
                <w:sz w:val="21"/>
              </w:rPr>
              <w:t>3</w:t>
            </w:r>
          </w:p>
        </w:tc>
        <w:tc>
          <w:tcPr>
            <w:tcW w:w="750" w:type="dxa"/>
            <w:vAlign w:val="center"/>
          </w:tcPr>
          <w:p>
            <w:pPr>
              <w:spacing w:after="20" w:line="240" w:lineRule="auto"/>
            </w:pPr>
            <w:r>
              <w:rPr>
                <w:rFonts w:ascii="Times New Roman" w:hAnsi="Times New Roman"/>
                <w:sz w:val="21"/>
              </w:rPr>
              <w:t>4</w:t>
            </w:r>
          </w:p>
        </w:tc>
        <w:tc>
          <w:tcPr>
            <w:tcW w:w="750" w:type="dxa"/>
            <w:vAlign w:val="center"/>
          </w:tcPr>
          <w:p>
            <w:pPr>
              <w:spacing w:after="20" w:line="240" w:lineRule="auto"/>
            </w:pPr>
            <w:r>
              <w:rPr>
                <w:rFonts w:ascii="Times New Roman" w:hAnsi="Times New Roman"/>
                <w:sz w:val="21"/>
              </w:rPr>
              <w:t>12</w:t>
            </w:r>
          </w:p>
        </w:tc>
        <w:tc>
          <w:tcPr>
            <w:tcW w:w="3300" w:type="dxa"/>
            <w:vAlign w:val="center"/>
          </w:tcPr>
          <w:p>
            <w:pPr>
              <w:spacing w:after="20" w:line="240" w:lineRule="auto"/>
            </w:pPr>
            <w:r>
              <w:rPr>
                <w:rFonts w:ascii="Times New Roman" w:hAnsi="Times New Roman"/>
                <w:sz w:val="21"/>
              </w:rPr>
              <w:t>Wijzigingen veroorzaken sneller nieuwe fouten.</w:t>
            </w:r>
          </w:p>
        </w:tc>
      </w:tr>
    </w:tbl>
    <w:p>
      <w:pPr>
        <w:pStyle w:val="NormalWeb"/>
        <w:spacing w:line="360" w:lineRule="auto"/>
        <w:rPr>
          <w:rFonts w:ascii="Helvetica" w:hAnsi="Helvetica"/>
        </w:rPr>
      </w:pPr>
      <w:r>
        <w:rPr>
          <w:rFonts w:ascii="Helvetica" w:hAnsi="Helvetica"/>
        </w:rPr>
        <w:t>De server gebruikt TCPServer zonder ThreadingMixIn en verwerkt HTTP-aanvragen achter elkaar. Alleen de notificatieprocessor start timerthreads. Twee clients schrijven binnen deze server dus niet tegelijk, maar een lang verzoek houdt andere verzoeken op. Bij meerdere serverprocessen zouden JSON-bestanden zonder locks elkaar kunnen overschrijven. Ook opeenvolgende wijzigingen vanuit verouderde clientgegevens hebben geen versiecontrole. [2][5]</w:t>
      </w:r>
    </w:p>
    <w:p>
      <w:pPr>
        <w:pStyle w:val="NormalWeb"/>
        <w:spacing w:line="360" w:lineRule="auto"/>
        <w:rPr>
          <w:rFonts w:ascii="Helvetica" w:hAnsi="Helvetica"/>
        </w:rPr>
      </w:pPr>
      <w:r>
        <w:rPr>
          <w:rFonts w:ascii="Helvetica" w:hAnsi="Helvetica"/>
        </w:rPr>
        <w:t>Orders en shipments lezen voor ieder hoofdrecord opnieuw het volledige bestand met artikelregels. Dit is een aannemelijke oorzaak van traagheid bij groei; responstijden zijn niet gemeten. Het direct overschrijven van JSON biedt bovendien geen transactie over meerdere bestanden of herstel bij een onderbroken schrijfactie.</w:t>
      </w:r>
    </w:p>
    <w:p>
      <w:pPr>
        <w:pStyle w:val="NormalWeb"/>
        <w:spacing w:line="360" w:lineRule="auto"/>
        <w:rPr>
          <w:rFonts w:ascii="Helvetica" w:hAnsi="Helvetica"/>
        </w:rPr>
      </w:pPr>
      <w:r>
        <w:rPr>
          <w:rFonts w:ascii="Helvetica" w:hAnsi="Helvetica"/>
        </w:rPr>
        <w:t>API-keys staan leesbaar in user.json. De code biedt geen TLS-configuratie of controle op toegang tot individuele klantrecords. Een eventuele beveiligende proxy is niet onderzocht. Transfer-commit controleert niet of een transfer al verwerkt is of voldoende bronvoorraad heeft. Deze regels moeten tegelijk met het opslagherstel worden verbeterd.</w:t>
      </w:r>
    </w:p>
    <w:p w14:paraId="16815C43" w14:textId="0F321F45" w:rsidR="00B613F6" w:rsidRPr="00526491" w:rsidRDefault="124BBE18" w:rsidP="00C94C54">
      <w:pPr>
        <w:pStyle w:val="Heading2"/>
        <w:spacing w:line="360" w:lineRule="auto"/>
        <w:rPr>
          <w:rFonts w:ascii="Helvetica" w:hAnsi="Helvetica"/>
        </w:rPr>
        <w:pageBreakBefore/>
      </w:pPr>
      <w:bookmarkStart w:id="12" w:name="_Toc1827062416"/>
      <w:r w:rsidRPr="64908842">
        <w:rPr>
          <w:rFonts w:ascii="Helvetica" w:hAnsi="Helvetica"/>
        </w:rPr>
        <w:t xml:space="preserve">7. </w:t>
      </w:r>
      <w:r w:rsidR="2C3E0EA3" w:rsidRPr="64908842">
        <w:rPr>
          <w:rFonts w:ascii="Helvetica" w:hAnsi="Helvetica"/>
        </w:rPr>
        <w:t>Advies</w:t>
      </w:r>
      <w:bookmarkEnd w:id="12"/>
    </w:p>
    <w:p>
      <w:pPr>
        <w:pStyle w:val="NormalWeb"/>
        <w:spacing w:line="360" w:lineRule="auto"/>
        <w:rPr>
          <w:rFonts w:ascii="Helvetica" w:hAnsi="Helvetica"/>
        </w:rPr>
      </w:pPr>
      <w:r>
        <w:rPr>
          <w:rFonts w:ascii="Helvetica" w:hAnsi="Helvetica"/>
        </w:rPr>
        <w:t>De huidige API biedt een herkenbare functionele basis, maar is nog niet betrouwbaar genoeg voor uitbreiding. Herstel eerst het bewaren van wijzigingen en leg het bestaande gedrag vast met tests. Migreer daarna stapsgewijs, zodat bestaande clients blijven werken. Onderstaande eisen zijn voorstellen voor de backlog; er zijn voor dit onderzoek geen API-wijzigingen doorgevoerd.</w:t>
      </w:r>
    </w:p>
    <w:p>
      <w:pPr>
        <w:pStyle w:val="NormalWeb"/>
        <w:spacing w:line="360" w:lineRule="auto"/>
        <w:rPr>
          <w:rFonts w:ascii="Helvetica" w:hAnsi="Helvetica"/>
        </w:rPr>
      </w:pPr>
      <w:r>
        <w:rPr>
          <w:rFonts w:ascii="Helvetica" w:hAnsi="Helvetica"/>
          <w:b/>
        </w:rPr>
        <w:t>Functionele verbeteringen</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2900"/>
        <w:gridCol w:w="6100"/>
      </w:tblGrid>
      <w:tr>
        <w:trPr>
          <w:cantSplit/>
          <w:tblHeader/>
        </w:trPr>
        <w:tc>
          <w:tcPr>
            <w:tcW w:w="2900" w:type="dxa"/>
            <w:vAlign w:val="center"/>
          </w:tcPr>
          <w:p>
            <w:pPr>
              <w:spacing w:after="20" w:line="240" w:lineRule="auto"/>
            </w:pPr>
            <w:r>
              <w:rPr>
                <w:rFonts w:ascii="Times New Roman" w:hAnsi="Times New Roman"/>
                <w:sz w:val="21"/>
                <w:b/>
              </w:rPr>
              <w:t>Eis en prioriteit</w:t>
            </w:r>
          </w:p>
        </w:tc>
        <w:tc>
          <w:tcPr>
            <w:tcW w:w="6100" w:type="dxa"/>
            <w:vAlign w:val="center"/>
          </w:tcPr>
          <w:p>
            <w:pPr>
              <w:spacing w:after="20" w:line="240" w:lineRule="auto"/>
            </w:pPr>
            <w:r>
              <w:rPr>
                <w:rFonts w:ascii="Times New Roman" w:hAnsi="Times New Roman"/>
                <w:sz w:val="21"/>
                <w:b/>
              </w:rPr>
              <w:t>Probleem en toetsbare oplossing</w:t>
            </w:r>
          </w:p>
        </w:tc>
      </w:tr>
      <w:tr>
        <w:trPr>
          <w:cantSplit/>
        </w:trPr>
        <w:tc>
          <w:tcPr>
            <w:tcW w:w="2900" w:type="dxa"/>
            <w:vAlign w:val="center"/>
          </w:tcPr>
          <w:p>
            <w:pPr>
              <w:spacing w:after="20" w:line="240" w:lineRule="auto"/>
            </w:pPr>
            <w:r>
              <w:rPr>
                <w:rFonts w:ascii="Times New Roman" w:hAnsi="Times New Roman"/>
                <w:sz w:val="21"/>
              </w:rPr>
              <w:t>F1 Opslag — Must</w:t>
            </w:r>
          </w:p>
        </w:tc>
        <w:tc>
          <w:tcPr>
            <w:tcW w:w="6100" w:type="dxa"/>
            <w:vAlign w:val="center"/>
          </w:tcPr>
          <w:p>
            <w:pPr>
              <w:spacing w:after="20" w:line="240" w:lineRule="auto"/>
            </w:pPr>
            <w:r>
              <w:rPr>
                <w:rFonts w:ascii="Times New Roman" w:hAnsi="Times New Roman"/>
                <w:sz w:val="21"/>
              </w:rPr>
              <w:t>R1: wijzig en bewaar dezelfde modelinstantie. Bewaar ook alle gewijzigde regelmodellen. POST, PUT en DELETE moeten na een nieuwe GET en een herstart zichtbaar blijven.</w:t>
            </w:r>
          </w:p>
        </w:tc>
      </w:tr>
      <w:tr>
        <w:trPr>
          <w:cantSplit/>
        </w:trPr>
        <w:tc>
          <w:tcPr>
            <w:tcW w:w="2900" w:type="dxa"/>
            <w:vAlign w:val="center"/>
          </w:tcPr>
          <w:p>
            <w:pPr>
              <w:spacing w:after="20" w:line="240" w:lineRule="auto"/>
            </w:pPr>
            <w:r>
              <w:rPr>
                <w:rFonts w:ascii="Times New Roman" w:hAnsi="Times New Roman"/>
                <w:sz w:val="21"/>
              </w:rPr>
              <w:t>F2 Transfers — Must</w:t>
            </w:r>
          </w:p>
        </w:tc>
        <w:tc>
          <w:tcPr>
            <w:tcW w:w="6100" w:type="dxa"/>
            <w:vAlign w:val="center"/>
          </w:tcPr>
          <w:p>
            <w:pPr>
              <w:spacing w:after="20" w:line="240" w:lineRule="auto"/>
            </w:pPr>
            <w:r>
              <w:rPr>
                <w:rFonts w:ascii="Times New Roman" w:hAnsi="Times New Roman"/>
                <w:sz w:val="21"/>
              </w:rPr>
              <w:t>R2: controleer bron, bestemming, positief aantal en voldoende voorraad. Een transfer mag slechts eenmaal worden verwerkt. Een tweede commit verandert geen aantallen.</w:t>
            </w:r>
          </w:p>
        </w:tc>
      </w:tr>
      <w:tr>
        <w:trPr>
          <w:cantSplit/>
        </w:trPr>
        <w:tc>
          <w:tcPr>
            <w:tcW w:w="2900" w:type="dxa"/>
            <w:vAlign w:val="center"/>
          </w:tcPr>
          <w:p>
            <w:pPr>
              <w:spacing w:after="20" w:line="240" w:lineRule="auto"/>
            </w:pPr>
            <w:r>
              <w:rPr>
                <w:rFonts w:ascii="Times New Roman" w:hAnsi="Times New Roman"/>
                <w:sz w:val="21"/>
              </w:rPr>
              <w:t>F3 Invoer en relaties — Must</w:t>
            </w:r>
          </w:p>
        </w:tc>
        <w:tc>
          <w:tcPr>
            <w:tcW w:w="6100" w:type="dxa"/>
            <w:vAlign w:val="center"/>
          </w:tcPr>
          <w:p>
            <w:pPr>
              <w:spacing w:after="20" w:line="240" w:lineRule="auto"/>
            </w:pPr>
            <w:r>
              <w:rPr>
                <w:rFonts w:ascii="Times New Roman" w:hAnsi="Times New Roman"/>
                <w:sz w:val="21"/>
              </w:rPr>
              <w:t>R2: valideer verplichte velden, typen, unieke sleutels en verwijzingen. Ongeldige invoer krijgt een afgesproken 4xx-fout en wijzigt geen gegevens.</w:t>
            </w:r>
          </w:p>
        </w:tc>
      </w:tr>
      <w:tr>
        <w:trPr>
          <w:cantSplit/>
        </w:trPr>
        <w:tc>
          <w:tcPr>
            <w:tcW w:w="2900" w:type="dxa"/>
            <w:vAlign w:val="center"/>
          </w:tcPr>
          <w:p>
            <w:pPr>
              <w:spacing w:after="20" w:line="240" w:lineRule="auto"/>
            </w:pPr>
            <w:r>
              <w:rPr>
                <w:rFonts w:ascii="Times New Roman" w:hAnsi="Times New Roman"/>
                <w:sz w:val="21"/>
              </w:rPr>
              <w:t>F4 Gebruikersbeheer — Should</w:t>
            </w:r>
          </w:p>
        </w:tc>
        <w:tc>
          <w:tcPr>
            <w:tcW w:w="6100" w:type="dxa"/>
            <w:vAlign w:val="center"/>
          </w:tcPr>
          <w:p>
            <w:pPr>
              <w:spacing w:after="20" w:line="240" w:lineRule="auto"/>
            </w:pPr>
            <w:r>
              <w:rPr>
                <w:rFonts w:ascii="Times New Roman" w:hAnsi="Times New Roman"/>
                <w:sz w:val="21"/>
              </w:rPr>
              <w:t>R4: voeg beheer van accounts, rechten en intrekbare sleutels toe. Een ingetrokken sleutel wordt bij de eerstvolgende aanvraag geweigerd. Beheeracties vereisen beheerrechten.</w:t>
            </w:r>
          </w:p>
        </w:tc>
      </w:tr>
      <w:tr>
        <w:trPr>
          <w:cantSplit/>
        </w:trPr>
        <w:tc>
          <w:tcPr>
            <w:tcW w:w="2900" w:type="dxa"/>
            <w:vAlign w:val="center"/>
          </w:tcPr>
          <w:p>
            <w:pPr>
              <w:spacing w:after="20" w:line="240" w:lineRule="auto"/>
            </w:pPr>
            <w:r>
              <w:rPr>
                <w:rFonts w:ascii="Times New Roman" w:hAnsi="Times New Roman"/>
                <w:sz w:val="21"/>
              </w:rPr>
              <w:t>F5 Zoeken en pagineren — Should</w:t>
            </w:r>
          </w:p>
        </w:tc>
        <w:tc>
          <w:tcPr>
            <w:tcW w:w="6100" w:type="dxa"/>
            <w:vAlign w:val="center"/>
          </w:tcPr>
          <w:p>
            <w:pPr>
              <w:spacing w:after="20" w:line="240" w:lineRule="auto"/>
            </w:pPr>
            <w:r>
              <w:rPr>
                <w:rFonts w:ascii="Times New Roman" w:hAnsi="Times New Roman"/>
                <w:sz w:val="21"/>
              </w:rPr>
              <w:t>R3: voeg filters en paginering toe aan lijstendpoints. Test met meerdere pagina’s dat records niet ontbreken of dubbel voorkomen. Behoud het bestaande v1-gedrag waar nodig.</w:t>
            </w:r>
          </w:p>
        </w:tc>
      </w:tr>
      <w:tr>
        <w:trPr>
          <w:cantSplit/>
        </w:trPr>
        <w:tc>
          <w:tcPr>
            <w:tcW w:w="2900" w:type="dxa"/>
            <w:vAlign w:val="center"/>
          </w:tcPr>
          <w:p>
            <w:pPr>
              <w:spacing w:after="20" w:line="240" w:lineRule="auto"/>
            </w:pPr>
            <w:r>
              <w:rPr>
                <w:rFonts w:ascii="Times New Roman" w:hAnsi="Times New Roman"/>
                <w:sz w:val="21"/>
              </w:rPr>
              <w:t>F6 Barcode en voorraadmelding — Could</w:t>
            </w:r>
          </w:p>
        </w:tc>
        <w:tc>
          <w:tcPr>
            <w:tcW w:w="6100" w:type="dxa"/>
            <w:vAlign w:val="center"/>
          </w:tcPr>
          <w:p>
            <w:pPr>
              <w:spacing w:after="20" w:line="240" w:lineRule="auto"/>
            </w:pPr>
            <w:r>
              <w:rPr>
                <w:rFonts w:ascii="Times New Roman" w:hAnsi="Times New Roman"/>
                <w:sz w:val="21"/>
              </w:rPr>
              <w:t>Casus: voeg gericht zoeken op barcode en een instelbare minimumvoorraad toe. Een bekende barcode levert het juiste artikel op; onder de drempel ontstaat één actieve melding.</w:t>
            </w:r>
          </w:p>
        </w:tc>
      </w:tr>
    </w:tbl>
    <w:p>
      <w:pPr>
        <w:pStyle w:val="NormalWeb"/>
        <w:spacing w:line="360" w:lineRule="auto"/>
        <w:rPr>
          <w:rFonts w:ascii="Helvetica" w:hAnsi="Helvetica"/>
        </w:rPr>
      </w:pPr>
      <w:r>
        <w:rPr>
          <w:rFonts w:ascii="Helvetica" w:hAnsi="Helvetica"/>
        </w:rPr>
        <w:t>Must betekent noodzakelijk voor een betrouwbare basis; Should belangrijk voor de volgende stap; Could wenselijk als er ruimte is. Een volledig nieuw dashboard of vervanging door een commercieel WMS valt voorlopig onder Won’t.</w:t>
      </w:r>
    </w:p>
    <w:p>
      <w:pPr>
        <w:pStyle w:val="NormalWeb"/>
        <w:spacing w:line="360" w:lineRule="auto"/>
        <w:rPr>
          <w:rFonts w:ascii="Helvetica" w:hAnsi="Helvetica"/>
        </w:rPr>
        <w:pageBreakBefore/>
      </w:pPr>
      <w:r>
        <w:rPr>
          <w:rFonts w:ascii="Helvetica" w:hAnsi="Helvetica"/>
          <w:b/>
        </w:rPr>
        <w:t>Niet-functionele eisen en uitvoering</w:t>
      </w:r>
    </w:p>
    <w:tbl>
      <w:tblPr>
        <w:tblStyle w:val="TableGrid"/>
        <w:tblW w:w="9000" w:type="dxa"/>
        <w:tblBorders>
          <w:top w:val="single" w:sz="4" w:color="A6A6A6"/>
          <w:left w:val="single" w:sz="4" w:color="A6A6A6"/>
          <w:bottom w:val="single" w:sz="4" w:color="A6A6A6"/>
          <w:right w:val="single" w:sz="4" w:color="A6A6A6"/>
          <w:insideH w:val="single" w:sz="4" w:color="A6A6A6"/>
          <w:insideV w:val="single" w:sz="4" w:color="A6A6A6"/>
        </w:tblBorders>
        <w:tblCellMar>
          <w:top w:w="80" w:type="dxa"/>
          <w:bottom w:w="80" w:type="dxa"/>
          <w:left w:w="80" w:type="dxa"/>
          <w:right w:w="80" w:type="dxa"/>
        </w:tblCellMar>
      </w:tblPr>
      <w:tblGrid>
        <w:gridCol w:w="2900"/>
        <w:gridCol w:w="6100"/>
      </w:tblGrid>
      <w:tr>
        <w:trPr>
          <w:cantSplit/>
          <w:tblHeader/>
        </w:trPr>
        <w:tc>
          <w:tcPr>
            <w:tcW w:w="2900" w:type="dxa"/>
            <w:vAlign w:val="center"/>
          </w:tcPr>
          <w:p>
            <w:pPr>
              <w:spacing w:after="20" w:line="240" w:lineRule="auto"/>
            </w:pPr>
            <w:r>
              <w:rPr>
                <w:rFonts w:ascii="Times New Roman" w:hAnsi="Times New Roman"/>
                <w:sz w:val="21"/>
                <w:b/>
              </w:rPr>
              <w:t>Eis en prioriteit</w:t>
            </w:r>
          </w:p>
        </w:tc>
        <w:tc>
          <w:tcPr>
            <w:tcW w:w="6100" w:type="dxa"/>
            <w:vAlign w:val="center"/>
          </w:tcPr>
          <w:p>
            <w:pPr>
              <w:spacing w:after="20" w:line="240" w:lineRule="auto"/>
            </w:pPr>
            <w:r>
              <w:rPr>
                <w:rFonts w:ascii="Times New Roman" w:hAnsi="Times New Roman"/>
                <w:sz w:val="21"/>
                <w:b/>
              </w:rPr>
              <w:t>Probleem en toetsbare oplossing</w:t>
            </w:r>
          </w:p>
        </w:tc>
      </w:tr>
      <w:tr>
        <w:trPr>
          <w:cantSplit/>
        </w:trPr>
        <w:tc>
          <w:tcPr>
            <w:tcW w:w="2900" w:type="dxa"/>
            <w:vAlign w:val="center"/>
          </w:tcPr>
          <w:p>
            <w:pPr>
              <w:spacing w:after="20" w:line="240" w:lineRule="auto"/>
            </w:pPr>
            <w:r>
              <w:rPr>
                <w:rFonts w:ascii="Times New Roman" w:hAnsi="Times New Roman"/>
                <w:sz w:val="21"/>
              </w:rPr>
              <w:t>N1 Tests en CI — Must</w:t>
            </w:r>
          </w:p>
        </w:tc>
        <w:tc>
          <w:tcPr>
            <w:tcW w:w="6100" w:type="dxa"/>
            <w:vAlign w:val="center"/>
          </w:tcPr>
          <w:p>
            <w:pPr>
              <w:spacing w:after="20" w:line="240" w:lineRule="auto"/>
            </w:pPr>
            <w:r>
              <w:rPr>
                <w:rFonts w:ascii="Times New Roman" w:hAnsi="Times New Roman"/>
                <w:sz w:val="21"/>
              </w:rPr>
              <w:t>R1/R5: voer bij iedere wijziging automatisch route-, rechten- en opslagtests uit. Een falende test blokkeert de build voor vrijgave. Leg zowel bestaand als afgesproken nieuw gedrag vast.</w:t>
            </w:r>
          </w:p>
        </w:tc>
      </w:tr>
      <w:tr>
        <w:trPr>
          <w:cantSplit/>
        </w:trPr>
        <w:tc>
          <w:tcPr>
            <w:tcW w:w="2900" w:type="dxa"/>
            <w:vAlign w:val="center"/>
          </w:tcPr>
          <w:p>
            <w:pPr>
              <w:spacing w:after="20" w:line="240" w:lineRule="auto"/>
            </w:pPr>
            <w:r>
              <w:rPr>
                <w:rFonts w:ascii="Times New Roman" w:hAnsi="Times New Roman"/>
                <w:sz w:val="21"/>
              </w:rPr>
              <w:t>N2 Veilige gegevensopslag — Must</w:t>
            </w:r>
          </w:p>
        </w:tc>
        <w:tc>
          <w:tcPr>
            <w:tcW w:w="6100" w:type="dxa"/>
            <w:vAlign w:val="center"/>
          </w:tcPr>
          <w:p>
            <w:pPr>
              <w:spacing w:after="20" w:line="240" w:lineRule="auto"/>
            </w:pPr>
            <w:r>
              <w:rPr>
                <w:rFonts w:ascii="Times New Roman" w:hAnsi="Times New Roman"/>
                <w:sz w:val="21"/>
              </w:rPr>
              <w:t>R2: migreer naar opslag met unieke sleutels, foreign keys en transacties. Bij een fout tijdens transfer-commit blijven zowel de voorraad als de transferstatus ongewijzigd.</w:t>
            </w:r>
          </w:p>
        </w:tc>
      </w:tr>
      <w:tr>
        <w:trPr>
          <w:cantSplit/>
        </w:trPr>
        <w:tc>
          <w:tcPr>
            <w:tcW w:w="2900" w:type="dxa"/>
            <w:vAlign w:val="center"/>
          </w:tcPr>
          <w:p>
            <w:pPr>
              <w:spacing w:after="20" w:line="240" w:lineRule="auto"/>
            </w:pPr>
            <w:r>
              <w:rPr>
                <w:rFonts w:ascii="Times New Roman" w:hAnsi="Times New Roman"/>
                <w:sz w:val="21"/>
              </w:rPr>
              <w:t>N3 Compatibele migratie — Must</w:t>
            </w:r>
          </w:p>
        </w:tc>
        <w:tc>
          <w:tcPr>
            <w:tcW w:w="6100" w:type="dxa"/>
            <w:vAlign w:val="center"/>
          </w:tcPr>
          <w:p>
            <w:pPr>
              <w:spacing w:after="20" w:line="240" w:lineRule="auto"/>
            </w:pPr>
            <w:r>
              <w:rPr>
                <w:rFonts w:ascii="Times New Roman" w:hAnsi="Times New Roman"/>
                <w:sz w:val="21"/>
              </w:rPr>
              <w:t>R5: test bestaande methoden, paden, velden en API_KEY op de nieuwe implementatie. Probeer omschakeling en terugval eerst in een testomgeving; behoud de oude versie tijdens de overgang.</w:t>
            </w:r>
          </w:p>
        </w:tc>
      </w:tr>
      <w:tr>
        <w:trPr>
          <w:cantSplit/>
        </w:trPr>
        <w:tc>
          <w:tcPr>
            <w:tcW w:w="2900" w:type="dxa"/>
            <w:vAlign w:val="center"/>
          </w:tcPr>
          <w:p>
            <w:pPr>
              <w:spacing w:after="20" w:line="240" w:lineRule="auto"/>
            </w:pPr>
            <w:r>
              <w:rPr>
                <w:rFonts w:ascii="Times New Roman" w:hAnsi="Times New Roman"/>
                <w:sz w:val="21"/>
              </w:rPr>
              <w:t>N4 Beveiligde toegang — Must</w:t>
            </w:r>
          </w:p>
        </w:tc>
        <w:tc>
          <w:tcPr>
            <w:tcW w:w="6100" w:type="dxa"/>
            <w:vAlign w:val="center"/>
          </w:tcPr>
          <w:p>
            <w:pPr>
              <w:spacing w:after="20" w:line="240" w:lineRule="auto"/>
            </w:pPr>
            <w:r>
              <w:rPr>
                <w:rFonts w:ascii="Times New Roman" w:hAnsi="Times New Roman"/>
                <w:sz w:val="21"/>
              </w:rPr>
              <w:t>R4: beveilig externe verbindingen met HTTPS en beheer sleutels buiten de broncode. Controleer dat logging geen sleutels bevat en dat onvoldoende rechten 403 opleveren.</w:t>
            </w:r>
          </w:p>
        </w:tc>
      </w:tr>
      <w:tr>
        <w:trPr>
          <w:cantSplit/>
        </w:trPr>
        <w:tc>
          <w:tcPr>
            <w:tcW w:w="2900" w:type="dxa"/>
            <w:vAlign w:val="center"/>
          </w:tcPr>
          <w:p>
            <w:pPr>
              <w:spacing w:after="20" w:line="240" w:lineRule="auto"/>
            </w:pPr>
            <w:r>
              <w:rPr>
                <w:rFonts w:ascii="Times New Roman" w:hAnsi="Times New Roman"/>
                <w:sz w:val="21"/>
              </w:rPr>
              <w:t>N5 Prestaties — Should</w:t>
            </w:r>
          </w:p>
        </w:tc>
        <w:tc>
          <w:tcPr>
            <w:tcW w:w="6100" w:type="dxa"/>
            <w:vAlign w:val="center"/>
          </w:tcPr>
          <w:p>
            <w:pPr>
              <w:spacing w:after="20" w:line="240" w:lineRule="auto"/>
            </w:pPr>
            <w:r>
              <w:rPr>
                <w:rFonts w:ascii="Times New Roman" w:hAnsi="Times New Roman"/>
                <w:sz w:val="21"/>
              </w:rPr>
              <w:t>R3: meet eerst een uitgangssituatie. Voorstel voor acceptatie: p95 onder 500 ms bij 20 gelijktijdige lezers gedurende 5 minuten op een afgesproken dataset. Stem dit doel af met CargoHub.</w:t>
            </w:r>
          </w:p>
        </w:tc>
      </w:tr>
      <w:tr>
        <w:trPr>
          <w:cantSplit/>
        </w:trPr>
        <w:tc>
          <w:tcPr>
            <w:tcW w:w="2900" w:type="dxa"/>
            <w:vAlign w:val="center"/>
          </w:tcPr>
          <w:p>
            <w:pPr>
              <w:spacing w:after="20" w:line="240" w:lineRule="auto"/>
            </w:pPr>
            <w:r>
              <w:rPr>
                <w:rFonts w:ascii="Times New Roman" w:hAnsi="Times New Roman"/>
                <w:sz w:val="21"/>
              </w:rPr>
              <w:t>N6 Onderhoud en herstel — Should</w:t>
            </w:r>
          </w:p>
        </w:tc>
        <w:tc>
          <w:tcPr>
            <w:tcW w:w="6100" w:type="dxa"/>
            <w:vAlign w:val="center"/>
          </w:tcPr>
          <w:p>
            <w:pPr>
              <w:spacing w:after="20" w:line="240" w:lineRule="auto"/>
            </w:pPr>
            <w:r>
              <w:rPr>
                <w:rFonts w:ascii="Times New Roman" w:hAnsi="Times New Roman"/>
                <w:sz w:val="21"/>
              </w:rPr>
              <w:t>R6/R2: splits routing, bedrijfslogica en opslag. Automatiseer dagelijkse back-ups en toon met een hersteltest aan dat een back-up leesbaar teruggezet kan worden.</w:t>
            </w:r>
          </w:p>
        </w:tc>
      </w:tr>
    </w:tbl>
    <w:p>
      <w:pPr>
        <w:pStyle w:val="NormalWeb"/>
        <w:spacing w:line="360" w:lineRule="auto"/>
        <w:rPr>
          <w:rFonts w:ascii="Helvetica" w:hAnsi="Helvetica"/>
        </w:rPr>
      </w:pPr>
      <w:r>
        <w:rPr>
          <w:rFonts w:ascii="Helvetica" w:hAnsi="Helvetica"/>
        </w:rPr>
        <w:t>Begin met F1–F3 en N1: een klein herstel met tests voorkomt dat dezelfde fout terugkomt. Bereid daarna N2–N4 voor en voer de migratie gefaseerd uit. Pak vervolgens prestaties, gebruikersbeheer en nieuwe functionaliteit op. Onderbouw iedere backlogtaak met het risico, de acceptatiecriteria en de verwachte invloed op bestaande clients.</w:t>
      </w:r>
    </w:p>
    <w:p>
      <w:pPr>
        <w:pStyle w:val="NormalWeb"/>
        <w:spacing w:line="360" w:lineRule="auto"/>
        <w:rPr>
          <w:rFonts w:ascii="Helvetica" w:hAnsi="Helvetica"/>
        </w:rPr>
      </w:pPr>
      <w:r>
        <w:rPr>
          <w:rFonts w:ascii="Helvetica" w:hAnsi="Helvetica"/>
        </w:rPr>
        <w:t>Wijzig afwijkend bestaand gedrag, zoals 200 met null of de inventory-ID-route, niet zonder afspraak. Documenteer de overgang of gebruik een nieuwe API-versie. Zo blijft het advies aansluiten op de eis van CargoHub dat bestaande software compatibel blijft. [1]</w:t>
      </w:r>
    </w:p>
    <w:p w14:paraId="3B2BB657" w14:textId="79883657" w:rsidR="00B613F6" w:rsidRPr="00526491" w:rsidRDefault="4C6C7A51" w:rsidP="00C94C54">
      <w:pPr>
        <w:pStyle w:val="Heading2"/>
        <w:spacing w:line="360" w:lineRule="auto"/>
        <w:rPr>
          <w:rFonts w:ascii="Helvetica" w:hAnsi="Helvetica"/>
        </w:rPr>
        <w:pageBreakBefore/>
      </w:pPr>
      <w:bookmarkStart w:id="13" w:name="_Toc100188727"/>
      <w:r w:rsidRPr="64908842">
        <w:rPr>
          <w:rFonts w:ascii="Helvetica" w:hAnsi="Helvetica"/>
        </w:rPr>
        <w:t>8</w:t>
      </w:r>
      <w:r w:rsidR="7B2DAAA1" w:rsidRPr="64908842">
        <w:rPr>
          <w:rFonts w:ascii="Helvetica" w:hAnsi="Helvetica"/>
        </w:rPr>
        <w:t xml:space="preserve">. </w:t>
      </w:r>
      <w:r w:rsidR="2C3E0EA3" w:rsidRPr="64908842">
        <w:rPr>
          <w:rFonts w:ascii="Helvetica" w:hAnsi="Helvetica"/>
        </w:rPr>
        <w:t>Conclusie</w:t>
      </w:r>
      <w:bookmarkEnd w:id="13"/>
    </w:p>
    <w:p>
      <w:pPr>
        <w:pStyle w:val="NormalWeb"/>
        <w:spacing w:line="360" w:lineRule="auto"/>
        <w:rPr>
          <w:rFonts w:ascii="Helvetica" w:hAnsi="Helvetica"/>
        </w:rPr>
      </w:pPr>
      <w:r>
        <w:rPr>
          <w:rFonts w:ascii="Helvetica" w:hAnsi="Helvetica"/>
        </w:rPr>
        <w:t>De CargoHub-API bevat de belangrijkste onderdelen voor magazijnbeheer, zoals artikelen, locaties, voorraad, orders, transfers en zendingen. De code en de JSON-bestanden maken deze onderdelen herkenbaar. Het onderzoek laat echter zien dat succesvolle HTTP-antwoorden bij schrijfopdrachten geen garantie geven dat gegevens worden opgeslagen.</w:t>
      </w:r>
    </w:p>
    <w:p>
      <w:pPr>
        <w:pStyle w:val="NormalWeb"/>
        <w:spacing w:line="360" w:lineRule="auto"/>
        <w:rPr>
          <w:rFonts w:ascii="Helvetica" w:hAnsi="Helvetica"/>
        </w:rPr>
      </w:pPr>
      <w:r>
        <w:rPr>
          <w:rFonts w:ascii="Helvetica" w:hAnsi="Helvetica"/>
        </w:rPr>
        <w:t>De hoogste prioriteit ligt daarom bij betrouwbaar opslaan, invoervalidatie en automatische tests. Daarna zijn veilige gegevensopslag, behoud van het API-contract en betere prestaties nodig. Nieuwe mogelijkheden, zoals barcodezoeken en voorraadmeldingen, hebben pas waarde als deze basis betrouwbaar werkt.</w:t>
      </w:r>
    </w:p>
    <w:p>
      <w:pPr>
        <w:pStyle w:val="NormalWeb"/>
        <w:spacing w:line="360" w:lineRule="auto"/>
        <w:rPr>
          <w:rFonts w:ascii="Helvetica" w:hAnsi="Helvetica"/>
        </w:rPr>
      </w:pPr>
      <w:r>
        <w:rPr>
          <w:rFonts w:ascii="Helvetica" w:hAnsi="Helvetica"/>
        </w:rPr>
        <w:t>De combinatie van codeanalyse en HTTP-tests was nuttig: alleen een statuscode controleren zou het opslagprobleem hebben gemist. Bij een volgend onderzoek is het verstandig vanaf het begin een herhaalbare testset en duidelijke acceptatiecriteria te gebruiken. Breid de verificatie vervolgens uit met volledige bedrijfsprocessen, foutscenario’s en belastingmetingen. Bespreek de prioriteiten met CargoHub voordat de verbeteringen worden ingepland.</w:t>
      </w:r>
    </w:p>
    <w:p w14:paraId="7D33D8C2" w14:textId="7F254285" w:rsidR="118D9DD8" w:rsidRDefault="118D9DD8" w:rsidP="64908842">
      <w:pPr>
        <w:pStyle w:val="Heading2"/>
        <w:pageBreakBefore/>
      </w:pPr>
      <w:bookmarkStart w:id="14" w:name="_Toc2041726963"/>
      <w:r>
        <w:t>Bronnen</w:t>
      </w:r>
      <w:bookmarkEnd w:id="14"/>
    </w:p>
    <w:p>
      <w:pPr>
        <w:pStyle w:val="NormalWeb"/>
        <w:spacing w:line="360" w:lineRule="auto"/>
        <w:rPr>
          <w:rFonts w:ascii="Helvetica" w:hAnsi="Helvetica"/>
        </w:rPr>
      </w:pPr>
      <w:r>
        <w:rPr>
          <w:rFonts w:ascii="Helvetica" w:hAnsi="Helvetica"/>
        </w:rPr>
        <w:t>[1] Team CargoHub, “Opdracht CargoHub,” z.d. Projectbestand: documentatie/opdracht cargohub.docx.</w:t>
      </w:r>
    </w:p>
    <w:p>
      <w:pPr>
        <w:pStyle w:val="NormalWeb"/>
        <w:spacing w:line="360" w:lineRule="auto"/>
        <w:rPr>
          <w:rFonts w:ascii="Helvetica" w:hAnsi="Helvetica"/>
        </w:rPr>
      </w:pPr>
      <w:r>
        <w:rPr>
          <w:rFonts w:ascii="Helvetica" w:hAnsi="Helvetica"/>
        </w:rPr>
        <w:t>[2] CargoHub-project, “API-broncode en JSON-gegevens,” geraadpleegd 7 september 2026. Projectmappen: api/ en data/. Lokale HTTP-controle: 92 aanvragen op tijdelijke testgegevens.</w:t>
      </w:r>
    </w:p>
    <w:p>
      <w:pPr>
        <w:pStyle w:val="NormalWeb"/>
        <w:spacing w:line="360" w:lineRule="auto"/>
        <w:rPr>
          <w:rFonts w:ascii="Helvetica" w:hAnsi="Helvetica"/>
        </w:rPr>
      </w:pPr>
      <w:r>
        <w:rPr>
          <w:rFonts w:ascii="Helvetica" w:hAnsi="Helvetica"/>
        </w:rPr>
        <w:t>[3] CargoHub-project, “CargoHUB API,” z.d. Projectbestand: documentatie/CargoHUB_WMS_week_2_1.docx.</w:t>
      </w:r>
    </w:p>
    <w:p>
      <w:pPr>
        <w:pStyle w:val="NormalWeb"/>
        <w:spacing w:line="360" w:lineRule="auto"/>
        <w:rPr>
          <w:rFonts w:ascii="Helvetica" w:hAnsi="Helvetica"/>
        </w:rPr>
      </w:pPr>
      <w:r>
        <w:rPr>
          <w:rFonts w:ascii="Helvetica" w:hAnsi="Helvetica"/>
        </w:rPr>
        <w:t>[4] CargoHub-project, “CargoHUB diagrammen,” z.d. Projectbestand: documentatie/CargoHUB_diagrammen.docx. De UML-weergaven van het datamodel zijn vereenvoudigd op basis van code en gegevens.</w:t>
      </w:r>
    </w:p>
    <w:p>
      <w:pPr>
        <w:pStyle w:val="NormalWeb"/>
        <w:spacing w:line="360" w:lineRule="auto"/>
        <w:rPr>
          <w:rFonts w:ascii="Helvetica" w:hAnsi="Helvetica"/>
        </w:rPr>
      </w:pPr>
      <w:r>
        <w:rPr>
          <w:rFonts w:ascii="Helvetica" w:hAnsi="Helvetica"/>
        </w:rPr>
        <w:t xml:space="preserve">[5] Python Software Foundation, “socketserver — A framework for network servers,” Python-documentatie. Geraadpleegd 7 september 2026. </w:t>
      </w:r>
      <w:hyperlink r:id="rIdSource120">
        <w:r>
          <w:rPr>
            <w:rFonts w:ascii="Helvetica" w:hAnsi="Helvetica"/>
          </w:rPr>
          <w:t>https://docs.python.org/3/library/socketserver.html</w:t>
        </w:r>
      </w:hyperlink>
    </w:p>
    <w:p>
      <w:pPr>
        <w:pStyle w:val="NormalWeb"/>
        <w:spacing w:line="360" w:lineRule="auto"/>
        <w:rPr>
          <w:rFonts w:ascii="Helvetica" w:hAnsi="Helvetica"/>
        </w:rPr>
      </w:pPr>
      <w:r>
        <w:rPr>
          <w:rFonts w:ascii="Helvetica" w:hAnsi="Helvetica"/>
        </w:rPr>
        <w:t xml:space="preserve">[6] Odoo, “External JSON-2 API,” Odoo 19.0-documentatie. Geraadpleegd 7 september 2026. </w:t>
      </w:r>
      <w:hyperlink r:id="rIdSource121">
        <w:r>
          <w:rPr>
            <w:rFonts w:ascii="Helvetica" w:hAnsi="Helvetica"/>
          </w:rPr>
          <w:t>https://www.odoo.com/documentation/19.0/developer/reference/external_api.html</w:t>
        </w:r>
      </w:hyperlink>
    </w:p>
    <w:p>
      <w:pPr>
        <w:pStyle w:val="NormalWeb"/>
        <w:spacing w:line="360" w:lineRule="auto"/>
        <w:rPr>
          <w:rFonts w:ascii="Helvetica" w:hAnsi="Helvetica"/>
        </w:rPr>
      </w:pPr>
      <w:r>
        <w:rPr>
          <w:rFonts w:ascii="Helvetica" w:hAnsi="Helvetica"/>
        </w:rPr>
        <w:t xml:space="preserve">[7] Odoo, “Supply Chain,” Odoo 19.0-documentatie. Geraadpleegd 7 september 2026. </w:t>
      </w:r>
      <w:hyperlink r:id="rIdSource122">
        <w:r>
          <w:rPr>
            <w:rFonts w:ascii="Helvetica" w:hAnsi="Helvetica"/>
          </w:rPr>
          <w:t>https://www.odoo.com/documentation/19.0/applications/inventory_and_mrp.html</w:t>
        </w:r>
      </w:hyperlink>
    </w:p>
    <w:p>
      <w:pPr>
        <w:pStyle w:val="NormalWeb"/>
        <w:spacing w:line="360" w:lineRule="auto"/>
        <w:rPr>
          <w:rFonts w:ascii="Helvetica" w:hAnsi="Helvetica"/>
        </w:rPr>
      </w:pPr>
      <w:r>
        <w:rPr>
          <w:rFonts w:ascii="Helvetica" w:hAnsi="Helvetica"/>
        </w:rPr>
        <w:t xml:space="preserve">[8] Microsoft, “Open Data Protocol (OData),” Microsoft Learn. Geraadpleegd 7 september 2026. </w:t>
      </w:r>
      <w:hyperlink r:id="rIdSource123">
        <w:r>
          <w:rPr>
            <w:rFonts w:ascii="Helvetica" w:hAnsi="Helvetica"/>
          </w:rPr>
          <w:t>https://learn.microsoft.com/en-us/dynamics365/fin-ops-core/dev-itpro/data-entities/odata</w:t>
        </w:r>
      </w:hyperlink>
    </w:p>
    <w:p>
      <w:pPr>
        <w:pStyle w:val="NormalWeb"/>
        <w:spacing w:line="360" w:lineRule="auto"/>
        <w:rPr>
          <w:rFonts w:ascii="Helvetica" w:hAnsi="Helvetica"/>
        </w:rPr>
      </w:pPr>
      <w:r>
        <w:rPr>
          <w:rFonts w:ascii="Helvetica" w:hAnsi="Helvetica"/>
        </w:rPr>
        <w:t xml:space="preserve">[9] Microsoft, “Dynamics 365 Supply Chain Management documentation,” Microsoft Learn. Geraadpleegd 7 september 2026. </w:t>
      </w:r>
      <w:hyperlink r:id="rIdSource124">
        <w:r>
          <w:rPr>
            <w:rFonts w:ascii="Helvetica" w:hAnsi="Helvetica"/>
          </w:rPr>
          <w:t>https://learn.microsoft.com/en-us/dynamics365/supply-chain/</w:t>
        </w:r>
      </w:hyperlink>
    </w:p>
    <w:p>
      <w:pPr>
        <w:pStyle w:val="NormalWeb"/>
        <w:spacing w:line="360" w:lineRule="auto"/>
        <w:rPr>
          <w:rFonts w:ascii="Helvetica" w:hAnsi="Helvetica"/>
        </w:rPr>
      </w:pPr>
      <w:r>
        <w:rPr>
          <w:rFonts w:ascii="Helvetica" w:hAnsi="Helvetica"/>
        </w:rPr>
        <w:t>[10] J. Doornbos, A. Margarjan, Anmol en Ihssane, “Handmatige uitwerking onderzoeksrapport CargoHub,” aangeleverde tekst, 7 september 2026. Endpointoverzicht, introductie, hulpmiddelen en functionele requirements.</w:t>
      </w:r>
    </w:p>
    <w:sectPr w:rsidR="118D9DD8" w:rsidSect="00FE175E">
      <w:footerReference w:type="even"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10C1D" w14:textId="77777777" w:rsidR="00051B4A" w:rsidRDefault="00051B4A" w:rsidP="00FE175E">
      <w:r>
        <w:separator/>
      </w:r>
    </w:p>
  </w:endnote>
  <w:endnote w:type="continuationSeparator" w:id="0">
    <w:p w14:paraId="5CE8D916" w14:textId="77777777" w:rsidR="00051B4A" w:rsidRDefault="00051B4A" w:rsidP="00FE1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1651777"/>
      <w:docPartObj>
        <w:docPartGallery w:val="Page Numbers (Bottom of Page)"/>
        <w:docPartUnique/>
      </w:docPartObj>
    </w:sdtPr>
    <w:sdtContent>
      <w:p w14:paraId="615D0413" w14:textId="62166CB9" w:rsidR="00FE175E" w:rsidRDefault="00FE175E" w:rsidP="009236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79CA91" w14:textId="77777777" w:rsidR="00FE175E" w:rsidRDefault="00FE175E" w:rsidP="00FE17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7272800"/>
      <w:docPartObj>
        <w:docPartGallery w:val="Page Numbers (Bottom of Page)"/>
        <w:docPartUnique/>
      </w:docPartObj>
    </w:sdtPr>
    <w:sdtContent>
      <w:p w14:paraId="7EB86550" w14:textId="6EB270ED" w:rsidR="00FE175E" w:rsidRDefault="00FE175E" w:rsidP="009236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E723717" w14:textId="77777777" w:rsidR="00FE175E" w:rsidRDefault="00FE175E" w:rsidP="00FE17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EDE09" w14:textId="77777777" w:rsidR="00051B4A" w:rsidRDefault="00051B4A" w:rsidP="00FE175E">
      <w:r>
        <w:separator/>
      </w:r>
    </w:p>
  </w:footnote>
  <w:footnote w:type="continuationSeparator" w:id="0">
    <w:p w14:paraId="0C3C9FC6" w14:textId="77777777" w:rsidR="00051B4A" w:rsidRDefault="00051B4A" w:rsidP="00FE1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A04"/>
    <w:multiLevelType w:val="multilevel"/>
    <w:tmpl w:val="E9D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E5041"/>
    <w:multiLevelType w:val="hybridMultilevel"/>
    <w:tmpl w:val="08166E02"/>
    <w:lvl w:ilvl="0" w:tplc="706A0C4C">
      <w:start w:val="4"/>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E75C3A"/>
    <w:multiLevelType w:val="multilevel"/>
    <w:tmpl w:val="D06EB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87718"/>
    <w:multiLevelType w:val="multilevel"/>
    <w:tmpl w:val="0F5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4E8A"/>
    <w:multiLevelType w:val="hybridMultilevel"/>
    <w:tmpl w:val="0FAC8F6E"/>
    <w:lvl w:ilvl="0" w:tplc="CA5CAE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F0DD8"/>
    <w:multiLevelType w:val="multilevel"/>
    <w:tmpl w:val="ADAE7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31B8E"/>
    <w:multiLevelType w:val="multilevel"/>
    <w:tmpl w:val="8A74E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64EEC"/>
    <w:multiLevelType w:val="multilevel"/>
    <w:tmpl w:val="1206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B58F7"/>
    <w:multiLevelType w:val="multilevel"/>
    <w:tmpl w:val="0F5C9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C69EA"/>
    <w:multiLevelType w:val="multilevel"/>
    <w:tmpl w:val="1166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868A2"/>
    <w:multiLevelType w:val="multilevel"/>
    <w:tmpl w:val="0F5C9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65786"/>
    <w:multiLevelType w:val="hybridMultilevel"/>
    <w:tmpl w:val="C43CBF9A"/>
    <w:lvl w:ilvl="0" w:tplc="E8549D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6E1131"/>
    <w:multiLevelType w:val="multilevel"/>
    <w:tmpl w:val="8798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96F7C"/>
    <w:multiLevelType w:val="multilevel"/>
    <w:tmpl w:val="56C6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32559"/>
    <w:multiLevelType w:val="multilevel"/>
    <w:tmpl w:val="0F5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96A9F"/>
    <w:multiLevelType w:val="hybridMultilevel"/>
    <w:tmpl w:val="37621FBE"/>
    <w:lvl w:ilvl="0" w:tplc="2804934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F65F4"/>
    <w:multiLevelType w:val="multilevel"/>
    <w:tmpl w:val="1896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6504">
    <w:abstractNumId w:val="4"/>
  </w:num>
  <w:num w:numId="2" w16cid:durableId="1933197071">
    <w:abstractNumId w:val="11"/>
  </w:num>
  <w:num w:numId="3" w16cid:durableId="1273510853">
    <w:abstractNumId w:val="14"/>
  </w:num>
  <w:num w:numId="4" w16cid:durableId="309598678">
    <w:abstractNumId w:val="5"/>
  </w:num>
  <w:num w:numId="5" w16cid:durableId="2075732190">
    <w:abstractNumId w:val="7"/>
  </w:num>
  <w:num w:numId="6" w16cid:durableId="1533692054">
    <w:abstractNumId w:val="12"/>
  </w:num>
  <w:num w:numId="7" w16cid:durableId="305551327">
    <w:abstractNumId w:val="13"/>
  </w:num>
  <w:num w:numId="8" w16cid:durableId="987588197">
    <w:abstractNumId w:val="6"/>
  </w:num>
  <w:num w:numId="9" w16cid:durableId="726077015">
    <w:abstractNumId w:val="16"/>
  </w:num>
  <w:num w:numId="10" w16cid:durableId="1281304432">
    <w:abstractNumId w:val="9"/>
  </w:num>
  <w:num w:numId="11" w16cid:durableId="1014768835">
    <w:abstractNumId w:val="2"/>
  </w:num>
  <w:num w:numId="12" w16cid:durableId="748307674">
    <w:abstractNumId w:val="0"/>
  </w:num>
  <w:num w:numId="13" w16cid:durableId="1971399003">
    <w:abstractNumId w:val="1"/>
  </w:num>
  <w:num w:numId="14" w16cid:durableId="552277530">
    <w:abstractNumId w:val="15"/>
  </w:num>
  <w:num w:numId="15" w16cid:durableId="1339116424">
    <w:abstractNumId w:val="8"/>
  </w:num>
  <w:num w:numId="16" w16cid:durableId="256983753">
    <w:abstractNumId w:val="10"/>
  </w:num>
  <w:num w:numId="17" w16cid:durableId="1648778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nl-NL"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62"/>
    <w:rsid w:val="00000AC7"/>
    <w:rsid w:val="0000193E"/>
    <w:rsid w:val="00005686"/>
    <w:rsid w:val="00010160"/>
    <w:rsid w:val="00011B2B"/>
    <w:rsid w:val="00012955"/>
    <w:rsid w:val="00012DD2"/>
    <w:rsid w:val="00012F2C"/>
    <w:rsid w:val="0001730D"/>
    <w:rsid w:val="00020C17"/>
    <w:rsid w:val="00023ED7"/>
    <w:rsid w:val="00036FC6"/>
    <w:rsid w:val="00042F48"/>
    <w:rsid w:val="0005174F"/>
    <w:rsid w:val="00051B4A"/>
    <w:rsid w:val="000566BD"/>
    <w:rsid w:val="0006211A"/>
    <w:rsid w:val="000631D9"/>
    <w:rsid w:val="00066CDD"/>
    <w:rsid w:val="0008096F"/>
    <w:rsid w:val="000922FA"/>
    <w:rsid w:val="00096035"/>
    <w:rsid w:val="000974AD"/>
    <w:rsid w:val="000A6E28"/>
    <w:rsid w:val="000B3F52"/>
    <w:rsid w:val="000B40BC"/>
    <w:rsid w:val="000B4CA7"/>
    <w:rsid w:val="000B5BF5"/>
    <w:rsid w:val="000C040D"/>
    <w:rsid w:val="000C0AF7"/>
    <w:rsid w:val="000C227B"/>
    <w:rsid w:val="000C6053"/>
    <w:rsid w:val="000D19CF"/>
    <w:rsid w:val="000D3A18"/>
    <w:rsid w:val="000E018D"/>
    <w:rsid w:val="000E0395"/>
    <w:rsid w:val="000E2729"/>
    <w:rsid w:val="000E2C22"/>
    <w:rsid w:val="000E4049"/>
    <w:rsid w:val="000F36BD"/>
    <w:rsid w:val="000F3BCA"/>
    <w:rsid w:val="000F613C"/>
    <w:rsid w:val="001018E9"/>
    <w:rsid w:val="00104568"/>
    <w:rsid w:val="00116E56"/>
    <w:rsid w:val="001174B6"/>
    <w:rsid w:val="00131F9F"/>
    <w:rsid w:val="00134655"/>
    <w:rsid w:val="00135739"/>
    <w:rsid w:val="00135D66"/>
    <w:rsid w:val="001362CF"/>
    <w:rsid w:val="00140FC6"/>
    <w:rsid w:val="0014481E"/>
    <w:rsid w:val="001477D5"/>
    <w:rsid w:val="001538FA"/>
    <w:rsid w:val="00167ED0"/>
    <w:rsid w:val="00167EFB"/>
    <w:rsid w:val="00173E59"/>
    <w:rsid w:val="00177E03"/>
    <w:rsid w:val="00180BF4"/>
    <w:rsid w:val="00194627"/>
    <w:rsid w:val="0019716B"/>
    <w:rsid w:val="001A11CC"/>
    <w:rsid w:val="001B0299"/>
    <w:rsid w:val="001B6F1F"/>
    <w:rsid w:val="001C52F9"/>
    <w:rsid w:val="001E6D78"/>
    <w:rsid w:val="001F0551"/>
    <w:rsid w:val="001F3872"/>
    <w:rsid w:val="002137B5"/>
    <w:rsid w:val="00216587"/>
    <w:rsid w:val="002426E8"/>
    <w:rsid w:val="002539DB"/>
    <w:rsid w:val="00260EEC"/>
    <w:rsid w:val="002642A3"/>
    <w:rsid w:val="00265690"/>
    <w:rsid w:val="00267F3F"/>
    <w:rsid w:val="00274F0D"/>
    <w:rsid w:val="00277CCA"/>
    <w:rsid w:val="00292BEC"/>
    <w:rsid w:val="0029319A"/>
    <w:rsid w:val="002A12C8"/>
    <w:rsid w:val="002B133C"/>
    <w:rsid w:val="002B40DB"/>
    <w:rsid w:val="002C242E"/>
    <w:rsid w:val="002E539F"/>
    <w:rsid w:val="002F49D8"/>
    <w:rsid w:val="00300ED8"/>
    <w:rsid w:val="00323703"/>
    <w:rsid w:val="003275CE"/>
    <w:rsid w:val="00355713"/>
    <w:rsid w:val="003662DC"/>
    <w:rsid w:val="00375627"/>
    <w:rsid w:val="00376116"/>
    <w:rsid w:val="00387F97"/>
    <w:rsid w:val="00390D59"/>
    <w:rsid w:val="003A42AC"/>
    <w:rsid w:val="003D3563"/>
    <w:rsid w:val="003D42FB"/>
    <w:rsid w:val="003D48EE"/>
    <w:rsid w:val="003F4518"/>
    <w:rsid w:val="003F7D8D"/>
    <w:rsid w:val="00406A53"/>
    <w:rsid w:val="00413402"/>
    <w:rsid w:val="004222CD"/>
    <w:rsid w:val="00435344"/>
    <w:rsid w:val="004545E6"/>
    <w:rsid w:val="0046195E"/>
    <w:rsid w:val="00462412"/>
    <w:rsid w:val="00480E55"/>
    <w:rsid w:val="00483BFC"/>
    <w:rsid w:val="004A38F1"/>
    <w:rsid w:val="004A7A48"/>
    <w:rsid w:val="004C4DCF"/>
    <w:rsid w:val="004C55BC"/>
    <w:rsid w:val="004E4C45"/>
    <w:rsid w:val="004F3459"/>
    <w:rsid w:val="004F75EA"/>
    <w:rsid w:val="00514AF3"/>
    <w:rsid w:val="00526491"/>
    <w:rsid w:val="005430D9"/>
    <w:rsid w:val="00543E9B"/>
    <w:rsid w:val="00555D7F"/>
    <w:rsid w:val="005648DE"/>
    <w:rsid w:val="00564CC7"/>
    <w:rsid w:val="0057139C"/>
    <w:rsid w:val="00571CAB"/>
    <w:rsid w:val="005800E8"/>
    <w:rsid w:val="00583BEF"/>
    <w:rsid w:val="0058668F"/>
    <w:rsid w:val="0059147D"/>
    <w:rsid w:val="00592115"/>
    <w:rsid w:val="00595C08"/>
    <w:rsid w:val="00596B79"/>
    <w:rsid w:val="005A29B9"/>
    <w:rsid w:val="005A45C1"/>
    <w:rsid w:val="005A4AC5"/>
    <w:rsid w:val="005A6FBD"/>
    <w:rsid w:val="005C5EAA"/>
    <w:rsid w:val="005D25F1"/>
    <w:rsid w:val="005D78C4"/>
    <w:rsid w:val="005D7FAA"/>
    <w:rsid w:val="005E0F90"/>
    <w:rsid w:val="005F0415"/>
    <w:rsid w:val="005F0FA9"/>
    <w:rsid w:val="00600E95"/>
    <w:rsid w:val="006145FA"/>
    <w:rsid w:val="006257C5"/>
    <w:rsid w:val="006270D8"/>
    <w:rsid w:val="006332DB"/>
    <w:rsid w:val="006412AF"/>
    <w:rsid w:val="006562C2"/>
    <w:rsid w:val="00661A90"/>
    <w:rsid w:val="00662317"/>
    <w:rsid w:val="00676D75"/>
    <w:rsid w:val="00681E6A"/>
    <w:rsid w:val="006864AC"/>
    <w:rsid w:val="006B170B"/>
    <w:rsid w:val="006C53B0"/>
    <w:rsid w:val="006C57AF"/>
    <w:rsid w:val="006C652C"/>
    <w:rsid w:val="006E17D4"/>
    <w:rsid w:val="006E4916"/>
    <w:rsid w:val="006F13B8"/>
    <w:rsid w:val="006F2307"/>
    <w:rsid w:val="006F4FCD"/>
    <w:rsid w:val="00733D09"/>
    <w:rsid w:val="007360D3"/>
    <w:rsid w:val="00740D56"/>
    <w:rsid w:val="00741206"/>
    <w:rsid w:val="00750333"/>
    <w:rsid w:val="007538ED"/>
    <w:rsid w:val="00764CDF"/>
    <w:rsid w:val="0077559D"/>
    <w:rsid w:val="007764D2"/>
    <w:rsid w:val="0078047A"/>
    <w:rsid w:val="00785EDB"/>
    <w:rsid w:val="007913AE"/>
    <w:rsid w:val="007951A4"/>
    <w:rsid w:val="00795F67"/>
    <w:rsid w:val="00796C5A"/>
    <w:rsid w:val="00797D41"/>
    <w:rsid w:val="007A6908"/>
    <w:rsid w:val="007B3B1E"/>
    <w:rsid w:val="007C040D"/>
    <w:rsid w:val="007D576B"/>
    <w:rsid w:val="007E7161"/>
    <w:rsid w:val="00802B43"/>
    <w:rsid w:val="008065A1"/>
    <w:rsid w:val="00827CE1"/>
    <w:rsid w:val="00832850"/>
    <w:rsid w:val="00834ADB"/>
    <w:rsid w:val="008364C5"/>
    <w:rsid w:val="00840B68"/>
    <w:rsid w:val="0084316E"/>
    <w:rsid w:val="00847447"/>
    <w:rsid w:val="00852F3A"/>
    <w:rsid w:val="008543E4"/>
    <w:rsid w:val="00854474"/>
    <w:rsid w:val="008545AF"/>
    <w:rsid w:val="00854957"/>
    <w:rsid w:val="00855731"/>
    <w:rsid w:val="00862500"/>
    <w:rsid w:val="00862E54"/>
    <w:rsid w:val="00871826"/>
    <w:rsid w:val="00871E5A"/>
    <w:rsid w:val="00872464"/>
    <w:rsid w:val="00890A77"/>
    <w:rsid w:val="00896388"/>
    <w:rsid w:val="008B0CE6"/>
    <w:rsid w:val="008B3AD4"/>
    <w:rsid w:val="008C3232"/>
    <w:rsid w:val="008D6FC8"/>
    <w:rsid w:val="008E17A1"/>
    <w:rsid w:val="008E4C04"/>
    <w:rsid w:val="008E4EAB"/>
    <w:rsid w:val="008E5E15"/>
    <w:rsid w:val="00900056"/>
    <w:rsid w:val="00901C8E"/>
    <w:rsid w:val="0091245A"/>
    <w:rsid w:val="00916C99"/>
    <w:rsid w:val="00921779"/>
    <w:rsid w:val="00923668"/>
    <w:rsid w:val="00924259"/>
    <w:rsid w:val="00932C85"/>
    <w:rsid w:val="00936837"/>
    <w:rsid w:val="0095198C"/>
    <w:rsid w:val="00967970"/>
    <w:rsid w:val="00973274"/>
    <w:rsid w:val="00976DC7"/>
    <w:rsid w:val="00991C01"/>
    <w:rsid w:val="00994341"/>
    <w:rsid w:val="009956AD"/>
    <w:rsid w:val="009C16D6"/>
    <w:rsid w:val="009C1967"/>
    <w:rsid w:val="009C6BA0"/>
    <w:rsid w:val="009D7C12"/>
    <w:rsid w:val="009F0B30"/>
    <w:rsid w:val="009F523C"/>
    <w:rsid w:val="009F5847"/>
    <w:rsid w:val="00A06CC8"/>
    <w:rsid w:val="00A07AC2"/>
    <w:rsid w:val="00A22477"/>
    <w:rsid w:val="00A302F3"/>
    <w:rsid w:val="00A35E2F"/>
    <w:rsid w:val="00A43718"/>
    <w:rsid w:val="00A641F6"/>
    <w:rsid w:val="00A73AB1"/>
    <w:rsid w:val="00A75253"/>
    <w:rsid w:val="00A7602E"/>
    <w:rsid w:val="00A86D5B"/>
    <w:rsid w:val="00AB0569"/>
    <w:rsid w:val="00AB1E0A"/>
    <w:rsid w:val="00AC6028"/>
    <w:rsid w:val="00AD57C3"/>
    <w:rsid w:val="00AD59AD"/>
    <w:rsid w:val="00AF32DA"/>
    <w:rsid w:val="00AF3AB8"/>
    <w:rsid w:val="00B01B59"/>
    <w:rsid w:val="00B02738"/>
    <w:rsid w:val="00B0556E"/>
    <w:rsid w:val="00B06688"/>
    <w:rsid w:val="00B21290"/>
    <w:rsid w:val="00B2690E"/>
    <w:rsid w:val="00B36C75"/>
    <w:rsid w:val="00B44EFE"/>
    <w:rsid w:val="00B5492D"/>
    <w:rsid w:val="00B613F6"/>
    <w:rsid w:val="00B66947"/>
    <w:rsid w:val="00B700B4"/>
    <w:rsid w:val="00B7144A"/>
    <w:rsid w:val="00B75372"/>
    <w:rsid w:val="00B8669D"/>
    <w:rsid w:val="00B96336"/>
    <w:rsid w:val="00BA2C98"/>
    <w:rsid w:val="00BA5D66"/>
    <w:rsid w:val="00BA6B52"/>
    <w:rsid w:val="00BA6D34"/>
    <w:rsid w:val="00BB4CEB"/>
    <w:rsid w:val="00BC0666"/>
    <w:rsid w:val="00BD2E27"/>
    <w:rsid w:val="00BE3221"/>
    <w:rsid w:val="00BE5BFE"/>
    <w:rsid w:val="00BE652B"/>
    <w:rsid w:val="00BE68DF"/>
    <w:rsid w:val="00BF11CC"/>
    <w:rsid w:val="00BF13C4"/>
    <w:rsid w:val="00BF20A2"/>
    <w:rsid w:val="00C0747A"/>
    <w:rsid w:val="00C07DB6"/>
    <w:rsid w:val="00C17989"/>
    <w:rsid w:val="00C25D21"/>
    <w:rsid w:val="00C26EF3"/>
    <w:rsid w:val="00C27D4C"/>
    <w:rsid w:val="00C370FD"/>
    <w:rsid w:val="00C42D5E"/>
    <w:rsid w:val="00C45397"/>
    <w:rsid w:val="00C46406"/>
    <w:rsid w:val="00C470BF"/>
    <w:rsid w:val="00C57FC8"/>
    <w:rsid w:val="00C62626"/>
    <w:rsid w:val="00C85F57"/>
    <w:rsid w:val="00C94C54"/>
    <w:rsid w:val="00C9529C"/>
    <w:rsid w:val="00C9788B"/>
    <w:rsid w:val="00CA3CDF"/>
    <w:rsid w:val="00CA60F3"/>
    <w:rsid w:val="00CA70E3"/>
    <w:rsid w:val="00CA716C"/>
    <w:rsid w:val="00CB4F2E"/>
    <w:rsid w:val="00CC7E50"/>
    <w:rsid w:val="00CD6AC2"/>
    <w:rsid w:val="00CE02F7"/>
    <w:rsid w:val="00CE1E54"/>
    <w:rsid w:val="00CE4F8A"/>
    <w:rsid w:val="00CF12EA"/>
    <w:rsid w:val="00CF4995"/>
    <w:rsid w:val="00D2261F"/>
    <w:rsid w:val="00D24849"/>
    <w:rsid w:val="00D32071"/>
    <w:rsid w:val="00D40A4B"/>
    <w:rsid w:val="00D44638"/>
    <w:rsid w:val="00D53FE5"/>
    <w:rsid w:val="00D61125"/>
    <w:rsid w:val="00D8204F"/>
    <w:rsid w:val="00D82A99"/>
    <w:rsid w:val="00D91D8D"/>
    <w:rsid w:val="00D9368A"/>
    <w:rsid w:val="00DA529E"/>
    <w:rsid w:val="00DB593C"/>
    <w:rsid w:val="00DD6294"/>
    <w:rsid w:val="00DE7763"/>
    <w:rsid w:val="00DF7524"/>
    <w:rsid w:val="00E06381"/>
    <w:rsid w:val="00E104C4"/>
    <w:rsid w:val="00E135A0"/>
    <w:rsid w:val="00E13BFC"/>
    <w:rsid w:val="00E22B14"/>
    <w:rsid w:val="00E36BAD"/>
    <w:rsid w:val="00E40135"/>
    <w:rsid w:val="00E640ED"/>
    <w:rsid w:val="00E72420"/>
    <w:rsid w:val="00E73937"/>
    <w:rsid w:val="00E82A03"/>
    <w:rsid w:val="00EA6832"/>
    <w:rsid w:val="00EB08D0"/>
    <w:rsid w:val="00EB23C5"/>
    <w:rsid w:val="00EB410E"/>
    <w:rsid w:val="00EB6DC1"/>
    <w:rsid w:val="00EC0462"/>
    <w:rsid w:val="00EC1D0F"/>
    <w:rsid w:val="00EC4906"/>
    <w:rsid w:val="00ED199E"/>
    <w:rsid w:val="00EE07F3"/>
    <w:rsid w:val="00EE1DCA"/>
    <w:rsid w:val="00EE607C"/>
    <w:rsid w:val="00F117E1"/>
    <w:rsid w:val="00F1731E"/>
    <w:rsid w:val="00F271F4"/>
    <w:rsid w:val="00F31058"/>
    <w:rsid w:val="00F319CF"/>
    <w:rsid w:val="00F3671E"/>
    <w:rsid w:val="00F408E7"/>
    <w:rsid w:val="00F426F4"/>
    <w:rsid w:val="00F656F2"/>
    <w:rsid w:val="00F736DE"/>
    <w:rsid w:val="00F823F2"/>
    <w:rsid w:val="00F82956"/>
    <w:rsid w:val="00F90D11"/>
    <w:rsid w:val="00F90FD7"/>
    <w:rsid w:val="00F91831"/>
    <w:rsid w:val="00F93D3E"/>
    <w:rsid w:val="00F97B23"/>
    <w:rsid w:val="00FA21BE"/>
    <w:rsid w:val="00FC1FEF"/>
    <w:rsid w:val="00FC5083"/>
    <w:rsid w:val="00FD3A96"/>
    <w:rsid w:val="00FE175E"/>
    <w:rsid w:val="00FF0582"/>
    <w:rsid w:val="00FF1426"/>
    <w:rsid w:val="00FF4BDF"/>
    <w:rsid w:val="1169A346"/>
    <w:rsid w:val="118D9DD8"/>
    <w:rsid w:val="124BBE18"/>
    <w:rsid w:val="152A3162"/>
    <w:rsid w:val="17386D72"/>
    <w:rsid w:val="184E6076"/>
    <w:rsid w:val="1987081C"/>
    <w:rsid w:val="1A40F2E1"/>
    <w:rsid w:val="1E08C190"/>
    <w:rsid w:val="25E7AA87"/>
    <w:rsid w:val="27CF8052"/>
    <w:rsid w:val="2C3E0EA3"/>
    <w:rsid w:val="3E65C3FB"/>
    <w:rsid w:val="4BB56D2D"/>
    <w:rsid w:val="4C6C7A51"/>
    <w:rsid w:val="53AC340F"/>
    <w:rsid w:val="5FDB0664"/>
    <w:rsid w:val="6365F1FD"/>
    <w:rsid w:val="64908842"/>
    <w:rsid w:val="6A3530AC"/>
    <w:rsid w:val="76529647"/>
    <w:rsid w:val="768F90CA"/>
    <w:rsid w:val="76A4DD62"/>
    <w:rsid w:val="7963C98F"/>
    <w:rsid w:val="7B2DA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772647"/>
  <w15:chartTrackingRefBased/>
  <w15:docId w15:val="{AAE4D36B-77CD-447A-9FFE-754B8B83B78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EC0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4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4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4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4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46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EC046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EC046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EC046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EC046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EC046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EC046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EC046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EC046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EC04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46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EC04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46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EC04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462"/>
    <w:rPr>
      <w:i/>
      <w:iCs/>
      <w:color w:val="404040" w:themeColor="text1" w:themeTint="BF"/>
      <w:lang w:val="nl-NL"/>
    </w:rPr>
  </w:style>
  <w:style w:type="paragraph" w:styleId="ListParagraph">
    <w:name w:val="List Paragraph"/>
    <w:basedOn w:val="Normal"/>
    <w:uiPriority w:val="34"/>
    <w:qFormat/>
    <w:rsid w:val="00EC0462"/>
    <w:pPr>
      <w:ind w:left="720"/>
      <w:contextualSpacing/>
    </w:pPr>
  </w:style>
  <w:style w:type="character" w:styleId="IntenseEmphasis">
    <w:name w:val="Intense Emphasis"/>
    <w:basedOn w:val="DefaultParagraphFont"/>
    <w:uiPriority w:val="21"/>
    <w:qFormat/>
    <w:rsid w:val="00EC0462"/>
    <w:rPr>
      <w:i/>
      <w:iCs/>
      <w:color w:val="0F4761" w:themeColor="accent1" w:themeShade="BF"/>
    </w:rPr>
  </w:style>
  <w:style w:type="paragraph" w:styleId="IntenseQuote">
    <w:name w:val="Intense Quote"/>
    <w:basedOn w:val="Normal"/>
    <w:next w:val="Normal"/>
    <w:link w:val="IntenseQuoteChar"/>
    <w:uiPriority w:val="30"/>
    <w:qFormat/>
    <w:rsid w:val="00EC0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462"/>
    <w:rPr>
      <w:i/>
      <w:iCs/>
      <w:color w:val="0F4761" w:themeColor="accent1" w:themeShade="BF"/>
      <w:lang w:val="nl-NL"/>
    </w:rPr>
  </w:style>
  <w:style w:type="character" w:styleId="IntenseReference">
    <w:name w:val="Intense Reference"/>
    <w:basedOn w:val="DefaultParagraphFont"/>
    <w:uiPriority w:val="32"/>
    <w:qFormat/>
    <w:rsid w:val="00EC0462"/>
    <w:rPr>
      <w:b/>
      <w:bCs/>
      <w:smallCaps/>
      <w:color w:val="0F4761" w:themeColor="accent1" w:themeShade="BF"/>
      <w:spacing w:val="5"/>
    </w:rPr>
  </w:style>
  <w:style w:type="paragraph" w:styleId="NormalWeb">
    <w:name w:val="Normal (Web)"/>
    <w:basedOn w:val="Normal"/>
    <w:uiPriority w:val="99"/>
    <w:unhideWhenUsed/>
    <w:rsid w:val="00B613F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613F6"/>
    <w:rPr>
      <w:b/>
      <w:bCs/>
    </w:rPr>
  </w:style>
  <w:style w:type="character" w:styleId="Hyperlink">
    <w:name w:val="Hyperlink"/>
    <w:basedOn w:val="DefaultParagraphFont"/>
    <w:uiPriority w:val="99"/>
    <w:unhideWhenUsed/>
    <w:rsid w:val="00B613F6"/>
    <w:rPr>
      <w:color w:val="0000FF"/>
      <w:u w:val="single"/>
    </w:rPr>
  </w:style>
  <w:style w:type="character" w:styleId="Emphasis">
    <w:name w:val="Emphasis"/>
    <w:basedOn w:val="DefaultParagraphFont"/>
    <w:uiPriority w:val="20"/>
    <w:qFormat/>
    <w:rsid w:val="00B613F6"/>
    <w:rPr>
      <w:i/>
      <w:iCs/>
    </w:rPr>
  </w:style>
  <w:style w:type="paragraph" w:styleId="TOC1">
    <w:name w:val="toc 1"/>
    <w:basedOn w:val="Normal"/>
    <w:next w:val="Normal"/>
    <w:autoRedefine/>
    <w:uiPriority w:val="39"/>
    <w:unhideWhenUsed/>
    <w:rsid w:val="007913AE"/>
    <w:pPr>
      <w:tabs>
        <w:tab w:val="right" w:leader="underscore" w:pos="9016"/>
      </w:tabs>
      <w:spacing w:before="120" w:after="120" w:line="360" w:lineRule="auto"/>
    </w:pPr>
    <w:rPr>
      <w:b/>
      <w:bCs/>
      <w:caps/>
      <w:sz w:val="20"/>
      <w:szCs w:val="20"/>
    </w:rPr>
  </w:style>
  <w:style w:type="paragraph" w:styleId="TOC2">
    <w:name w:val="toc 2"/>
    <w:basedOn w:val="Normal"/>
    <w:next w:val="Normal"/>
    <w:autoRedefine/>
    <w:uiPriority w:val="39"/>
    <w:unhideWhenUsed/>
    <w:rsid w:val="008B3AD4"/>
    <w:pPr>
      <w:ind w:left="240"/>
    </w:pPr>
    <w:rPr>
      <w:smallCaps/>
      <w:sz w:val="20"/>
      <w:szCs w:val="20"/>
    </w:rPr>
  </w:style>
  <w:style w:type="paragraph" w:styleId="TOC3">
    <w:name w:val="toc 3"/>
    <w:basedOn w:val="Normal"/>
    <w:next w:val="Normal"/>
    <w:autoRedefine/>
    <w:uiPriority w:val="39"/>
    <w:unhideWhenUsed/>
    <w:rsid w:val="008B3AD4"/>
    <w:pPr>
      <w:ind w:left="480"/>
    </w:pPr>
    <w:rPr>
      <w:i/>
      <w:iCs/>
      <w:sz w:val="20"/>
      <w:szCs w:val="20"/>
    </w:rPr>
  </w:style>
  <w:style w:type="paragraph" w:styleId="TOC4">
    <w:name w:val="toc 4"/>
    <w:basedOn w:val="Normal"/>
    <w:next w:val="Normal"/>
    <w:autoRedefine/>
    <w:uiPriority w:val="39"/>
    <w:unhideWhenUsed/>
    <w:rsid w:val="008B3AD4"/>
    <w:pPr>
      <w:ind w:left="720"/>
    </w:pPr>
    <w:rPr>
      <w:sz w:val="18"/>
      <w:szCs w:val="18"/>
    </w:rPr>
  </w:style>
  <w:style w:type="paragraph" w:styleId="TOC5">
    <w:name w:val="toc 5"/>
    <w:basedOn w:val="Normal"/>
    <w:next w:val="Normal"/>
    <w:autoRedefine/>
    <w:uiPriority w:val="39"/>
    <w:unhideWhenUsed/>
    <w:rsid w:val="008B3AD4"/>
    <w:pPr>
      <w:ind w:left="960"/>
    </w:pPr>
    <w:rPr>
      <w:sz w:val="18"/>
      <w:szCs w:val="18"/>
    </w:rPr>
  </w:style>
  <w:style w:type="paragraph" w:styleId="TOC6">
    <w:name w:val="toc 6"/>
    <w:basedOn w:val="Normal"/>
    <w:next w:val="Normal"/>
    <w:autoRedefine/>
    <w:uiPriority w:val="39"/>
    <w:unhideWhenUsed/>
    <w:rsid w:val="008B3AD4"/>
    <w:pPr>
      <w:ind w:left="1200"/>
    </w:pPr>
    <w:rPr>
      <w:sz w:val="18"/>
      <w:szCs w:val="18"/>
    </w:rPr>
  </w:style>
  <w:style w:type="paragraph" w:styleId="TOC7">
    <w:name w:val="toc 7"/>
    <w:basedOn w:val="Normal"/>
    <w:next w:val="Normal"/>
    <w:autoRedefine/>
    <w:uiPriority w:val="39"/>
    <w:unhideWhenUsed/>
    <w:rsid w:val="008B3AD4"/>
    <w:pPr>
      <w:ind w:left="1440"/>
    </w:pPr>
    <w:rPr>
      <w:sz w:val="18"/>
      <w:szCs w:val="18"/>
    </w:rPr>
  </w:style>
  <w:style w:type="paragraph" w:styleId="TOC8">
    <w:name w:val="toc 8"/>
    <w:basedOn w:val="Normal"/>
    <w:next w:val="Normal"/>
    <w:autoRedefine/>
    <w:uiPriority w:val="39"/>
    <w:unhideWhenUsed/>
    <w:rsid w:val="008B3AD4"/>
    <w:pPr>
      <w:ind w:left="1680"/>
    </w:pPr>
    <w:rPr>
      <w:sz w:val="18"/>
      <w:szCs w:val="18"/>
    </w:rPr>
  </w:style>
  <w:style w:type="paragraph" w:styleId="TOC9">
    <w:name w:val="toc 9"/>
    <w:basedOn w:val="Normal"/>
    <w:next w:val="Normal"/>
    <w:autoRedefine/>
    <w:uiPriority w:val="39"/>
    <w:unhideWhenUsed/>
    <w:rsid w:val="008B3AD4"/>
    <w:pPr>
      <w:ind w:left="1920"/>
    </w:pPr>
    <w:rPr>
      <w:sz w:val="18"/>
      <w:szCs w:val="18"/>
    </w:rPr>
  </w:style>
  <w:style w:type="character" w:styleId="UnresolvedMention">
    <w:name w:val="Unresolved Mention"/>
    <w:basedOn w:val="DefaultParagraphFont"/>
    <w:uiPriority w:val="99"/>
    <w:semiHidden/>
    <w:unhideWhenUsed/>
    <w:rsid w:val="00EE607C"/>
    <w:rPr>
      <w:color w:val="605E5C"/>
      <w:shd w:val="clear" w:color="auto" w:fill="E1DFDD"/>
    </w:rPr>
  </w:style>
  <w:style w:type="paragraph" w:styleId="Footer">
    <w:name w:val="footer"/>
    <w:basedOn w:val="Normal"/>
    <w:link w:val="FooterChar"/>
    <w:uiPriority w:val="99"/>
    <w:unhideWhenUsed/>
    <w:rsid w:val="00FE175E"/>
    <w:pPr>
      <w:tabs>
        <w:tab w:val="center" w:pos="4513"/>
        <w:tab w:val="right" w:pos="9026"/>
      </w:tabs>
    </w:pPr>
  </w:style>
  <w:style w:type="character" w:customStyle="1" w:styleId="FooterChar">
    <w:name w:val="Footer Char"/>
    <w:basedOn w:val="DefaultParagraphFont"/>
    <w:link w:val="Footer"/>
    <w:uiPriority w:val="99"/>
    <w:rsid w:val="00FE175E"/>
    <w:rPr>
      <w:lang w:val="nl-NL"/>
    </w:rPr>
  </w:style>
  <w:style w:type="character" w:styleId="PageNumber">
    <w:name w:val="page number"/>
    <w:basedOn w:val="DefaultParagraphFont"/>
    <w:uiPriority w:val="99"/>
    <w:semiHidden/>
    <w:unhideWhenUsed/>
    <w:rsid w:val="00FE175E"/>
  </w:style>
  <w:style w:type="table" w:styleId="TableGrid">
    <w:name w:val="Table Grid"/>
    <w:basedOn w:val="TableNormal"/>
    <w:uiPriority w:val="39"/>
    <w:rsid w:val="00564C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E640ED"/>
    <w:pPr>
      <w:tabs>
        <w:tab w:val="center" w:pos="4680"/>
        <w:tab w:val="right" w:pos="9360"/>
      </w:tabs>
    </w:pPr>
  </w:style>
  <w:style w:type="character" w:customStyle="1" w:styleId="HeaderChar">
    <w:name w:val="Header Char"/>
    <w:basedOn w:val="DefaultParagraphFont"/>
    <w:link w:val="Header"/>
    <w:uiPriority w:val="99"/>
    <w:semiHidden/>
    <w:rsid w:val="00E640ED"/>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5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bdiagram.i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en.wikipedia.org/wiki/MoSCoW_method" TargetMode="External"/><Relationship Id="rId2" Type="http://schemas.openxmlformats.org/officeDocument/2006/relationships/customXml" Target="../customXml/item2.xml"/><Relationship Id="rId16" Type="http://schemas.openxmlformats.org/officeDocument/2006/relationships/hyperlink" Target="https://en.wikipedia.org/wiki/Risk_matri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n.wikipedia.org/wiki/Cyclomatic_complexity"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raw.io" TargetMode="External"/><Relationship Id="rIdReporterd1" Type="http://schemas.openxmlformats.org/officeDocument/2006/relationships/image" Target="media/report-erd1.png"/><Relationship Id="rIdReporterd2" Type="http://schemas.openxmlformats.org/officeDocument/2006/relationships/image" Target="media/report-erd2.png"/><Relationship Id="rIdReportusecase" Type="http://schemas.openxmlformats.org/officeDocument/2006/relationships/image" Target="media/report-usecase.png"/><Relationship Id="rIdReportsequence" Type="http://schemas.openxmlformats.org/officeDocument/2006/relationships/image" Target="media/report-sequence.png"/><Relationship Id="rIdSource120" Type="http://schemas.openxmlformats.org/officeDocument/2006/relationships/hyperlink" Target="https://docs.python.org/3/library/socketserver.html" TargetMode="External"/><Relationship Id="rIdSource121" Type="http://schemas.openxmlformats.org/officeDocument/2006/relationships/hyperlink" Target="https://www.odoo.com/documentation/19.0/developer/reference/external_api.html" TargetMode="External"/><Relationship Id="rIdSource122" Type="http://schemas.openxmlformats.org/officeDocument/2006/relationships/hyperlink" Target="https://www.odoo.com/documentation/19.0/applications/inventory_and_mrp.html" TargetMode="External"/><Relationship Id="rIdSource123" Type="http://schemas.openxmlformats.org/officeDocument/2006/relationships/hyperlink" Target="https://learn.microsoft.com/en-us/dynamics365/fin-ops-core/dev-itpro/data-entities/odata" TargetMode="External"/><Relationship Id="rIdSource124" Type="http://schemas.openxmlformats.org/officeDocument/2006/relationships/hyperlink" Target="https://learn.microsoft.com/en-us/dynamics365/supply-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67B369FCC2448850DA76EC9069355" ma:contentTypeVersion="3" ma:contentTypeDescription="Create a new document." ma:contentTypeScope="" ma:versionID="97231f310fbccc08328e5ee5ed7dcf74">
  <xsd:schema xmlns:xsd="http://www.w3.org/2001/XMLSchema" xmlns:xs="http://www.w3.org/2001/XMLSchema" xmlns:p="http://schemas.microsoft.com/office/2006/metadata/properties" xmlns:ns2="f47da5a5-692f-4396-8ea1-93b2ebc1c894" targetNamespace="http://schemas.microsoft.com/office/2006/metadata/properties" ma:root="true" ma:fieldsID="b6d798bb349d6f99ba9f3df08231a681" ns2:_="">
    <xsd:import namespace="f47da5a5-692f-4396-8ea1-93b2ebc1c8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da5a5-692f-4396-8ea1-93b2ebc1c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F0272-F575-4D2F-9B89-EB3346D89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da5a5-692f-4396-8ea1-93b2ebc1c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BE6651-B91F-4215-AE80-DF964CF9E979}">
  <ds:schemaRefs>
    <ds:schemaRef ds:uri="http://schemas.microsoft.com/sharepoint/v3/contenttype/forms"/>
  </ds:schemaRefs>
</ds:datastoreItem>
</file>

<file path=customXml/itemProps3.xml><?xml version="1.0" encoding="utf-8"?>
<ds:datastoreItem xmlns:ds="http://schemas.openxmlformats.org/officeDocument/2006/customXml" ds:itemID="{81921792-87B2-4D33-9F12-CDF21CEA2F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9CDCA0-C33E-A949-AF3E-55D212FD48DC}">
  <ds:schemaRefs>
    <ds:schemaRef ds:uri="http://schemas.openxmlformats.org/officeDocument/2006/bibliography"/>
  </ds:schemaRefs>
</ds:datastoreItem>
</file>

<file path=docMetadata/LabelInfo.xml><?xml version="1.0" encoding="utf-8"?>
<clbl:labelList xmlns:clbl="http://schemas.microsoft.com/office/2020/mipLabelMetadata">
  <clbl:label id="{ca6fbace-7cba-4d53-8681-a06284f7ff46}" enabled="0" method="" siteId="{ca6fbace-7cba-4d53-8681-a06284f7ff4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5292</Characters>
  <Application>Microsoft Office Word</Application>
  <DocSecurity>4</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Hooff, R. van den (Ruud)</dc:creator>
  <cp:keywords/>
  <dc:description/>
  <cp:lastModifiedBy>Bart Bolhuis (1101223)</cp:lastModifiedBy>
  <cp:revision>4</cp:revision>
  <dcterms:created xsi:type="dcterms:W3CDTF">2026-09-07T08:32:00Z</dcterms:created>
  <dcterms:modified xsi:type="dcterms:W3CDTF">2026-09-07T11:28:00Z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0x01010050F67B369FCC2448850DA76EC9069355</vt:lpwstr>
  </property>
  <property fmtid="{D5CDD505-2E9C-101B-9397-08002B2CF9AE}" pid="3" name="MediaServiceImageTags">
    <vt:lpwstr/>
  </property>
</Properties>
</file>