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BusinessCare</w:t>
        <w:br/>
        <w:t>Deferred &amp; Revisit Backlog</w:t>
      </w:r>
    </w:p>
    <w:p>
      <w:pPr>
        <w:spacing w:after="80" w:line="240" w:lineRule="auto"/>
        <w:jc w:val="center"/>
      </w:pPr>
      <w:r>
        <w:rPr>
          <w:b/>
        </w:rPr>
        <w:t>Items intentionally deferred from the current develop branch</w:t>
      </w:r>
    </w:p>
    <w:p>
      <w:pPr>
        <w:spacing w:after="80" w:line="240" w:lineRule="auto"/>
      </w:pPr>
      <w:r>
        <w:t>Purpose: Preserve the performance, reliability, observability, caching, entitlement, retention, and onboarding items that are not yet fully implemented, so they are revisited at the correct phase and do not get lost as BusinessCare progresses.</w:t>
      </w:r>
    </w:p>
    <w:p>
      <w:pPr>
        <w:pStyle w:val="Heading1"/>
        <w:spacing w:before="160" w:after="60"/>
      </w:pPr>
      <w:r>
        <w:t>Current State</w:t>
      </w:r>
    </w:p>
    <w:p>
      <w:pPr>
        <w:spacing w:after="80" w:line="240" w:lineRule="auto"/>
      </w:pPr>
      <w:r>
        <w:t>Phases 0-5 are implemented/verified on develop. Phase 6 (Paystack merchant payments) is the active major phase.</w:t>
      </w:r>
    </w:p>
    <w:p>
      <w:pPr>
        <w:pStyle w:val="ListBullet"/>
        <w:spacing w:after="20" w:line="240" w:lineRule="auto"/>
      </w:pPr>
      <w:r>
        <w:t>Foundation and tenant isolation - complete</w:t>
      </w:r>
    </w:p>
    <w:p>
      <w:pPr>
        <w:pStyle w:val="ListBullet"/>
        <w:spacing w:after="20" w:line="240" w:lineRule="auto"/>
      </w:pPr>
      <w:r>
        <w:t>Tenant onboarding - complete</w:t>
      </w:r>
    </w:p>
    <w:p>
      <w:pPr>
        <w:pStyle w:val="ListBullet"/>
        <w:spacing w:after="20" w:line="240" w:lineRule="auto"/>
      </w:pPr>
      <w:r>
        <w:t>Catalog - complete</w:t>
      </w:r>
    </w:p>
    <w:p>
      <w:pPr>
        <w:pStyle w:val="ListBullet"/>
        <w:spacing w:after="20" w:line="240" w:lineRule="auto"/>
      </w:pPr>
      <w:r>
        <w:t>Theme/content - complete</w:t>
      </w:r>
    </w:p>
    <w:p>
      <w:pPr>
        <w:pStyle w:val="ListBullet"/>
        <w:spacing w:after="20" w:line="240" w:lineRule="auto"/>
      </w:pPr>
      <w:r>
        <w:t>SEO - complete</w:t>
      </w:r>
    </w:p>
    <w:p>
      <w:pPr>
        <w:pStyle w:val="ListBullet"/>
        <w:spacing w:after="20" w:line="240" w:lineRule="auto"/>
      </w:pPr>
      <w:r>
        <w:t>Orders/checkout/manual bank transfer - complete</w:t>
      </w:r>
    </w:p>
    <w:p>
      <w:pPr>
        <w:pStyle w:val="ListBullet"/>
        <w:spacing w:after="20" w:line="240" w:lineRule="auto"/>
      </w:pPr>
      <w:r>
        <w:t>Paystack - active</w:t>
      </w:r>
    </w:p>
    <w:p>
      <w:pPr>
        <w:pStyle w:val="Heading1"/>
        <w:spacing w:before="160" w:after="60"/>
      </w:pPr>
      <w:r>
        <w:t>Items Already Addressed</w:t>
      </w:r>
    </w:p>
    <w:p>
      <w:pPr>
        <w:pStyle w:val="ListBullet"/>
        <w:spacing w:after="20" w:line="240" w:lineRule="auto"/>
      </w:pPr>
      <w:r>
        <w:t>Bounded storefront and catalog reads</w:t>
      </w:r>
    </w:p>
    <w:p>
      <w:pPr>
        <w:pStyle w:val="ListBullet"/>
        <w:spacing w:after="20" w:line="240" w:lineRule="auto"/>
      </w:pPr>
      <w:r>
        <w:t>Server-side pagination/search for larger catalog views</w:t>
      </w:r>
    </w:p>
    <w:p>
      <w:pPr>
        <w:pStyle w:val="ListBullet"/>
        <w:spacing w:after="20" w:line="240" w:lineRule="auto"/>
      </w:pPr>
      <w:r>
        <w:t>Dedicated single-product queries instead of loading whole catalogs</w:t>
      </w:r>
    </w:p>
    <w:p>
      <w:pPr>
        <w:pStyle w:val="ListBullet"/>
        <w:spacing w:after="20" w:line="240" w:lineRule="auto"/>
      </w:pPr>
      <w:r>
        <w:t>Tenant-aware query/index improvements</w:t>
      </w:r>
    </w:p>
    <w:p>
      <w:pPr>
        <w:pStyle w:val="ListBullet"/>
        <w:spacing w:after="20" w:line="240" w:lineRule="auto"/>
      </w:pPr>
      <w:r>
        <w:t>Scale regression tests for bounded reads</w:t>
      </w:r>
    </w:p>
    <w:p>
      <w:pPr>
        <w:pStyle w:val="ListBullet"/>
        <w:spacing w:after="20" w:line="240" w:lineRule="auto"/>
      </w:pPr>
      <w:r>
        <w:t>Structured request correlation IDs</w:t>
      </w:r>
    </w:p>
    <w:p>
      <w:pPr>
        <w:pStyle w:val="ListBullet"/>
        <w:spacing w:after="20" w:line="240" w:lineRule="auto"/>
      </w:pPr>
      <w:r>
        <w:t>Slow/failing operational boundary logging</w:t>
      </w:r>
    </w:p>
    <w:p>
      <w:pPr>
        <w:pStyle w:val="ListBullet"/>
        <w:spacing w:after="20" w:line="240" w:lineRule="auto"/>
      </w:pPr>
      <w:r>
        <w:t>Liveness endpoint</w:t>
      </w:r>
    </w:p>
    <w:p>
      <w:pPr>
        <w:pStyle w:val="ListBullet"/>
        <w:spacing w:after="20" w:line="240" w:lineRule="auto"/>
      </w:pPr>
      <w:r>
        <w:t>Readiness endpoint</w:t>
      </w:r>
    </w:p>
    <w:p>
      <w:pPr>
        <w:pStyle w:val="Heading1"/>
        <w:spacing w:before="160" w:after="60"/>
      </w:pPr>
      <w:r>
        <w:t>Deferred Items To Revisit</w:t>
      </w:r>
    </w:p>
    <w:p>
      <w:pPr>
        <w:pStyle w:val="Heading2"/>
        <w:spacing w:before="160" w:after="60"/>
      </w:pPr>
      <w:r>
        <w:t>1. Cross-request published storefront caching</w:t>
      </w:r>
    </w:p>
    <w:p>
      <w:pPr>
        <w:spacing w:after="80" w:line="240" w:lineRule="auto"/>
      </w:pPr>
      <w:r>
        <w:t>Not yet implemented. Add only after deployment topology is selected. Cache published storefront state by stable tenant identity plus published version. Never allow cache collisions across tenants. Dynamic stock, checkout, orders, payments, and authorization must not rely on stale published-store caches.</w:t>
      </w:r>
    </w:p>
    <w:p>
      <w:pPr>
        <w:spacing w:after="80" w:line="240" w:lineRule="auto"/>
      </w:pPr>
      <w:r>
        <w:rPr>
          <w:b/>
        </w:rPr>
        <w:t xml:space="preserve">Revisit timing: </w:t>
      </w:r>
      <w:r>
        <w:t>Target: after deployment topology is finalized / before meaningful public traffic scale.</w:t>
      </w:r>
    </w:p>
    <w:p>
      <w:pPr>
        <w:pStyle w:val="Heading2"/>
        <w:spacing w:before="160" w:after="60"/>
      </w:pPr>
      <w:r>
        <w:t>2. Publish quotas and plan-based publishing limits</w:t>
      </w:r>
    </w:p>
    <w:p>
      <w:pPr>
        <w:spacing w:after="80" w:line="240" w:lineRule="auto"/>
      </w:pPr>
      <w:r>
        <w:t>Do not limit normal draft editing, previewing, or saving. Limit only publish/version creation if commercially required. Implement through the central entitlement engine with plan values, tenant overrides, and optional expiry. Super Admin must be able to grant temporary or permanent exceptions.</w:t>
      </w:r>
    </w:p>
    <w:p>
      <w:pPr>
        <w:spacing w:after="80" w:line="240" w:lineRule="auto"/>
      </w:pPr>
      <w:r>
        <w:rPr>
          <w:b/>
        </w:rPr>
        <w:t xml:space="preserve">Revisit timing: </w:t>
      </w:r>
      <w:r>
        <w:t>Target: Phase 9 - Entitlements and Plans.</w:t>
      </w:r>
    </w:p>
    <w:p>
      <w:pPr>
        <w:pStyle w:val="Heading2"/>
        <w:spacing w:before="160" w:after="60"/>
      </w:pPr>
      <w:r>
        <w:t>3. Monthly audit-log export, archive, and purge lifecycle</w:t>
      </w:r>
    </w:p>
    <w:p>
      <w:pPr>
        <w:spacing w:after="80" w:line="240" w:lineRule="auto"/>
      </w:pPr>
      <w:r>
        <w:t>Generate tenant and platform audit exports monthly. Produce CSV plus PDF summary. Archive them to private object storage first, verify successful archive, then purge eligible hot database rows according to configurable retention policy. Never delete the only copy after emailing. Email either attachments for small files or secure authenticated download links for large files.</w:t>
      </w:r>
    </w:p>
    <w:p>
      <w:pPr>
        <w:spacing w:after="80" w:line="240" w:lineRule="auto"/>
      </w:pPr>
      <w:r>
        <w:rPr>
          <w:b/>
        </w:rPr>
        <w:t xml:space="preserve">Revisit timing: </w:t>
      </w:r>
      <w:r>
        <w:t>Target: background jobs + retention infrastructure; likely Phase 12/13.</w:t>
      </w:r>
    </w:p>
    <w:p>
      <w:pPr>
        <w:pStyle w:val="Heading2"/>
        <w:spacing w:before="160" w:after="60"/>
      </w:pPr>
      <w:r>
        <w:t>4. Full external error tracking and alerting</w:t>
      </w:r>
    </w:p>
    <w:p>
      <w:pPr>
        <w:spacing w:after="80" w:line="240" w:lineRule="auto"/>
      </w:pPr>
      <w:r>
        <w:t>Current logging/request IDs are only the observability foundation. Add centralized exception aggregation, release/environment tagging, occurrence grouping, alert thresholds, severity levels, and tenant/request correlation. Prefer immediate alerts only for critical/high-impact failures; avoid emailing every error.</w:t>
      </w:r>
    </w:p>
    <w:p>
      <w:pPr>
        <w:spacing w:after="80" w:line="240" w:lineRule="auto"/>
      </w:pPr>
      <w:r>
        <w:rPr>
          <w:b/>
        </w:rPr>
        <w:t xml:space="preserve">Revisit timing: </w:t>
      </w:r>
      <w:r>
        <w:t>Target: before production-scale real-money usage; full maturity in Phase 12.</w:t>
      </w:r>
    </w:p>
    <w:p>
      <w:pPr>
        <w:pStyle w:val="Heading2"/>
        <w:spacing w:before="160" w:after="60"/>
      </w:pPr>
      <w:r>
        <w:t>5. Background jobs, retries, and failed-event visibility</w:t>
      </w:r>
    </w:p>
    <w:p>
      <w:pPr>
        <w:spacing w:after="80" w:line="240" w:lineRule="auto"/>
      </w:pPr>
      <w:r>
        <w:t>Important asynchronous operations must become durable. Failed jobs should store attempts, last error, retry timing, and terminal failure state. Non-critical providers must fail independently without cascading into core transactions. Super Admin must be able to inspect/retry failed work.</w:t>
      </w:r>
    </w:p>
    <w:p>
      <w:pPr>
        <w:spacing w:after="80" w:line="240" w:lineRule="auto"/>
      </w:pPr>
      <w:r>
        <w:rPr>
          <w:b/>
        </w:rPr>
        <w:t xml:space="preserve">Revisit timing: </w:t>
      </w:r>
      <w:r>
        <w:t>Target: before/with Paystack, Email, and SMS.</w:t>
      </w:r>
    </w:p>
    <w:p>
      <w:pPr>
        <w:pStyle w:val="Heading2"/>
        <w:spacing w:before="160" w:after="60"/>
      </w:pPr>
      <w:r>
        <w:t>6. Paystack reliability release blockers</w:t>
      </w:r>
    </w:p>
    <w:p>
      <w:pPr>
        <w:spacing w:after="80" w:line="240" w:lineRule="auto"/>
      </w:pPr>
      <w:r>
        <w:t>Do not accept a basic successful payment test as completion. Require verified webhook persistence, idempotency, amount/currency/reference validation, duplicate-event handling, delayed webhook handling, provider retry tolerance, failed-event visibility, reconciliation, and safe replay/retry.</w:t>
      </w:r>
    </w:p>
    <w:p>
      <w:pPr>
        <w:spacing w:after="80" w:line="240" w:lineRule="auto"/>
      </w:pPr>
      <w:r>
        <w:rPr>
          <w:b/>
        </w:rPr>
        <w:t xml:space="preserve">Revisit timing: </w:t>
      </w:r>
      <w:r>
        <w:t>Target: Phase 6 - release blocker.</w:t>
      </w:r>
    </w:p>
    <w:p>
      <w:pPr>
        <w:pStyle w:val="Heading2"/>
        <w:spacing w:before="160" w:after="60"/>
      </w:pPr>
      <w:r>
        <w:t>7. Full feature entitlement engine</w:t>
      </w:r>
    </w:p>
    <w:p>
      <w:pPr>
        <w:spacing w:after="80" w:line="240" w:lineRule="auto"/>
      </w:pPr>
      <w:r>
        <w:t>Complete the authoritative feature-resolution stack: global kill switch -&gt; tenant override -&gt; plan value -&gt; feature default. Add boolean and numeric feature enforcement in UI, backend, and usage-limit validation. Do not scatter plan-name conditionals through the codebase.</w:t>
      </w:r>
    </w:p>
    <w:p>
      <w:pPr>
        <w:spacing w:after="80" w:line="240" w:lineRule="auto"/>
      </w:pPr>
      <w:r>
        <w:rPr>
          <w:b/>
        </w:rPr>
        <w:t xml:space="preserve">Revisit timing: </w:t>
      </w:r>
      <w:r>
        <w:t>Target: Phase 9.</w:t>
      </w:r>
    </w:p>
    <w:p>
      <w:pPr>
        <w:pStyle w:val="Heading2"/>
        <w:spacing w:before="160" w:after="60"/>
      </w:pPr>
      <w:r>
        <w:t>8. Custom-domain lifecycle</w:t>
      </w:r>
    </w:p>
    <w:p>
      <w:pPr>
        <w:spacing w:after="80" w:line="240" w:lineRule="auto"/>
      </w:pPr>
      <w:r>
        <w:t>Reserved store handles are not the same as verified custom domains. Implement DNS validation, provider custom-hostname integration, TLS state, uniqueness/security checks, primary-domain switching, canonical URL changes, and failure visibility.</w:t>
      </w:r>
    </w:p>
    <w:p>
      <w:pPr>
        <w:spacing w:after="80" w:line="240" w:lineRule="auto"/>
      </w:pPr>
      <w:r>
        <w:rPr>
          <w:b/>
        </w:rPr>
        <w:t xml:space="preserve">Revisit timing: </w:t>
      </w:r>
      <w:r>
        <w:t>Target: Phase 11.</w:t>
      </w:r>
    </w:p>
    <w:p>
      <w:pPr>
        <w:pStyle w:val="Heading2"/>
        <w:spacing w:before="160" w:after="60"/>
      </w:pPr>
      <w:r>
        <w:t>9. Public customer application / approval workflow</w:t>
      </w:r>
    </w:p>
    <w:p>
      <w:pPr>
        <w:spacing w:after="80" w:line="240" w:lineRule="auto"/>
      </w:pPr>
      <w:r>
        <w:t>Build the /get-started customer application flow previously specified: simple non-technical wizard -&gt; business application -&gt; Super Admin review/edit -&gt; approve -&gt; existing authoritative tenant provisioning. Application data must map into real tenant theme/content/settings, including actual storefront brand colours.</w:t>
      </w:r>
    </w:p>
    <w:p>
      <w:pPr>
        <w:spacing w:after="80" w:line="240" w:lineRule="auto"/>
      </w:pPr>
      <w:r>
        <w:rPr>
          <w:b/>
        </w:rPr>
        <w:t xml:space="preserve">Revisit timing: </w:t>
      </w:r>
      <w:r>
        <w:t>Target: can be implemented before broad merchant onboarding; does not need to wait for self-service signup.</w:t>
      </w:r>
    </w:p>
    <w:p>
      <w:pPr>
        <w:pStyle w:val="Heading2"/>
        <w:spacing w:before="160" w:after="60"/>
      </w:pPr>
      <w:r>
        <w:t>10. Remote CI proof</w:t>
      </w:r>
    </w:p>
    <w:p>
      <w:pPr>
        <w:spacing w:after="80" w:line="240" w:lineRule="auto"/>
      </w:pPr>
      <w:r>
        <w:t>Ensure the develop branch is validated by actual remote GitHub Actions, not only local/integration/browser runs. A clean remote CI execution should become a deployment gate.</w:t>
      </w:r>
    </w:p>
    <w:p>
      <w:pPr>
        <w:spacing w:after="80" w:line="240" w:lineRule="auto"/>
      </w:pPr>
      <w:r>
        <w:rPr>
          <w:b/>
        </w:rPr>
        <w:t xml:space="preserve">Revisit timing: </w:t>
      </w:r>
      <w:r>
        <w:t>Target: immediate / before production promotion.</w:t>
      </w:r>
    </w:p>
    <w:p>
      <w:pPr>
        <w:pStyle w:val="Heading1"/>
        <w:spacing w:before="160" w:after="60"/>
      </w:pPr>
      <w:r>
        <w:t>Operational Principle</w:t>
      </w:r>
    </w:p>
    <w:p>
      <w:pPr>
        <w:spacing w:after="80" w:line="240" w:lineRule="auto"/>
      </w:pPr>
      <w:r>
        <w:t>A BusinessCare failure must do one of three things: recover automatically, degrade safely, or become visible. It must not disappear silently.</w:t>
      </w:r>
    </w:p>
    <w:p>
      <w:pPr>
        <w:pStyle w:val="Heading1"/>
        <w:spacing w:before="160" w:after="60"/>
      </w:pPr>
      <w:r>
        <w:t>Pre-Paystack Mandatory Checklist</w:t>
      </w:r>
    </w:p>
    <w:p>
      <w:pPr>
        <w:pStyle w:val="ListBullet"/>
        <w:spacing w:after="20" w:line="240" w:lineRule="auto"/>
      </w:pPr>
      <w:r>
        <w:t>Durable webhook event persistence</w:t>
      </w:r>
    </w:p>
    <w:p>
      <w:pPr>
        <w:pStyle w:val="ListBullet"/>
        <w:spacing w:after="20" w:line="240" w:lineRule="auto"/>
      </w:pPr>
      <w:r>
        <w:t>Signature verification</w:t>
      </w:r>
    </w:p>
    <w:p>
      <w:pPr>
        <w:pStyle w:val="ListBullet"/>
        <w:spacing w:after="20" w:line="240" w:lineRule="auto"/>
      </w:pPr>
      <w:r>
        <w:t>Idempotent payment processing</w:t>
      </w:r>
    </w:p>
    <w:p>
      <w:pPr>
        <w:pStyle w:val="ListBullet"/>
        <w:spacing w:after="20" w:line="240" w:lineRule="auto"/>
      </w:pPr>
      <w:r>
        <w:t>Amount, currency, reference, tenant, and order reconciliation</w:t>
      </w:r>
    </w:p>
    <w:p>
      <w:pPr>
        <w:pStyle w:val="ListBullet"/>
        <w:spacing w:after="20" w:line="240" w:lineRule="auto"/>
      </w:pPr>
      <w:r>
        <w:t>Duplicate/replayed webhook tests</w:t>
      </w:r>
    </w:p>
    <w:p>
      <w:pPr>
        <w:pStyle w:val="ListBullet"/>
        <w:spacing w:after="20" w:line="240" w:lineRule="auto"/>
      </w:pPr>
      <w:r>
        <w:t>Delayed webhook tests</w:t>
      </w:r>
    </w:p>
    <w:p>
      <w:pPr>
        <w:pStyle w:val="ListBullet"/>
        <w:spacing w:after="20" w:line="240" w:lineRule="auto"/>
      </w:pPr>
      <w:r>
        <w:t>Database/provider failure tests</w:t>
      </w:r>
    </w:p>
    <w:p>
      <w:pPr>
        <w:pStyle w:val="ListBullet"/>
        <w:spacing w:after="20" w:line="240" w:lineRule="auto"/>
      </w:pPr>
      <w:r>
        <w:t>Retry/replay mechanism</w:t>
      </w:r>
    </w:p>
    <w:p>
      <w:pPr>
        <w:pStyle w:val="ListBullet"/>
        <w:spacing w:after="20" w:line="240" w:lineRule="auto"/>
      </w:pPr>
      <w:r>
        <w:t>Failed-event visibility in Super Admin or equivalent operations view</w:t>
      </w:r>
    </w:p>
    <w:p>
      <w:pPr>
        <w:pStyle w:val="ListBullet"/>
        <w:spacing w:after="20" w:line="240" w:lineRule="auto"/>
      </w:pPr>
      <w:r>
        <w:t>Correlation/request IDs attached to failures</w:t>
      </w:r>
    </w:p>
    <w:p>
      <w:pPr>
        <w:pStyle w:val="Heading1"/>
        <w:spacing w:before="160" w:after="60"/>
      </w:pPr>
      <w:r>
        <w:t>Long-Term Operations Destination</w:t>
      </w:r>
    </w:p>
    <w:p>
      <w:pPr>
        <w:spacing w:after="80" w:line="240" w:lineRule="auto"/>
      </w:pPr>
      <w:r>
        <w:t>Super Admin should eventually provide one operational view for platform health, errors, failed jobs, webhooks, provider health, slow operations, deployments, audit activity, and recovery actions.</w:t>
      </w:r>
    </w:p>
    <w:p>
      <w:pPr>
        <w:pStyle w:val="Heading1"/>
        <w:spacing w:before="160" w:after="60"/>
      </w:pPr>
      <w:r>
        <w:t>Do Not Forget</w:t>
      </w:r>
    </w:p>
    <w:p>
      <w:pPr>
        <w:pStyle w:val="ListBullet"/>
        <w:spacing w:after="20" w:line="240" w:lineRule="auto"/>
      </w:pPr>
      <w:r>
        <w:t>Keep PostgreSQL as the authoritative transactional core.</w:t>
      </w:r>
    </w:p>
    <w:p>
      <w:pPr>
        <w:pStyle w:val="ListBullet"/>
        <w:spacing w:after="20" w:line="240" w:lineRule="auto"/>
      </w:pPr>
      <w:r>
        <w:t>Keep tenant identity in every cache key and every high-volume data path.</w:t>
      </w:r>
    </w:p>
    <w:p>
      <w:pPr>
        <w:pStyle w:val="ListBullet"/>
        <w:spacing w:after="20" w:line="240" w:lineRule="auto"/>
      </w:pPr>
      <w:r>
        <w:t>Do not use stale cache as authority for stock, checkout, orders, payments, or permissions.</w:t>
      </w:r>
    </w:p>
    <w:p>
      <w:pPr>
        <w:pStyle w:val="ListBullet"/>
        <w:spacing w:after="20" w:line="240" w:lineRule="auto"/>
      </w:pPr>
      <w:r>
        <w:t>Archive before purging audit data.</w:t>
      </w:r>
    </w:p>
    <w:p>
      <w:pPr>
        <w:pStyle w:val="ListBullet"/>
        <w:spacing w:after="20" w:line="240" w:lineRule="auto"/>
      </w:pPr>
      <w:r>
        <w:t>Do not duplicate tenant provisioning for the customer application flow.</w:t>
      </w:r>
    </w:p>
    <w:p>
      <w:pPr>
        <w:pStyle w:val="ListBullet"/>
        <w:spacing w:after="20" w:line="240" w:lineRule="auto"/>
      </w:pPr>
      <w:r>
        <w:t>Do not limit draft editing just to reduce version count; limit publish/version creation instead.</w:t>
      </w:r>
    </w:p>
    <w:p>
      <w:pPr>
        <w:pStyle w:val="ListBullet"/>
        <w:spacing w:after="20" w:line="240" w:lineRule="auto"/>
      </w:pPr>
      <w:r>
        <w:t>Do not let optional providers such as SMS/email cause checkout/payment failure.</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