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E5571" w14:textId="51F56C86" w:rsidR="004363A8" w:rsidRDefault="00E3616E">
      <w:pPr>
        <w:rPr>
          <w:lang w:val="en-SG"/>
        </w:rPr>
      </w:pPr>
      <w:r>
        <w:rPr>
          <w:lang w:val="en-SG"/>
        </w:rPr>
        <w:t>IIFE – Immediately invoked function expression</w:t>
      </w:r>
    </w:p>
    <w:p w14:paraId="4F513815" w14:textId="1AE02D05" w:rsidR="00E3616E" w:rsidRDefault="00E3616E">
      <w:pPr>
        <w:rPr>
          <w:lang w:val="en-SG"/>
        </w:rPr>
      </w:pPr>
      <w:r w:rsidRPr="00E3616E">
        <w:rPr>
          <w:lang w:val="en-SG"/>
        </w:rPr>
        <w:drawing>
          <wp:inline distT="0" distB="0" distL="0" distR="0" wp14:anchorId="64921C56" wp14:editId="26516018">
            <wp:extent cx="5731510" cy="3188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EA6A" w14:textId="37BA7744" w:rsidR="00E3616E" w:rsidRDefault="00E3616E">
      <w:pPr>
        <w:rPr>
          <w:lang w:val="en-SG"/>
        </w:rPr>
      </w:pPr>
    </w:p>
    <w:p w14:paraId="077E3AD5" w14:textId="29EADDEA" w:rsidR="00E3616E" w:rsidRDefault="00E3616E">
      <w:pPr>
        <w:rPr>
          <w:lang w:val="en-SG"/>
        </w:rPr>
      </w:pPr>
      <w:r>
        <w:rPr>
          <w:lang w:val="en-SG"/>
        </w:rPr>
        <w:t>This keyword</w:t>
      </w:r>
    </w:p>
    <w:p w14:paraId="32502E01" w14:textId="52420D8B" w:rsidR="00E3616E" w:rsidRDefault="00E3616E">
      <w:pPr>
        <w:rPr>
          <w:lang w:val="en-SG"/>
        </w:rPr>
      </w:pPr>
      <w:r w:rsidRPr="00E3616E">
        <w:rPr>
          <w:lang w:val="en-SG"/>
        </w:rPr>
        <w:drawing>
          <wp:inline distT="0" distB="0" distL="0" distR="0" wp14:anchorId="16F26B5D" wp14:editId="69D7641B">
            <wp:extent cx="5731510" cy="629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7559" w14:textId="425861FF" w:rsidR="00BB393F" w:rsidRDefault="00BB393F">
      <w:pPr>
        <w:rPr>
          <w:lang w:val="en-SG"/>
        </w:rPr>
      </w:pPr>
      <w:r>
        <w:rPr>
          <w:lang w:val="en-SG"/>
        </w:rPr>
        <w:t>Advantages:</w:t>
      </w:r>
    </w:p>
    <w:p w14:paraId="53B43A38" w14:textId="61DE7B9F" w:rsidR="00BB393F" w:rsidRDefault="00BB393F" w:rsidP="00BB393F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t>Gives methods access to their object</w:t>
      </w:r>
    </w:p>
    <w:p w14:paraId="2F397ED8" w14:textId="587A551E" w:rsidR="00BB393F" w:rsidRDefault="00BB393F" w:rsidP="00BB393F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t>We can execute same code for multiple objects</w:t>
      </w:r>
    </w:p>
    <w:p w14:paraId="682050F7" w14:textId="20BE6A97" w:rsidR="0013393F" w:rsidRPr="0013393F" w:rsidRDefault="0013393F" w:rsidP="0013393F">
      <w:pPr>
        <w:rPr>
          <w:lang w:val="en-SG"/>
        </w:rPr>
      </w:pPr>
      <w:r w:rsidRPr="0013393F">
        <w:rPr>
          <w:lang w:val="en-SG"/>
        </w:rPr>
        <w:lastRenderedPageBreak/>
        <w:drawing>
          <wp:inline distT="0" distB="0" distL="0" distR="0" wp14:anchorId="440BE684" wp14:editId="761034CB">
            <wp:extent cx="5731510" cy="3676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93F" w:rsidRPr="00133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E673F4"/>
    <w:multiLevelType w:val="hybridMultilevel"/>
    <w:tmpl w:val="EBB2B07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E0C"/>
    <w:rsid w:val="0013393F"/>
    <w:rsid w:val="004363A8"/>
    <w:rsid w:val="00B06E0C"/>
    <w:rsid w:val="00BB393F"/>
    <w:rsid w:val="00E3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6B62C"/>
  <w15:chartTrackingRefBased/>
  <w15:docId w15:val="{16A14B08-9781-4D09-97B5-E361BBA54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Ho</dc:creator>
  <cp:keywords/>
  <dc:description/>
  <cp:lastModifiedBy>Jeffrey Ho</cp:lastModifiedBy>
  <cp:revision>3</cp:revision>
  <dcterms:created xsi:type="dcterms:W3CDTF">2020-10-18T01:55:00Z</dcterms:created>
  <dcterms:modified xsi:type="dcterms:W3CDTF">2020-10-18T02:26:00Z</dcterms:modified>
</cp:coreProperties>
</file>