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Shell Eco Marathon is a competition sponsored by the Shell Oil Company in order to promote the development of vehicles powered by renewable energy or make more efficient use of non-renewable resources. The specific competition that Swarthmore will participate in promotes the development of hydrogen fuel as a renewable source of fuel. Hydrogen fuel is still under development, and as such, Shell’s Eco Marathon is a way for many to further the fuel’s development. The ability to use hydrogen as a fuel source solves many of the problems currently faced by electric vehicles (EVs). Most notably, because hydrogen is such an energy dense material, hydrogen fueled vehicles are able to have much larger ranges in between refueling than their electric counterparts. Additionally, because hydrogen fuel is liquid hydrogen, the time it takes to refuel is significantly shorter than fully charging an electric vehicle. While an EV may take hours to fully charge the battery, a hydrogen fueled vehicle takes mere seconds. In essence, hydrogen eliminates the need for a battery in an eco-friendly vehicle, and thus removes the limitations of the modern-day lithium-ion batteries found in current era EVs.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Swarthmore College's current Hydrogen Fuel Cell Vehicle (HFCV) was originally designed in 2013 with minor redesigns in the years following. However, due to the changes in the Shell Eco Marathon, our current vehicle is unfit for racing. In order to race in the upcoming years, a new vehicle and a revitalization of the entire program must occur. This started with the senior design capstone of Justin Chai and Ben Horvat as well as the work of current junior Jano Vasquez-Jaffe. Instead of the chassis being built out of aluminum, the new vehicle would be built using carbon fiber tubing and aluminum fittings and connectors.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 performed over the course of the summer directly followed their progress made during the year. They were able to provide me with a preliminary design for the chassis and a variety of fabrication methods. This allowed me to develop the goal of my research: to design and construct the front half of the new HFCV.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work this summer began with evaluating the previous progress made. After realizing that the preliminary design would not work, as it lacked key components necessary for the vehicle to be competition ready, I began to redesign the front half of the chassis. I was able to use the preliminary design as a general template for size and shape but everything else needed to be reworked. Additionally, while completing the redesign, I worked to fabricate the aluminum parts using 1in stock material, our lathe, and the milling machine. A problem faced during this project was the fact that while there was in depth documentation about the previous changes to the vehicle made, the source of materials and components was often not clear. This led to my usage and reliance on prefabricated parts which are easily sourced. The avoidance of custom parts was a deliberate choice, especially if in the future components need to be replaced due to wear and tear. Through the course of my research, I was able to develop a better design for the chassis as well as fabricate many of the components needed for assembly. I am very lucky to be in the position where I am able to continue my work in the upcoming semesters.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 would like to thank Professor Carr Everbach for providing me with the opportunity to redevelop Swarthmore’s Hydrogen Fuel Cell Vehicle. Additionally, I would like to thank J. Johnson for his help and advice regarding the vehicle and the </w:t>
      </w:r>
      <w:r w:rsidDel="00000000" w:rsidR="00000000" w:rsidRPr="00000000">
        <w:rPr>
          <w:rFonts w:ascii="Times New Roman" w:cs="Times New Roman" w:eastAsia="Times New Roman" w:hAnsi="Times New Roman"/>
          <w:i w:val="1"/>
          <w:iCs w:val="1"/>
          <w:sz w:val="24"/>
          <w:szCs w:val="24"/>
          <w:rtl w:val="0"/>
        </w:rPr>
        <w:t xml:space="preserve">James H. Scheuer Summer Internship in Environmental Studies </w:t>
      </w:r>
      <w:r w:rsidDel="00000000" w:rsidR="00000000" w:rsidRPr="00000000">
        <w:rPr>
          <w:rFonts w:ascii="Times New Roman" w:cs="Times New Roman" w:eastAsia="Times New Roman" w:hAnsi="Times New Roman"/>
          <w:sz w:val="24"/>
          <w:szCs w:val="24"/>
          <w:rtl w:val="0"/>
        </w:rPr>
        <w:t xml:space="preserve">for making this possible.</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