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C5304" w14:textId="77777777" w:rsidR="004072C4" w:rsidRDefault="004072C4" w:rsidP="004072C4">
      <w:pPr>
        <w:jc w:val="center"/>
        <w:rPr>
          <w:b/>
          <w:bCs/>
          <w:sz w:val="28"/>
          <w:szCs w:val="28"/>
        </w:rPr>
      </w:pPr>
      <w:r>
        <w:rPr>
          <w:noProof/>
        </w:rPr>
        <w:drawing>
          <wp:anchor distT="0" distB="0" distL="114300" distR="114300" simplePos="0" relativeHeight="251664384" behindDoc="0" locked="0" layoutInCell="1" allowOverlap="1" wp14:anchorId="2C821B82" wp14:editId="5F51E96F">
            <wp:simplePos x="0" y="0"/>
            <wp:positionH relativeFrom="margin">
              <wp:posOffset>3102713</wp:posOffset>
            </wp:positionH>
            <wp:positionV relativeFrom="paragraph">
              <wp:posOffset>789551</wp:posOffset>
            </wp:positionV>
            <wp:extent cx="3429635" cy="742950"/>
            <wp:effectExtent l="0" t="0" r="0" b="0"/>
            <wp:wrapTopAndBottom/>
            <wp:docPr id="1433369659" name="Picture 1" descr="INTI International University &amp; Col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I International University &amp; Colleg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63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4038">
        <w:rPr>
          <w:b/>
          <w:bCs/>
          <w:noProof/>
          <w:sz w:val="28"/>
          <w:szCs w:val="28"/>
        </w:rPr>
        <w:drawing>
          <wp:anchor distT="0" distB="0" distL="114300" distR="114300" simplePos="0" relativeHeight="251663360" behindDoc="0" locked="0" layoutInCell="1" allowOverlap="1" wp14:anchorId="6FCAF0F1" wp14:editId="2498F262">
            <wp:simplePos x="0" y="0"/>
            <wp:positionH relativeFrom="margin">
              <wp:posOffset>-1086</wp:posOffset>
            </wp:positionH>
            <wp:positionV relativeFrom="paragraph">
              <wp:posOffset>61</wp:posOffset>
            </wp:positionV>
            <wp:extent cx="3038475" cy="1533525"/>
            <wp:effectExtent l="0" t="0" r="9525" b="9525"/>
            <wp:wrapTopAndBottom/>
            <wp:docPr id="2048860751" name="Picture 1" descr="A black and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60751" name="Picture 1" descr="A black and red sig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8475" cy="1533525"/>
                    </a:xfrm>
                    <a:prstGeom prst="rect">
                      <a:avLst/>
                    </a:prstGeom>
                  </pic:spPr>
                </pic:pic>
              </a:graphicData>
            </a:graphic>
          </wp:anchor>
        </w:drawing>
      </w:r>
      <w:r w:rsidR="002913C2">
        <w:rPr>
          <w:b/>
          <w:bCs/>
          <w:sz w:val="28"/>
          <w:szCs w:val="28"/>
        </w:rPr>
        <w:br/>
      </w:r>
      <w:r w:rsidR="002913C2">
        <w:rPr>
          <w:b/>
          <w:bCs/>
          <w:sz w:val="28"/>
          <w:szCs w:val="28"/>
        </w:rPr>
        <w:br/>
      </w:r>
      <w:r w:rsidRPr="003F01FE">
        <w:rPr>
          <w:b/>
          <w:bCs/>
          <w:sz w:val="32"/>
          <w:szCs w:val="32"/>
        </w:rPr>
        <w:t>Title</w:t>
      </w:r>
      <w:r w:rsidRPr="003F01FE">
        <w:rPr>
          <w:sz w:val="32"/>
          <w:szCs w:val="32"/>
        </w:rPr>
        <w:t>:</w:t>
      </w:r>
      <w:r w:rsidRPr="003F01FE">
        <w:rPr>
          <w:b/>
          <w:bCs/>
          <w:sz w:val="32"/>
          <w:szCs w:val="32"/>
        </w:rPr>
        <w:t xml:space="preserve"> </w:t>
      </w:r>
    </w:p>
    <w:p w14:paraId="7ECBEEB1" w14:textId="18DEDEF6" w:rsidR="002913C2" w:rsidRPr="003F01FE" w:rsidRDefault="004072C4" w:rsidP="004072C4">
      <w:pPr>
        <w:jc w:val="center"/>
        <w:rPr>
          <w:sz w:val="28"/>
          <w:szCs w:val="28"/>
        </w:rPr>
      </w:pPr>
      <w:r w:rsidRPr="003F01FE">
        <w:rPr>
          <w:sz w:val="28"/>
          <w:szCs w:val="28"/>
        </w:rPr>
        <w:t>Analysis</w:t>
      </w:r>
      <w:r w:rsidR="002913C2" w:rsidRPr="003F01FE">
        <w:rPr>
          <w:sz w:val="28"/>
          <w:szCs w:val="28"/>
        </w:rPr>
        <w:t xml:space="preserve"> and Critique of Visualizations Using OECD Health Statistics</w:t>
      </w:r>
    </w:p>
    <w:p w14:paraId="7090E9C5" w14:textId="69C920FB" w:rsidR="002913C2" w:rsidRPr="002913C2" w:rsidRDefault="002913C2" w:rsidP="004072C4">
      <w:pPr>
        <w:jc w:val="center"/>
        <w:rPr>
          <w:sz w:val="28"/>
          <w:szCs w:val="28"/>
        </w:rPr>
      </w:pPr>
      <w:r w:rsidRPr="002913C2">
        <w:rPr>
          <w:b/>
          <w:bCs/>
          <w:sz w:val="28"/>
          <w:szCs w:val="28"/>
        </w:rPr>
        <w:t>Prepared by</w:t>
      </w:r>
      <w:r w:rsidRPr="002913C2">
        <w:rPr>
          <w:sz w:val="28"/>
          <w:szCs w:val="28"/>
        </w:rPr>
        <w:t>:</w:t>
      </w:r>
      <w:r w:rsidRPr="002913C2">
        <w:rPr>
          <w:sz w:val="28"/>
          <w:szCs w:val="28"/>
        </w:rPr>
        <w:br/>
        <w:t>See Zhi Qian</w:t>
      </w:r>
      <w:r w:rsidR="004072C4">
        <w:rPr>
          <w:sz w:val="28"/>
          <w:szCs w:val="28"/>
        </w:rPr>
        <w:br/>
      </w:r>
      <w:r w:rsidR="004072C4" w:rsidRPr="004072C4">
        <w:rPr>
          <w:b/>
          <w:bCs/>
          <w:sz w:val="28"/>
          <w:szCs w:val="28"/>
        </w:rPr>
        <w:t>Student ID:</w:t>
      </w:r>
      <w:r w:rsidR="004072C4">
        <w:rPr>
          <w:b/>
          <w:bCs/>
          <w:sz w:val="28"/>
          <w:szCs w:val="28"/>
        </w:rPr>
        <w:br/>
      </w:r>
      <w:r w:rsidR="004072C4" w:rsidRPr="004072C4">
        <w:rPr>
          <w:sz w:val="28"/>
          <w:szCs w:val="28"/>
        </w:rPr>
        <w:t>105277702</w:t>
      </w:r>
      <w:r w:rsidR="00F42A40">
        <w:rPr>
          <w:sz w:val="28"/>
          <w:szCs w:val="28"/>
        </w:rPr>
        <w:t>/J22037941</w:t>
      </w:r>
    </w:p>
    <w:p w14:paraId="026512F2" w14:textId="3CA97422" w:rsidR="002913C2" w:rsidRPr="002913C2" w:rsidRDefault="002913C2" w:rsidP="002913C2">
      <w:pPr>
        <w:jc w:val="center"/>
        <w:rPr>
          <w:sz w:val="28"/>
          <w:szCs w:val="28"/>
        </w:rPr>
      </w:pPr>
      <w:r w:rsidRPr="002913C2">
        <w:rPr>
          <w:b/>
          <w:bCs/>
          <w:sz w:val="28"/>
          <w:szCs w:val="28"/>
        </w:rPr>
        <w:t>Course</w:t>
      </w:r>
      <w:r w:rsidRPr="002913C2">
        <w:rPr>
          <w:sz w:val="28"/>
          <w:szCs w:val="28"/>
        </w:rPr>
        <w:t>:</w:t>
      </w:r>
      <w:r w:rsidRPr="002913C2">
        <w:rPr>
          <w:sz w:val="28"/>
          <w:szCs w:val="28"/>
        </w:rPr>
        <w:br/>
      </w:r>
      <w:r>
        <w:rPr>
          <w:sz w:val="28"/>
          <w:szCs w:val="28"/>
        </w:rPr>
        <w:t>COS30045 Data Visualisation</w:t>
      </w:r>
    </w:p>
    <w:p w14:paraId="7A948270" w14:textId="10178EBE" w:rsidR="002913C2" w:rsidRPr="002913C2" w:rsidRDefault="002913C2" w:rsidP="002913C2">
      <w:pPr>
        <w:jc w:val="center"/>
        <w:rPr>
          <w:sz w:val="28"/>
          <w:szCs w:val="28"/>
        </w:rPr>
      </w:pPr>
      <w:r w:rsidRPr="002913C2">
        <w:rPr>
          <w:b/>
          <w:bCs/>
          <w:sz w:val="28"/>
          <w:szCs w:val="28"/>
        </w:rPr>
        <w:t>Instructor</w:t>
      </w:r>
      <w:r w:rsidRPr="002913C2">
        <w:rPr>
          <w:sz w:val="28"/>
          <w:szCs w:val="28"/>
        </w:rPr>
        <w:t>:</w:t>
      </w:r>
      <w:r w:rsidRPr="002913C2">
        <w:rPr>
          <w:sz w:val="28"/>
          <w:szCs w:val="28"/>
        </w:rPr>
        <w:br/>
      </w:r>
      <w:r>
        <w:rPr>
          <w:sz w:val="28"/>
          <w:szCs w:val="28"/>
        </w:rPr>
        <w:t>Mohamad Faizal Alias</w:t>
      </w:r>
    </w:p>
    <w:p w14:paraId="2E5CE931" w14:textId="314B8F58" w:rsidR="002913C2" w:rsidRPr="002913C2" w:rsidRDefault="002913C2" w:rsidP="002913C2">
      <w:pPr>
        <w:jc w:val="center"/>
        <w:rPr>
          <w:sz w:val="28"/>
          <w:szCs w:val="28"/>
        </w:rPr>
      </w:pPr>
      <w:r w:rsidRPr="002913C2">
        <w:rPr>
          <w:b/>
          <w:bCs/>
          <w:sz w:val="28"/>
          <w:szCs w:val="28"/>
        </w:rPr>
        <w:t>Date</w:t>
      </w:r>
      <w:r w:rsidRPr="002913C2">
        <w:rPr>
          <w:sz w:val="28"/>
          <w:szCs w:val="28"/>
        </w:rPr>
        <w:t>:</w:t>
      </w:r>
      <w:r w:rsidRPr="002913C2">
        <w:rPr>
          <w:sz w:val="28"/>
          <w:szCs w:val="28"/>
        </w:rPr>
        <w:br/>
      </w:r>
      <w:r w:rsidR="003F01FE">
        <w:rPr>
          <w:sz w:val="28"/>
          <w:szCs w:val="28"/>
        </w:rPr>
        <w:t>20</w:t>
      </w:r>
      <w:r w:rsidR="003F01FE" w:rsidRPr="003F01FE">
        <w:rPr>
          <w:sz w:val="28"/>
          <w:szCs w:val="28"/>
          <w:vertAlign w:val="superscript"/>
        </w:rPr>
        <w:t>th</w:t>
      </w:r>
      <w:r w:rsidR="003F01FE">
        <w:rPr>
          <w:sz w:val="28"/>
          <w:szCs w:val="28"/>
        </w:rPr>
        <w:t xml:space="preserve"> September 2024</w:t>
      </w:r>
    </w:p>
    <w:p w14:paraId="10FC4269" w14:textId="14191B0F" w:rsidR="002913C2" w:rsidRDefault="002913C2" w:rsidP="002913C2">
      <w:pPr>
        <w:jc w:val="center"/>
        <w:rPr>
          <w:sz w:val="28"/>
          <w:szCs w:val="28"/>
        </w:rPr>
      </w:pPr>
      <w:r w:rsidRPr="002913C2">
        <w:rPr>
          <w:b/>
          <w:bCs/>
          <w:sz w:val="28"/>
          <w:szCs w:val="28"/>
        </w:rPr>
        <w:t>Overview</w:t>
      </w:r>
      <w:r w:rsidRPr="002913C2">
        <w:rPr>
          <w:sz w:val="28"/>
          <w:szCs w:val="28"/>
        </w:rPr>
        <w:t>:</w:t>
      </w:r>
      <w:r w:rsidRPr="002913C2">
        <w:rPr>
          <w:sz w:val="28"/>
          <w:szCs w:val="28"/>
        </w:rPr>
        <w:br/>
        <w:t>Based on data from the OECD Health Statistics, three visualizations are analysed and critiqued in this paper. The context, data components, and adherence to important guidelines for efficient data visualization are evaluated in relation to the visualizations. This review aims to evaluate the visualizations' correctness, lucidity, and perceptiveness, offering recommendations for enhancement where necessary.</w:t>
      </w:r>
      <w:r>
        <w:rPr>
          <w:sz w:val="28"/>
          <w:szCs w:val="28"/>
        </w:rPr>
        <w:br/>
      </w:r>
      <w:r>
        <w:rPr>
          <w:sz w:val="28"/>
          <w:szCs w:val="28"/>
        </w:rPr>
        <w:br/>
      </w:r>
    </w:p>
    <w:p w14:paraId="638AE2C9" w14:textId="3BB489C1" w:rsidR="002913C2" w:rsidRDefault="002913C2">
      <w:pPr>
        <w:rPr>
          <w:sz w:val="28"/>
          <w:szCs w:val="28"/>
        </w:rPr>
      </w:pPr>
      <w:r>
        <w:rPr>
          <w:sz w:val="28"/>
          <w:szCs w:val="28"/>
        </w:rPr>
        <w:br w:type="page"/>
      </w:r>
    </w:p>
    <w:p w14:paraId="00A2BFD2" w14:textId="77777777" w:rsidR="00C351A9" w:rsidRPr="00C351A9" w:rsidRDefault="00C351A9" w:rsidP="00C351A9">
      <w:pPr>
        <w:rPr>
          <w:b/>
          <w:bCs/>
          <w:sz w:val="36"/>
          <w:szCs w:val="36"/>
          <w:u w:val="single"/>
        </w:rPr>
      </w:pPr>
      <w:r w:rsidRPr="00C351A9">
        <w:rPr>
          <w:b/>
          <w:bCs/>
          <w:sz w:val="36"/>
          <w:szCs w:val="36"/>
          <w:u w:val="single"/>
        </w:rPr>
        <w:lastRenderedPageBreak/>
        <w:t>Insufficient primary care can contribute to hospital admissions</w:t>
      </w:r>
    </w:p>
    <w:p w14:paraId="17191AF5" w14:textId="69D74C6C" w:rsidR="002913C2" w:rsidRPr="002913C2" w:rsidRDefault="00FC35C0" w:rsidP="002913C2">
      <w:pPr>
        <w:rPr>
          <w:b/>
          <w:bCs/>
        </w:rPr>
      </w:pPr>
      <w:r w:rsidRPr="00FC35C0">
        <w:drawing>
          <wp:inline distT="0" distB="0" distL="0" distR="0" wp14:anchorId="039BC393" wp14:editId="222EFA64">
            <wp:extent cx="5731510" cy="3476625"/>
            <wp:effectExtent l="0" t="0" r="2540" b="9525"/>
            <wp:docPr id="62896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64181" name=""/>
                    <pic:cNvPicPr/>
                  </pic:nvPicPr>
                  <pic:blipFill>
                    <a:blip r:embed="rId8"/>
                    <a:stretch>
                      <a:fillRect/>
                    </a:stretch>
                  </pic:blipFill>
                  <pic:spPr>
                    <a:xfrm>
                      <a:off x="0" y="0"/>
                      <a:ext cx="5731510" cy="3476625"/>
                    </a:xfrm>
                    <a:prstGeom prst="rect">
                      <a:avLst/>
                    </a:prstGeom>
                  </pic:spPr>
                </pic:pic>
              </a:graphicData>
            </a:graphic>
          </wp:inline>
        </w:drawing>
      </w:r>
      <w:r w:rsidR="002913C2">
        <w:br/>
      </w:r>
      <w:r w:rsidR="002913C2" w:rsidRPr="002913C2">
        <w:rPr>
          <w:b/>
          <w:bCs/>
          <w:sz w:val="32"/>
          <w:szCs w:val="32"/>
        </w:rPr>
        <w:t>Introduction</w:t>
      </w:r>
    </w:p>
    <w:p w14:paraId="4F75326E" w14:textId="613A61EE" w:rsidR="00CB64BF" w:rsidRPr="00CB64BF" w:rsidRDefault="00CB64BF" w:rsidP="00CB64BF">
      <w:r w:rsidRPr="00CB64BF">
        <w:t xml:space="preserve">Medical care provides the initial point of contact for those </w:t>
      </w:r>
      <w:r w:rsidR="00005CD6">
        <w:t>who are finding</w:t>
      </w:r>
      <w:r w:rsidRPr="00CB64BF">
        <w:t xml:space="preserve"> medical assistance, making it an important part of healthcare systems. It is important for stopping the advancement of long-term </w:t>
      </w:r>
      <w:r w:rsidR="000D7731" w:rsidRPr="00CB64BF">
        <w:t>illnesses.</w:t>
      </w:r>
      <w:r w:rsidR="000D7731">
        <w:t xml:space="preserve"> However,</w:t>
      </w:r>
      <w:r w:rsidRPr="00CB64BF">
        <w:t xml:space="preserve"> </w:t>
      </w:r>
      <w:r w:rsidR="000D7731">
        <w:t>t</w:t>
      </w:r>
      <w:r w:rsidRPr="00CB64BF">
        <w:t xml:space="preserve">he present study </w:t>
      </w:r>
      <w:r w:rsidRPr="00CB64BF">
        <w:t>analyses</w:t>
      </w:r>
      <w:r w:rsidRPr="00CB64BF">
        <w:t xml:space="preserve"> a hospital admission record for asthma and chronic obstructive pulmonary disease (COPD), emphasizing the role that inadequate primary care plays in enhancing hospitalization rates. The paper also points out problems with the chart's layout and offers suggestions for enhancing its display.</w:t>
      </w:r>
    </w:p>
    <w:p w14:paraId="7E7FC98D" w14:textId="68CBDCDE" w:rsidR="000104D5" w:rsidRPr="000104D5" w:rsidRDefault="002913C2" w:rsidP="000104D5">
      <w:r>
        <w:br/>
      </w:r>
      <w:r w:rsidRPr="00F140C7">
        <w:rPr>
          <w:b/>
          <w:bCs/>
          <w:sz w:val="32"/>
          <w:szCs w:val="32"/>
        </w:rPr>
        <w:t>Data Overview</w:t>
      </w:r>
      <w:r>
        <w:br/>
      </w:r>
      <w:r w:rsidR="000104D5" w:rsidRPr="000104D5">
        <w:t xml:space="preserve">The graph shows hospital admission rates per 100,000 persons in 30 OECD nations for both asthma and chronic obstructive pulmonary disease (COPD) between 2011 and 2019. It </w:t>
      </w:r>
      <w:r w:rsidR="007A5B12">
        <w:t xml:space="preserve">shows that </w:t>
      </w:r>
      <w:r w:rsidR="000104D5" w:rsidRPr="000104D5">
        <w:t xml:space="preserve">how early management of chronic diseases through access to high-quality primary care might lower hospital admissions. The information shows an overall decrease in admissions between 2011 and 2019, showing advancements in medical care in </w:t>
      </w:r>
      <w:r w:rsidR="007A5B12" w:rsidRPr="000104D5">
        <w:t>most</w:t>
      </w:r>
      <w:r w:rsidR="000104D5" w:rsidRPr="000104D5">
        <w:t xml:space="preserve"> nations.</w:t>
      </w:r>
    </w:p>
    <w:p w14:paraId="3F4E9F81" w14:textId="07641E7D" w:rsidR="00224058" w:rsidRDefault="002913C2" w:rsidP="00F140C7">
      <w:pPr>
        <w:rPr>
          <w:rFonts w:hint="eastAsia"/>
          <w:b/>
          <w:bCs/>
          <w:sz w:val="32"/>
          <w:szCs w:val="32"/>
        </w:rPr>
      </w:pPr>
      <w:r>
        <w:br/>
      </w:r>
      <w:r>
        <w:br/>
      </w:r>
    </w:p>
    <w:p w14:paraId="0EA5DB0C" w14:textId="2885DD17" w:rsidR="004D7B08" w:rsidRPr="00224058" w:rsidRDefault="00F140C7" w:rsidP="00117067">
      <w:r w:rsidRPr="00F140C7">
        <w:rPr>
          <w:b/>
          <w:bCs/>
          <w:sz w:val="32"/>
          <w:szCs w:val="32"/>
        </w:rPr>
        <w:lastRenderedPageBreak/>
        <w:t>Problem</w:t>
      </w:r>
      <w:r w:rsidR="00D50C98">
        <w:br/>
        <w:t>T</w:t>
      </w:r>
      <w:r w:rsidR="00D50C98" w:rsidRPr="00D50C98">
        <w:t xml:space="preserve">he </w:t>
      </w:r>
      <w:r w:rsidR="00D50C98">
        <w:t>chart</w:t>
      </w:r>
      <w:r w:rsidR="00D50C98" w:rsidRPr="00D50C98">
        <w:t xml:space="preserve"> has </w:t>
      </w:r>
      <w:r w:rsidR="00D50C98" w:rsidRPr="00D50C98">
        <w:t>several</w:t>
      </w:r>
      <w:r w:rsidR="00D50C98" w:rsidRPr="00D50C98">
        <w:t xml:space="preserve"> problems that make it difficult to understand well. In the beginning, viewers may become </w:t>
      </w:r>
      <w:r w:rsidR="00D50C98" w:rsidRPr="00D50C98">
        <w:t>confused,</w:t>
      </w:r>
      <w:r w:rsidR="00D50C98" w:rsidRPr="00D50C98">
        <w:t xml:space="preserve"> and trends may be obscured by the visual confusion that results from representing data from 2011 and 2019 with both bars and diamonds. Due of the difficulty in telling the 2019 data from the 2011 </w:t>
      </w:r>
      <w:r w:rsidR="00D50C98" w:rsidRPr="00D50C98">
        <w:t>data,</w:t>
      </w:r>
      <w:r w:rsidR="00D50C98" w:rsidRPr="00D50C98">
        <w:t xml:space="preserve"> this dual representation could be understood incorrectly. The viewer's ability to quickly determine nations and compare admission rates is further complicated by the small, crowded, and rotated x-axis labels. Overall, the clarity and usability of the chart is affected by these design decisions.</w:t>
      </w:r>
    </w:p>
    <w:p w14:paraId="4CA16CE1" w14:textId="77777777" w:rsidR="00716CF3" w:rsidRDefault="00117067" w:rsidP="00117067">
      <w:r w:rsidRPr="004D7B08">
        <w:rPr>
          <w:b/>
          <w:bCs/>
          <w:sz w:val="32"/>
          <w:szCs w:val="32"/>
        </w:rPr>
        <w:t>The problem of lacking in Criteria</w:t>
      </w:r>
      <w:r>
        <w:br/>
      </w:r>
      <w:r>
        <w:br/>
        <w:t xml:space="preserve">1. </w:t>
      </w:r>
      <w:r w:rsidR="007662AB" w:rsidRPr="007662AB">
        <w:rPr>
          <w:b/>
          <w:bCs/>
        </w:rPr>
        <w:t>Dual Data Representation</w:t>
      </w:r>
      <w:r w:rsidRPr="00117067">
        <w:t xml:space="preserve">: </w:t>
      </w:r>
      <w:r w:rsidR="00716CF3" w:rsidRPr="00716CF3">
        <w:t>When bars and diamonds are used together in the same area without a distinct division, confusion might occur. Viewers are not provided with an easy way to compare the data for the two years by the style of the graphic.</w:t>
      </w:r>
    </w:p>
    <w:p w14:paraId="3C75F08F" w14:textId="278942C3" w:rsidR="004D7B08" w:rsidRPr="004D7B08" w:rsidRDefault="00117067" w:rsidP="00117067">
      <w:r>
        <w:t>2.</w:t>
      </w:r>
      <w:r w:rsidRPr="00117067">
        <w:rPr>
          <w:b/>
          <w:bCs/>
        </w:rPr>
        <w:t xml:space="preserve"> </w:t>
      </w:r>
      <w:r w:rsidR="009A176B" w:rsidRPr="009A176B">
        <w:rPr>
          <w:b/>
          <w:bCs/>
        </w:rPr>
        <w:t>Labelling</w:t>
      </w:r>
      <w:r w:rsidR="009A176B" w:rsidRPr="009A176B">
        <w:rPr>
          <w:b/>
          <w:bCs/>
        </w:rPr>
        <w:t xml:space="preserve"> Issues</w:t>
      </w:r>
      <w:r w:rsidRPr="00117067">
        <w:rPr>
          <w:b/>
          <w:bCs/>
        </w:rPr>
        <w:t>:</w:t>
      </w:r>
      <w:r w:rsidRPr="00117067">
        <w:t xml:space="preserve"> </w:t>
      </w:r>
      <w:r w:rsidR="00A40FEC" w:rsidRPr="00A40FEC">
        <w:t>The accessibility of the nation labels along the x-axis has been severely affected by their small size and rotation, making them challenging to read.</w:t>
      </w:r>
    </w:p>
    <w:p w14:paraId="1C64915A" w14:textId="53729319" w:rsidR="004D7B08" w:rsidRPr="004D7B08" w:rsidRDefault="00117067" w:rsidP="004D7B08">
      <w:r>
        <w:t>3.</w:t>
      </w:r>
      <w:r w:rsidR="004D7B08" w:rsidRPr="004D7B08">
        <w:rPr>
          <w:rFonts w:ascii="Times New Roman" w:eastAsia="Times New Roman" w:hAnsi="Times New Roman" w:cs="Times New Roman"/>
          <w:kern w:val="0"/>
          <w14:ligatures w14:val="none"/>
        </w:rPr>
        <w:t xml:space="preserve"> </w:t>
      </w:r>
      <w:r w:rsidR="004D7B08" w:rsidRPr="004D7B08">
        <w:rPr>
          <w:b/>
          <w:bCs/>
        </w:rPr>
        <w:t>Colour Usage</w:t>
      </w:r>
      <w:r w:rsidR="004D7B08" w:rsidRPr="004D7B08">
        <w:t>: The colours are obvious, but by giving the bars for one of the years some texture or pattern, you may make them easier to see especially for people who are colour blind. This would help the process of identifying between the two sets of data.</w:t>
      </w:r>
    </w:p>
    <w:p w14:paraId="04D63123" w14:textId="77777777" w:rsidR="00AC392B" w:rsidRDefault="00AC392B" w:rsidP="00AC392B">
      <w:pPr>
        <w:rPr>
          <w:b/>
          <w:bCs/>
        </w:rPr>
      </w:pPr>
      <w:r>
        <w:br/>
      </w:r>
      <w:r w:rsidRPr="00AC392B">
        <w:rPr>
          <w:b/>
          <w:bCs/>
          <w:sz w:val="32"/>
          <w:szCs w:val="32"/>
        </w:rPr>
        <w:t>Solution</w:t>
      </w:r>
    </w:p>
    <w:p w14:paraId="1732EF35" w14:textId="48BF5631" w:rsidR="00AC392B" w:rsidRPr="00AC392B" w:rsidRDefault="00AC392B" w:rsidP="00AC392B">
      <w:r>
        <w:rPr>
          <w:b/>
          <w:bCs/>
          <w:sz w:val="28"/>
          <w:szCs w:val="28"/>
        </w:rPr>
        <w:t>1.</w:t>
      </w:r>
      <w:r w:rsidR="00726854" w:rsidRPr="00726854">
        <w:t xml:space="preserve"> </w:t>
      </w:r>
      <w:r w:rsidR="00726854" w:rsidRPr="00726854">
        <w:rPr>
          <w:b/>
          <w:bCs/>
          <w:sz w:val="28"/>
          <w:szCs w:val="28"/>
        </w:rPr>
        <w:t>Separate Graphs for Different Years</w:t>
      </w:r>
      <w:r w:rsidR="00EE1A74">
        <w:rPr>
          <w:b/>
          <w:bCs/>
        </w:rPr>
        <w:br/>
      </w:r>
      <w:r w:rsidR="00222D97" w:rsidRPr="00222D97">
        <w:rPr>
          <w:b/>
          <w:bCs/>
        </w:rPr>
        <w:t>Solution:</w:t>
      </w:r>
      <w:r w:rsidR="00222D97" w:rsidRPr="00222D97">
        <w:t xml:space="preserve"> To</w:t>
      </w:r>
      <w:r w:rsidR="00222D97" w:rsidRPr="00222D97">
        <w:t xml:space="preserve"> avoid combining bars and diamonds, make two distinct graphs or subplots for the years 2011 and 2019. This would make it possible to compare the data across time more clearly.</w:t>
      </w:r>
    </w:p>
    <w:p w14:paraId="1DC14B87" w14:textId="7757827C" w:rsidR="00AD734F" w:rsidRPr="00AD734F" w:rsidRDefault="00AC392B" w:rsidP="00AD734F">
      <w:r>
        <w:rPr>
          <w:b/>
          <w:bCs/>
          <w:sz w:val="28"/>
          <w:szCs w:val="28"/>
        </w:rPr>
        <w:t>2.</w:t>
      </w:r>
      <w:r w:rsidR="001215BD" w:rsidRPr="001215BD">
        <w:t xml:space="preserve"> </w:t>
      </w:r>
      <w:r w:rsidR="001215BD" w:rsidRPr="001215BD">
        <w:rPr>
          <w:b/>
          <w:bCs/>
          <w:sz w:val="28"/>
          <w:szCs w:val="28"/>
        </w:rPr>
        <w:t xml:space="preserve">Improved </w:t>
      </w:r>
      <w:r w:rsidR="001215BD" w:rsidRPr="001215BD">
        <w:rPr>
          <w:b/>
          <w:bCs/>
          <w:sz w:val="28"/>
          <w:szCs w:val="28"/>
        </w:rPr>
        <w:t>Colour</w:t>
      </w:r>
      <w:r w:rsidR="001215BD" w:rsidRPr="001215BD">
        <w:rPr>
          <w:b/>
          <w:bCs/>
          <w:sz w:val="28"/>
          <w:szCs w:val="28"/>
        </w:rPr>
        <w:t xml:space="preserve"> Scheme and Visual Distinction</w:t>
      </w:r>
      <w:r>
        <w:br/>
      </w:r>
      <w:r w:rsidRPr="00AC392B">
        <w:rPr>
          <w:b/>
          <w:bCs/>
        </w:rPr>
        <w:t>Solution:</w:t>
      </w:r>
      <w:r w:rsidRPr="00AC392B">
        <w:t xml:space="preserve"> </w:t>
      </w:r>
      <w:r w:rsidR="00AD734F" w:rsidRPr="00AD734F">
        <w:t xml:space="preserve">Make sure that others with difficulties seeing or </w:t>
      </w:r>
      <w:r w:rsidR="00AD734F" w:rsidRPr="00AD734F">
        <w:t>colour</w:t>
      </w:r>
      <w:r w:rsidR="00AD734F" w:rsidRPr="00AD734F">
        <w:t xml:space="preserve"> blindness are able to identify the data points by using more distinct </w:t>
      </w:r>
      <w:r w:rsidR="00AD734F" w:rsidRPr="00AD734F">
        <w:t>colours</w:t>
      </w:r>
      <w:r w:rsidR="00AD734F" w:rsidRPr="00AD734F">
        <w:t xml:space="preserve"> and signs for each </w:t>
      </w:r>
      <w:r w:rsidR="00A73097" w:rsidRPr="00AD734F">
        <w:t>year.</w:t>
      </w:r>
      <w:r w:rsidR="00A73097">
        <w:t xml:space="preserve"> This</w:t>
      </w:r>
      <w:r w:rsidR="00AD734F">
        <w:t xml:space="preserve"> will make the</w:t>
      </w:r>
      <w:r w:rsidR="00A73097">
        <w:t>m find the information more easily.</w:t>
      </w:r>
    </w:p>
    <w:p w14:paraId="700E4CE3" w14:textId="4F910C96" w:rsidR="00551D4E" w:rsidRPr="00551D4E" w:rsidRDefault="00AC392B" w:rsidP="00551D4E">
      <w:r w:rsidRPr="006C71C3">
        <w:rPr>
          <w:b/>
          <w:bCs/>
          <w:sz w:val="28"/>
          <w:szCs w:val="28"/>
        </w:rPr>
        <w:t>3.</w:t>
      </w:r>
      <w:r w:rsidR="006C71C3" w:rsidRPr="006C71C3">
        <w:rPr>
          <w:rFonts w:ascii="Times New Roman" w:eastAsia="Times New Roman" w:hAnsi="Times New Roman" w:cs="Times New Roman"/>
          <w:b/>
          <w:bCs/>
          <w:kern w:val="0"/>
          <w:sz w:val="28"/>
          <w:szCs w:val="28"/>
          <w14:ligatures w14:val="none"/>
        </w:rPr>
        <w:t xml:space="preserve"> </w:t>
      </w:r>
      <w:r w:rsidR="00A63D04" w:rsidRPr="00A63D04">
        <w:rPr>
          <w:b/>
          <w:bCs/>
          <w:sz w:val="28"/>
          <w:szCs w:val="28"/>
        </w:rPr>
        <w:t xml:space="preserve">Clearer </w:t>
      </w:r>
      <w:r w:rsidR="00551D4E" w:rsidRPr="00A63D04">
        <w:rPr>
          <w:b/>
          <w:bCs/>
          <w:sz w:val="28"/>
          <w:szCs w:val="28"/>
        </w:rPr>
        <w:t>Labelling</w:t>
      </w:r>
      <w:r w:rsidR="006C71C3">
        <w:rPr>
          <w:b/>
          <w:bCs/>
          <w:sz w:val="28"/>
          <w:szCs w:val="28"/>
        </w:rPr>
        <w:br/>
      </w:r>
      <w:r w:rsidR="006C71C3" w:rsidRPr="006C71C3">
        <w:rPr>
          <w:b/>
          <w:bCs/>
        </w:rPr>
        <w:t xml:space="preserve">Solution: </w:t>
      </w:r>
      <w:r w:rsidR="006C71C3" w:rsidRPr="006C71C3">
        <w:t>To make one of the data sets easier to identify</w:t>
      </w:r>
      <w:r w:rsidR="00551D4E" w:rsidRPr="00551D4E">
        <w:t>, expand the x-axis labels and make them horizontal or staggered. Additionally, increasing the font size's readability would make the chart easier to use.</w:t>
      </w:r>
    </w:p>
    <w:p w14:paraId="71480DF4" w14:textId="6FA88D1C" w:rsidR="006C71C3" w:rsidRPr="006C71C3" w:rsidRDefault="006C71C3" w:rsidP="006C71C3">
      <w:pPr>
        <w:rPr>
          <w:b/>
          <w:bCs/>
        </w:rPr>
      </w:pPr>
      <w:r w:rsidRPr="006C71C3">
        <w:br/>
      </w:r>
    </w:p>
    <w:p w14:paraId="18163DF2" w14:textId="77777777" w:rsidR="00A73097" w:rsidRDefault="00A73097" w:rsidP="002913C2">
      <w:pPr>
        <w:rPr>
          <w:b/>
          <w:bCs/>
          <w:sz w:val="32"/>
          <w:szCs w:val="32"/>
        </w:rPr>
      </w:pPr>
    </w:p>
    <w:p w14:paraId="70DD4F79" w14:textId="1A465ACE" w:rsidR="002913C2" w:rsidRPr="002913C2" w:rsidRDefault="004D7B08" w:rsidP="002913C2">
      <w:pPr>
        <w:rPr>
          <w:b/>
          <w:bCs/>
          <w:sz w:val="32"/>
          <w:szCs w:val="32"/>
        </w:rPr>
      </w:pPr>
      <w:r w:rsidRPr="004D7B08">
        <w:rPr>
          <w:b/>
          <w:bCs/>
          <w:sz w:val="32"/>
          <w:szCs w:val="32"/>
        </w:rPr>
        <w:t>Conclusion</w:t>
      </w:r>
    </w:p>
    <w:p w14:paraId="0AE2119A" w14:textId="140135D2" w:rsidR="00AE1A2B" w:rsidRPr="00AE1A2B" w:rsidRDefault="00AE1A2B" w:rsidP="00AE1A2B">
      <w:r w:rsidRPr="00AE1A2B">
        <w:t>The graphic offers useful details about how primary care lowers hospital admissions for long-term conditions like COPD and asthma</w:t>
      </w:r>
      <w:r>
        <w:t>.</w:t>
      </w:r>
      <w:r w:rsidRPr="00AE1A2B">
        <w:t xml:space="preserve"> The chart might be turned more readable and educational by breaking out the years into separate graphs, enhancing the </w:t>
      </w:r>
      <w:r w:rsidRPr="00AE1A2B">
        <w:t>labelling</w:t>
      </w:r>
      <w:r w:rsidRPr="00AE1A2B">
        <w:t xml:space="preserve"> and </w:t>
      </w:r>
      <w:r w:rsidRPr="00AE1A2B">
        <w:t>colour</w:t>
      </w:r>
      <w:r w:rsidRPr="00AE1A2B">
        <w:t xml:space="preserve"> schemes, and making the similarities clearer to see. With these enhancements, primary care services in every nation might be improved and more data-driven decisions could be made by lawmakers and healthcare professionals.</w:t>
      </w:r>
    </w:p>
    <w:p w14:paraId="7A3FD385" w14:textId="4E5D327C" w:rsidR="00D408F2" w:rsidRDefault="00AC392B" w:rsidP="00D408F2">
      <w:pPr>
        <w:rPr>
          <w:i/>
          <w:iCs/>
          <w:sz w:val="22"/>
          <w:szCs w:val="22"/>
        </w:rPr>
      </w:pPr>
      <w:r>
        <w:br/>
      </w:r>
      <w:r w:rsidR="00B81C6F">
        <w:rPr>
          <w:b/>
          <w:bCs/>
          <w:sz w:val="32"/>
          <w:szCs w:val="32"/>
        </w:rPr>
        <w:t>Reference</w:t>
      </w:r>
      <w:r w:rsidR="00B81C6F">
        <w:rPr>
          <w:b/>
          <w:bCs/>
          <w:sz w:val="32"/>
          <w:szCs w:val="32"/>
        </w:rPr>
        <w:br/>
      </w:r>
      <w:r w:rsidR="00D408F2" w:rsidRPr="00D408F2">
        <w:rPr>
          <w:i/>
          <w:iCs/>
          <w:sz w:val="22"/>
          <w:szCs w:val="22"/>
        </w:rPr>
        <w:t xml:space="preserve">Healthcare quality and outcomes. (n.d.). OECD. </w:t>
      </w:r>
      <w:hyperlink r:id="rId9" w:history="1">
        <w:r w:rsidR="002A2E9F" w:rsidRPr="001F36C0">
          <w:rPr>
            <w:rStyle w:val="Hyperlink"/>
            <w:i/>
            <w:iCs/>
            <w:sz w:val="22"/>
            <w:szCs w:val="22"/>
          </w:rPr>
          <w:t>https://www.oecd.org/en/topics/health-care-quality-and-outcomes.html</w:t>
        </w:r>
      </w:hyperlink>
    </w:p>
    <w:p w14:paraId="7C9A2328" w14:textId="77777777" w:rsidR="002A2E9F" w:rsidRPr="00D408F2" w:rsidRDefault="002A2E9F" w:rsidP="00D408F2">
      <w:pPr>
        <w:rPr>
          <w:i/>
          <w:iCs/>
          <w:sz w:val="22"/>
          <w:szCs w:val="22"/>
        </w:rPr>
      </w:pPr>
    </w:p>
    <w:p w14:paraId="65249DAC" w14:textId="7DA29451" w:rsidR="00B81C6F" w:rsidRPr="00AE1A2B" w:rsidRDefault="00B81C6F" w:rsidP="00B81C6F">
      <w:pPr>
        <w:rPr>
          <w:b/>
          <w:bCs/>
          <w:sz w:val="32"/>
          <w:szCs w:val="32"/>
        </w:rPr>
      </w:pPr>
    </w:p>
    <w:p w14:paraId="25B7489A" w14:textId="48C1A9EC" w:rsidR="006C71C3" w:rsidRDefault="006C71C3">
      <w:pPr>
        <w:rPr>
          <w:b/>
          <w:bCs/>
          <w:sz w:val="32"/>
          <w:szCs w:val="32"/>
        </w:rPr>
      </w:pPr>
      <w:r>
        <w:rPr>
          <w:b/>
          <w:bCs/>
          <w:sz w:val="32"/>
          <w:szCs w:val="32"/>
        </w:rPr>
        <w:br w:type="page"/>
      </w:r>
    </w:p>
    <w:p w14:paraId="2FADBAB1" w14:textId="3BF23752" w:rsidR="006A7031" w:rsidRPr="00620AC8" w:rsidRDefault="00224058" w:rsidP="006A7031">
      <w:pPr>
        <w:tabs>
          <w:tab w:val="left" w:pos="1815"/>
        </w:tabs>
        <w:rPr>
          <w:b/>
          <w:bCs/>
          <w:sz w:val="40"/>
          <w:szCs w:val="40"/>
          <w:u w:val="single"/>
        </w:rPr>
      </w:pPr>
      <w:r w:rsidRPr="002B1193">
        <w:rPr>
          <w:b/>
          <w:bCs/>
          <w:noProof/>
          <w:sz w:val="32"/>
          <w:szCs w:val="32"/>
        </w:rPr>
        <w:lastRenderedPageBreak/>
        <w:drawing>
          <wp:anchor distT="0" distB="0" distL="114300" distR="114300" simplePos="0" relativeHeight="251660288" behindDoc="0" locked="0" layoutInCell="1" allowOverlap="1" wp14:anchorId="4833EEE4" wp14:editId="2DE36593">
            <wp:simplePos x="0" y="0"/>
            <wp:positionH relativeFrom="margin">
              <wp:posOffset>-158750</wp:posOffset>
            </wp:positionH>
            <wp:positionV relativeFrom="paragraph">
              <wp:posOffset>416560</wp:posOffset>
            </wp:positionV>
            <wp:extent cx="5731510" cy="3063240"/>
            <wp:effectExtent l="0" t="0" r="2540" b="3810"/>
            <wp:wrapSquare wrapText="bothSides"/>
            <wp:docPr id="124955828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58283" name="Picture 1" descr="A graph of a number of peop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14:sizeRelV relativeFrom="margin">
              <wp14:pctHeight>0</wp14:pctHeight>
            </wp14:sizeRelV>
          </wp:anchor>
        </w:drawing>
      </w:r>
      <w:r w:rsidR="006A7031" w:rsidRPr="00620AC8">
        <w:rPr>
          <w:b/>
          <w:bCs/>
          <w:sz w:val="40"/>
          <w:szCs w:val="40"/>
          <w:u w:val="single"/>
        </w:rPr>
        <w:t>Future health spending</w:t>
      </w:r>
    </w:p>
    <w:p w14:paraId="197AAC99" w14:textId="77777777" w:rsidR="00224058" w:rsidRDefault="00224058" w:rsidP="006A54E5">
      <w:pPr>
        <w:tabs>
          <w:tab w:val="left" w:pos="1815"/>
        </w:tabs>
        <w:rPr>
          <w:b/>
          <w:bCs/>
          <w:sz w:val="32"/>
          <w:szCs w:val="32"/>
        </w:rPr>
      </w:pPr>
    </w:p>
    <w:p w14:paraId="41CF7EC7" w14:textId="77777777" w:rsidR="00224058" w:rsidRDefault="00B201FF" w:rsidP="006A54E5">
      <w:pPr>
        <w:tabs>
          <w:tab w:val="left" w:pos="1815"/>
        </w:tabs>
        <w:rPr>
          <w:b/>
          <w:bCs/>
          <w:sz w:val="32"/>
          <w:szCs w:val="32"/>
        </w:rPr>
      </w:pPr>
      <w:r w:rsidRPr="00224058">
        <w:rPr>
          <w:b/>
          <w:bCs/>
          <w:sz w:val="36"/>
          <w:szCs w:val="36"/>
        </w:rPr>
        <w:t>Introduction</w:t>
      </w:r>
      <w:r>
        <w:rPr>
          <w:b/>
          <w:bCs/>
          <w:sz w:val="32"/>
          <w:szCs w:val="32"/>
        </w:rPr>
        <w:br/>
      </w:r>
      <w:r w:rsidRPr="00B201FF">
        <w:t xml:space="preserve">When it comes to showing important patterns and projections to support well-informed decision-making, data visualizations are important. Globally, there is growing stress over rising costs for health care. The average health spending as a percentage of GDP for each of the member nations up to 2040 is shown in an OECD graphic. Despite offering important insights into future healthcare expenses, this chart fails to meet to certain display standards, which could cause </w:t>
      </w:r>
      <w:r w:rsidR="00CB0DAA" w:rsidRPr="00B201FF">
        <w:t>confusion.</w:t>
      </w:r>
      <w:r w:rsidR="00CB0DAA">
        <w:t xml:space="preserve"> Therefore, </w:t>
      </w:r>
      <w:r w:rsidR="006B5CB6">
        <w:t>I will be explaining</w:t>
      </w:r>
      <w:r w:rsidR="00EF11EE">
        <w:t xml:space="preserve"> some solution that can help to fix the chart diagram.</w:t>
      </w:r>
      <w:r w:rsidR="00CB0DAA">
        <w:t xml:space="preserve"> </w:t>
      </w:r>
      <w:r w:rsidR="006B5CB6">
        <w:br/>
      </w:r>
      <w:r w:rsidR="006B5CB6">
        <w:br/>
      </w:r>
      <w:r w:rsidR="006B5CB6" w:rsidRPr="00F140C7">
        <w:rPr>
          <w:b/>
          <w:bCs/>
          <w:sz w:val="32"/>
          <w:szCs w:val="32"/>
        </w:rPr>
        <w:t>Data Overview</w:t>
      </w:r>
      <w:r w:rsidR="006B5CB6">
        <w:rPr>
          <w:b/>
          <w:bCs/>
          <w:sz w:val="32"/>
          <w:szCs w:val="32"/>
        </w:rPr>
        <w:br/>
      </w:r>
      <w:r w:rsidR="002D7DB6" w:rsidRPr="002D7DB6">
        <w:t>The average health spending in each of the OECD's member nations is shown in this graph as a percentage of GDP between 2018 and 2040. It presents two scenarios: the Maximum Efficiency Scenario, in which spending could be limited to 9.5% of GDP that wasteful expenses are reduced, and digital technologies are effectively utilized, and the Baseline Scenario and the Investment for Resilience, in which health spending is predicted to rise to 11.8% of GDP by 2040. The graph emphasizes how public health systems are under increasing pressure and how important it is to modify strategies to control future medical costs.</w:t>
      </w:r>
      <w:r w:rsidR="002D7DB6">
        <w:br/>
      </w:r>
      <w:r w:rsidR="002D7DB6">
        <w:br/>
      </w:r>
    </w:p>
    <w:p w14:paraId="4D91078B" w14:textId="503F76ED" w:rsidR="006A54E5" w:rsidRPr="006A54E5" w:rsidRDefault="002D7DB6" w:rsidP="006A54E5">
      <w:pPr>
        <w:tabs>
          <w:tab w:val="left" w:pos="1815"/>
        </w:tabs>
      </w:pPr>
      <w:r w:rsidRPr="002D7DB6">
        <w:rPr>
          <w:b/>
          <w:bCs/>
          <w:sz w:val="32"/>
          <w:szCs w:val="32"/>
        </w:rPr>
        <w:lastRenderedPageBreak/>
        <w:t>Problem</w:t>
      </w:r>
      <w:r>
        <w:rPr>
          <w:b/>
          <w:bCs/>
          <w:sz w:val="32"/>
          <w:szCs w:val="32"/>
        </w:rPr>
        <w:br/>
      </w:r>
      <w:r w:rsidR="006A54E5" w:rsidRPr="006A54E5">
        <w:t xml:space="preserve">The main problem with this graph is that its presentation might be confusing and unclear. The Y-axis starts at 8% rather than 0, which increases the physical difference between the two cases and gives a sense that the increase in health spending is more important than it </w:t>
      </w:r>
      <w:r w:rsidR="009816B4" w:rsidRPr="006A54E5">
        <w:t>is</w:t>
      </w:r>
      <w:r w:rsidR="006A54E5" w:rsidRPr="006A54E5">
        <w:t xml:space="preserve">. Furthermore, the graph's lack of numerical labels for significant years like 2020, 2030, and 2040 forces users to make conclusions about the values, which lowers the accuracy of the information shown. It is challenging to separate between the two scenarios due to the overlap of the lines that reflect them. </w:t>
      </w:r>
      <w:r w:rsidR="009816B4" w:rsidRPr="006A54E5">
        <w:t>Finally</w:t>
      </w:r>
      <w:r w:rsidR="006A54E5" w:rsidRPr="006A54E5">
        <w:t>, viewers end up without crucial context for completely understanding the forecasts because the graphic does not provide a clear description of the concepts behind each scenario.</w:t>
      </w:r>
    </w:p>
    <w:p w14:paraId="76D65602" w14:textId="4FDB3A02" w:rsidR="002D7DB6" w:rsidRPr="002D7DB6" w:rsidRDefault="002D7DB6" w:rsidP="002D7DB6">
      <w:pPr>
        <w:tabs>
          <w:tab w:val="left" w:pos="1815"/>
        </w:tabs>
      </w:pPr>
    </w:p>
    <w:p w14:paraId="74794D60" w14:textId="1320770C" w:rsidR="007B7881" w:rsidRPr="007B7881" w:rsidRDefault="00A4573B" w:rsidP="007B7881">
      <w:pPr>
        <w:tabs>
          <w:tab w:val="left" w:pos="1815"/>
        </w:tabs>
      </w:pPr>
      <w:r w:rsidRPr="004D7B08">
        <w:rPr>
          <w:b/>
          <w:bCs/>
          <w:sz w:val="32"/>
          <w:szCs w:val="32"/>
        </w:rPr>
        <w:t>The problem of lacking in Criteria</w:t>
      </w:r>
      <w:r>
        <w:rPr>
          <w:b/>
          <w:bCs/>
          <w:sz w:val="32"/>
          <w:szCs w:val="32"/>
        </w:rPr>
        <w:br/>
      </w:r>
      <w:r w:rsidRPr="0033512A">
        <w:rPr>
          <w:b/>
          <w:bCs/>
          <w:sz w:val="28"/>
          <w:szCs w:val="28"/>
        </w:rPr>
        <w:t>1.</w:t>
      </w:r>
      <w:r w:rsidR="00351C4B" w:rsidRPr="0033512A">
        <w:rPr>
          <w:b/>
          <w:bCs/>
          <w:sz w:val="22"/>
          <w:szCs w:val="22"/>
        </w:rPr>
        <w:t xml:space="preserve"> </w:t>
      </w:r>
      <w:r w:rsidR="00351C4B" w:rsidRPr="0033512A">
        <w:rPr>
          <w:b/>
          <w:bCs/>
          <w:sz w:val="28"/>
          <w:szCs w:val="28"/>
        </w:rPr>
        <w:t>Y-axis Does Not Start at 0:</w:t>
      </w:r>
      <w:r w:rsidR="00351C4B">
        <w:rPr>
          <w:b/>
          <w:bCs/>
          <w:sz w:val="32"/>
          <w:szCs w:val="32"/>
        </w:rPr>
        <w:br/>
      </w:r>
      <w:r w:rsidR="007B7881" w:rsidRPr="007B7881">
        <w:t xml:space="preserve">The Y-axis in the chart starts at 8% rather than 0%. This leads to a distortion that increases the visual mismatch between the two scenarios and gives the impression that the increase in healthcare spending is much greater than truly is. The Y-axis should begin at 0 for the most effective visualization </w:t>
      </w:r>
      <w:r w:rsidR="00196926" w:rsidRPr="007B7881">
        <w:t>to</w:t>
      </w:r>
      <w:r w:rsidR="007B7881" w:rsidRPr="007B7881">
        <w:t xml:space="preserve"> correctly represent the data.</w:t>
      </w:r>
    </w:p>
    <w:p w14:paraId="243D1736" w14:textId="1538007C" w:rsidR="008C072A" w:rsidRPr="008C072A" w:rsidRDefault="007B7881" w:rsidP="008C072A">
      <w:pPr>
        <w:tabs>
          <w:tab w:val="left" w:pos="1815"/>
        </w:tabs>
      </w:pPr>
      <w:r w:rsidRPr="0033512A">
        <w:rPr>
          <w:b/>
          <w:bCs/>
          <w:sz w:val="28"/>
          <w:szCs w:val="28"/>
        </w:rPr>
        <w:t>2.</w:t>
      </w:r>
      <w:r w:rsidR="0033512A" w:rsidRPr="0033512A">
        <w:rPr>
          <w:rFonts w:ascii="Times New Roman" w:eastAsia="Times New Roman" w:hAnsi="Times New Roman" w:cs="Times New Roman"/>
          <w:b/>
          <w:bCs/>
          <w:kern w:val="0"/>
          <w:sz w:val="28"/>
          <w:szCs w:val="28"/>
          <w14:ligatures w14:val="none"/>
        </w:rPr>
        <w:t xml:space="preserve"> </w:t>
      </w:r>
      <w:r w:rsidR="0033512A" w:rsidRPr="0033512A">
        <w:rPr>
          <w:b/>
          <w:bCs/>
          <w:sz w:val="28"/>
          <w:szCs w:val="28"/>
        </w:rPr>
        <w:t>Key Points Have No Numerical Labels:</w:t>
      </w:r>
      <w:r w:rsidR="0033512A">
        <w:rPr>
          <w:b/>
          <w:bCs/>
          <w:sz w:val="28"/>
          <w:szCs w:val="28"/>
        </w:rPr>
        <w:br/>
      </w:r>
      <w:r w:rsidR="00196926" w:rsidRPr="00196926">
        <w:t>The graph displays the rising trends in healthcare spending, although important years (2020, 2030, and 2040) are not given numerical labels. This decreases the accuracy of the chart and causes the viewer to calculate the percentages.</w:t>
      </w:r>
      <w:r w:rsidR="002B1193">
        <w:br/>
      </w:r>
      <w:r w:rsidR="002B1193">
        <w:br/>
      </w:r>
      <w:r w:rsidR="00232C76">
        <w:rPr>
          <w:b/>
          <w:bCs/>
          <w:sz w:val="28"/>
          <w:szCs w:val="28"/>
        </w:rPr>
        <w:t>3</w:t>
      </w:r>
      <w:r w:rsidR="002B1193" w:rsidRPr="000B4E71">
        <w:rPr>
          <w:b/>
          <w:bCs/>
          <w:sz w:val="28"/>
          <w:szCs w:val="28"/>
        </w:rPr>
        <w:t>. Problem with the use of chart</w:t>
      </w:r>
      <w:r w:rsidR="00894637">
        <w:rPr>
          <w:b/>
          <w:bCs/>
          <w:sz w:val="28"/>
          <w:szCs w:val="28"/>
        </w:rPr>
        <w:t>:</w:t>
      </w:r>
      <w:r w:rsidR="00C10B77">
        <w:br/>
        <w:t>T</w:t>
      </w:r>
      <w:r w:rsidR="00C10B77" w:rsidRPr="00C10B77">
        <w:t>he line chart does not provide accurate and clear year-by-year data points, making it difficult to extract precise information.</w:t>
      </w:r>
      <w:r w:rsidR="00C10B77">
        <w:t xml:space="preserve"> However, </w:t>
      </w:r>
      <w:r w:rsidR="000B4E71">
        <w:t>by using column chart will help to make the chart like more clearly than before.</w:t>
      </w:r>
      <w:r w:rsidR="002B1193">
        <w:br/>
      </w:r>
    </w:p>
    <w:p w14:paraId="489E307E" w14:textId="4192AC59" w:rsidR="00A74110" w:rsidRPr="00A74110" w:rsidRDefault="006437EC" w:rsidP="00A74110">
      <w:pPr>
        <w:tabs>
          <w:tab w:val="left" w:pos="1815"/>
        </w:tabs>
      </w:pPr>
      <w:r w:rsidRPr="00AC392B">
        <w:rPr>
          <w:b/>
          <w:bCs/>
          <w:sz w:val="32"/>
          <w:szCs w:val="32"/>
        </w:rPr>
        <w:t>Solution</w:t>
      </w:r>
      <w:r>
        <w:rPr>
          <w:b/>
          <w:bCs/>
          <w:sz w:val="32"/>
          <w:szCs w:val="32"/>
        </w:rPr>
        <w:br/>
      </w:r>
      <w:r w:rsidR="00350A59" w:rsidRPr="0044383E">
        <w:rPr>
          <w:b/>
          <w:bCs/>
          <w:sz w:val="28"/>
          <w:szCs w:val="28"/>
        </w:rPr>
        <w:t>1. Start the Y-axis at 0:</w:t>
      </w:r>
      <w:r w:rsidR="00350A59">
        <w:br/>
      </w:r>
      <w:r w:rsidR="00A74110" w:rsidRPr="00A74110">
        <w:t>Set the Y-axis' initial value to 0%. As a result, the trends will be visually represented with greater accuracy and less deception, avoiding overstated gaps between the two scenarios.</w:t>
      </w:r>
    </w:p>
    <w:p w14:paraId="1E1B2B06" w14:textId="00D11F1D" w:rsidR="00232C76" w:rsidRDefault="00A74110" w:rsidP="00BF746C">
      <w:pPr>
        <w:tabs>
          <w:tab w:val="left" w:pos="1815"/>
        </w:tabs>
      </w:pPr>
      <w:r w:rsidRPr="0044383E">
        <w:rPr>
          <w:b/>
          <w:bCs/>
          <w:sz w:val="28"/>
          <w:szCs w:val="28"/>
        </w:rPr>
        <w:t>2.</w:t>
      </w:r>
      <w:r w:rsidR="00B776E0" w:rsidRPr="0044383E">
        <w:rPr>
          <w:b/>
          <w:bCs/>
          <w:sz w:val="28"/>
          <w:szCs w:val="28"/>
        </w:rPr>
        <w:t xml:space="preserve"> Add Numeric Labels:</w:t>
      </w:r>
      <w:r w:rsidR="00382AB7">
        <w:br/>
      </w:r>
      <w:r w:rsidR="00382AB7" w:rsidRPr="00382AB7">
        <w:t>Put numerical labels on both lines at strategic intervals</w:t>
      </w:r>
      <w:r w:rsidR="00382AB7">
        <w:t xml:space="preserve">. </w:t>
      </w:r>
      <w:r w:rsidR="00382AB7" w:rsidRPr="00382AB7">
        <w:t>This will provide accurate information to viewers as well as quick understanding of the data.</w:t>
      </w:r>
      <w:r w:rsidR="00382AB7">
        <w:br/>
      </w:r>
      <w:r w:rsidR="000B4E71">
        <w:br/>
      </w:r>
      <w:r w:rsidR="00232C76">
        <w:rPr>
          <w:b/>
          <w:bCs/>
          <w:sz w:val="28"/>
          <w:szCs w:val="28"/>
        </w:rPr>
        <w:lastRenderedPageBreak/>
        <w:t>3</w:t>
      </w:r>
      <w:r w:rsidR="00304CF6" w:rsidRPr="00304CF6">
        <w:rPr>
          <w:b/>
          <w:bCs/>
          <w:sz w:val="28"/>
          <w:szCs w:val="28"/>
        </w:rPr>
        <w:t>. Changing the chart:</w:t>
      </w:r>
      <w:r w:rsidR="00304CF6">
        <w:rPr>
          <w:b/>
          <w:bCs/>
          <w:sz w:val="28"/>
          <w:szCs w:val="28"/>
        </w:rPr>
        <w:br/>
      </w:r>
      <w:r w:rsidR="0008621E">
        <w:t xml:space="preserve">By changing the line chart to column chart, which make the chart information more clearly to be seen and to make sure that </w:t>
      </w:r>
      <w:r w:rsidR="00456B86">
        <w:t xml:space="preserve">the percentage value for each </w:t>
      </w:r>
      <w:r w:rsidR="00357416">
        <w:t>year. Not</w:t>
      </w:r>
      <w:r w:rsidR="00456B86">
        <w:t xml:space="preserve"> only</w:t>
      </w:r>
      <w:r w:rsidR="00357416">
        <w:t xml:space="preserve"> </w:t>
      </w:r>
      <w:r w:rsidR="00456B86">
        <w:t xml:space="preserve">that, using two separate sets of </w:t>
      </w:r>
      <w:r w:rsidR="00357416">
        <w:t>columns</w:t>
      </w:r>
      <w:r w:rsidR="00456B86">
        <w:t xml:space="preserve"> </w:t>
      </w:r>
      <w:r w:rsidR="00357416">
        <w:t>to show that the projections of health spending over the years.</w:t>
      </w:r>
    </w:p>
    <w:p w14:paraId="1F0A0F90" w14:textId="77777777" w:rsidR="00BF746C" w:rsidRPr="00BF746C" w:rsidRDefault="00BF746C" w:rsidP="00BF746C">
      <w:pPr>
        <w:tabs>
          <w:tab w:val="left" w:pos="1815"/>
        </w:tabs>
      </w:pPr>
    </w:p>
    <w:p w14:paraId="57ECED8D" w14:textId="3F549AAA" w:rsidR="00991E2D" w:rsidRPr="002913C2" w:rsidRDefault="00991E2D" w:rsidP="00991E2D">
      <w:pPr>
        <w:rPr>
          <w:b/>
          <w:bCs/>
          <w:sz w:val="32"/>
          <w:szCs w:val="32"/>
        </w:rPr>
      </w:pPr>
      <w:r w:rsidRPr="004D7B08">
        <w:rPr>
          <w:b/>
          <w:bCs/>
          <w:sz w:val="32"/>
          <w:szCs w:val="32"/>
        </w:rPr>
        <w:t>Conclusion</w:t>
      </w:r>
    </w:p>
    <w:p w14:paraId="7FF4F3E7" w14:textId="5812EC6A" w:rsidR="006C71C3" w:rsidRPr="00BF746C" w:rsidRDefault="00211AE1" w:rsidP="006C71C3">
      <w:pPr>
        <w:tabs>
          <w:tab w:val="left" w:pos="1815"/>
        </w:tabs>
      </w:pPr>
      <w:r w:rsidRPr="00211AE1">
        <w:t>The graphic does a good job of illustrating projected healthcare spending estimates for OECD nations, but it is deficient in a few important areas. Its accuracy and clarity are reduced by the Y-axis beginning above 0, overlapping data series, missing numerical labels, and poor explanation context. The chart can be made more accurate and inclusive for demonstrating significant patterns in healthcare spending by resolving several problems, such as beginning the Y-axis at zero, adding labels, better separating data series, and enhancing accessibility.</w:t>
      </w:r>
    </w:p>
    <w:p w14:paraId="53016E34" w14:textId="77777777" w:rsidR="0099145E" w:rsidRDefault="0099145E" w:rsidP="0099145E">
      <w:pPr>
        <w:jc w:val="right"/>
      </w:pPr>
    </w:p>
    <w:p w14:paraId="67DF59DD" w14:textId="77777777" w:rsidR="00224058" w:rsidRPr="00224058" w:rsidRDefault="00224058" w:rsidP="00224058">
      <w:pPr>
        <w:tabs>
          <w:tab w:val="left" w:pos="617"/>
        </w:tabs>
        <w:rPr>
          <w:b/>
          <w:bCs/>
        </w:rPr>
      </w:pPr>
      <w:r w:rsidRPr="00224058">
        <w:rPr>
          <w:b/>
          <w:bCs/>
          <w:sz w:val="32"/>
          <w:szCs w:val="32"/>
        </w:rPr>
        <w:t>Reference</w:t>
      </w:r>
      <w:r>
        <w:br/>
      </w:r>
      <w:r w:rsidRPr="00224058">
        <w:rPr>
          <w:i/>
          <w:iCs/>
          <w:sz w:val="22"/>
          <w:szCs w:val="22"/>
        </w:rPr>
        <w:t>Health spending and financial sustainability</w:t>
      </w:r>
      <w:r w:rsidRPr="00224058">
        <w:rPr>
          <w:sz w:val="22"/>
          <w:szCs w:val="22"/>
        </w:rPr>
        <w:t>. (n.d.-c). OECD. https://www.oecd.org/en/topics/policy-issues/health-spending-and-financial-sustainability.html</w:t>
      </w:r>
    </w:p>
    <w:p w14:paraId="1BA2F40D" w14:textId="7E876865" w:rsidR="0099145E" w:rsidRPr="002B1193" w:rsidRDefault="0099145E" w:rsidP="0099145E">
      <w:pPr>
        <w:tabs>
          <w:tab w:val="left" w:pos="617"/>
        </w:tabs>
        <w:rPr>
          <w:b/>
          <w:bCs/>
        </w:rPr>
      </w:pPr>
    </w:p>
    <w:p w14:paraId="2B244438" w14:textId="77777777" w:rsidR="00620AC8" w:rsidRDefault="00620AC8" w:rsidP="00D971F9">
      <w:pPr>
        <w:rPr>
          <w:b/>
          <w:bCs/>
          <w:sz w:val="32"/>
          <w:szCs w:val="32"/>
        </w:rPr>
      </w:pPr>
    </w:p>
    <w:p w14:paraId="77FAE5C8" w14:textId="77777777" w:rsidR="00620AC8" w:rsidRDefault="00620AC8" w:rsidP="00D971F9">
      <w:pPr>
        <w:rPr>
          <w:b/>
          <w:bCs/>
          <w:sz w:val="32"/>
          <w:szCs w:val="32"/>
        </w:rPr>
      </w:pPr>
    </w:p>
    <w:p w14:paraId="23557DEE" w14:textId="77777777" w:rsidR="00620AC8" w:rsidRDefault="00620AC8" w:rsidP="00D971F9">
      <w:pPr>
        <w:rPr>
          <w:b/>
          <w:bCs/>
          <w:sz w:val="32"/>
          <w:szCs w:val="32"/>
        </w:rPr>
      </w:pPr>
    </w:p>
    <w:p w14:paraId="4CD83EBB" w14:textId="77777777" w:rsidR="00620AC8" w:rsidRDefault="00620AC8" w:rsidP="00D971F9">
      <w:pPr>
        <w:rPr>
          <w:b/>
          <w:bCs/>
          <w:sz w:val="32"/>
          <w:szCs w:val="32"/>
        </w:rPr>
      </w:pPr>
    </w:p>
    <w:p w14:paraId="49C8964A" w14:textId="77777777" w:rsidR="00620AC8" w:rsidRDefault="00620AC8" w:rsidP="00D971F9">
      <w:pPr>
        <w:rPr>
          <w:b/>
          <w:bCs/>
          <w:sz w:val="32"/>
          <w:szCs w:val="32"/>
        </w:rPr>
      </w:pPr>
    </w:p>
    <w:p w14:paraId="6B5EA1F1" w14:textId="77777777" w:rsidR="00BF746C" w:rsidRDefault="00BF746C" w:rsidP="00224058">
      <w:pPr>
        <w:rPr>
          <w:b/>
          <w:bCs/>
          <w:sz w:val="32"/>
          <w:szCs w:val="32"/>
          <w:u w:val="single"/>
        </w:rPr>
      </w:pPr>
    </w:p>
    <w:p w14:paraId="0D2B6A73" w14:textId="77777777" w:rsidR="00BF746C" w:rsidRDefault="00BF746C" w:rsidP="00224058">
      <w:pPr>
        <w:rPr>
          <w:b/>
          <w:bCs/>
          <w:sz w:val="32"/>
          <w:szCs w:val="32"/>
          <w:u w:val="single"/>
        </w:rPr>
      </w:pPr>
    </w:p>
    <w:p w14:paraId="62EDA395" w14:textId="77777777" w:rsidR="00BF746C" w:rsidRDefault="00BF746C" w:rsidP="00224058">
      <w:pPr>
        <w:rPr>
          <w:b/>
          <w:bCs/>
          <w:sz w:val="32"/>
          <w:szCs w:val="32"/>
          <w:u w:val="single"/>
        </w:rPr>
      </w:pPr>
    </w:p>
    <w:p w14:paraId="6D481098" w14:textId="77777777" w:rsidR="00BF746C" w:rsidRDefault="00BF746C" w:rsidP="00224058">
      <w:pPr>
        <w:rPr>
          <w:b/>
          <w:bCs/>
          <w:sz w:val="32"/>
          <w:szCs w:val="32"/>
          <w:u w:val="single"/>
        </w:rPr>
      </w:pPr>
    </w:p>
    <w:p w14:paraId="1CE13F57" w14:textId="77777777" w:rsidR="00606346" w:rsidRPr="00606346" w:rsidRDefault="00606346" w:rsidP="00606346">
      <w:pPr>
        <w:rPr>
          <w:b/>
          <w:bCs/>
          <w:sz w:val="40"/>
          <w:szCs w:val="40"/>
          <w:u w:val="single"/>
        </w:rPr>
      </w:pPr>
      <w:r w:rsidRPr="00606346">
        <w:rPr>
          <w:b/>
          <w:bCs/>
          <w:sz w:val="40"/>
          <w:szCs w:val="40"/>
          <w:u w:val="single"/>
        </w:rPr>
        <w:lastRenderedPageBreak/>
        <w:t>Obesity and being overweight</w:t>
      </w:r>
    </w:p>
    <w:p w14:paraId="79B3B7CB" w14:textId="7764B6CB" w:rsidR="00620AC8" w:rsidRDefault="006C0535" w:rsidP="00D971F9">
      <w:pPr>
        <w:rPr>
          <w:b/>
          <w:bCs/>
          <w:sz w:val="32"/>
          <w:szCs w:val="32"/>
        </w:rPr>
      </w:pPr>
      <w:r w:rsidRPr="006C0535">
        <w:rPr>
          <w:b/>
          <w:bCs/>
          <w:sz w:val="32"/>
          <w:szCs w:val="32"/>
        </w:rPr>
        <w:drawing>
          <wp:inline distT="0" distB="0" distL="0" distR="0" wp14:anchorId="6DC56F0C" wp14:editId="56F5187C">
            <wp:extent cx="5731510" cy="3540760"/>
            <wp:effectExtent l="0" t="0" r="2540" b="2540"/>
            <wp:docPr id="1765810287" name="Picture 1" descr="A graph of weight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10287" name="Picture 1" descr="A graph of weight loss&#10;&#10;Description automatically generated with medium confidence"/>
                    <pic:cNvPicPr/>
                  </pic:nvPicPr>
                  <pic:blipFill>
                    <a:blip r:embed="rId11"/>
                    <a:stretch>
                      <a:fillRect/>
                    </a:stretch>
                  </pic:blipFill>
                  <pic:spPr>
                    <a:xfrm>
                      <a:off x="0" y="0"/>
                      <a:ext cx="5731510" cy="3540760"/>
                    </a:xfrm>
                    <a:prstGeom prst="rect">
                      <a:avLst/>
                    </a:prstGeom>
                  </pic:spPr>
                </pic:pic>
              </a:graphicData>
            </a:graphic>
          </wp:inline>
        </w:drawing>
      </w:r>
    </w:p>
    <w:p w14:paraId="413C8B98" w14:textId="4FE1B0CD" w:rsidR="00415440" w:rsidRPr="00415440" w:rsidRDefault="00D971F9" w:rsidP="00415440">
      <w:r w:rsidRPr="00D971F9">
        <w:rPr>
          <w:b/>
          <w:bCs/>
          <w:sz w:val="32"/>
          <w:szCs w:val="32"/>
        </w:rPr>
        <w:t>Introduction</w:t>
      </w:r>
      <w:r>
        <w:br/>
      </w:r>
      <w:r w:rsidR="00415440" w:rsidRPr="00415440">
        <w:t xml:space="preserve">Being overweight or obese is a risk factor for many non-communicable diseases, including diabetes, heart disease, and several types of cancer. As such, obesity and overweight are becoming global public health concerns. Due to changes in lifestyle and an increase in sedentary </w:t>
      </w:r>
      <w:r w:rsidR="00415440" w:rsidRPr="00415440">
        <w:t>behaviour</w:t>
      </w:r>
      <w:r w:rsidR="00415440" w:rsidRPr="00415440">
        <w:t>, the prevalence of these illnesses has been on the rise, especially in industrialized countries. Important information about the amount of overweight or obese adults in different nations is provided by the Organization for Economic Co-operation and Development (OECD), which is a valuable resource for understanding the scope of the issue in various geographical areas.</w:t>
      </w:r>
    </w:p>
    <w:p w14:paraId="6B5CBBE1" w14:textId="4AC42AEC" w:rsidR="00D971F9" w:rsidRPr="00D971F9" w:rsidRDefault="00D971F9" w:rsidP="00D971F9"/>
    <w:p w14:paraId="6040B35F" w14:textId="36BB7AE1" w:rsidR="00482DD6" w:rsidRPr="00482DD6" w:rsidRDefault="007F6A7F" w:rsidP="00482DD6">
      <w:r w:rsidRPr="00F140C7">
        <w:rPr>
          <w:b/>
          <w:bCs/>
          <w:sz w:val="32"/>
          <w:szCs w:val="32"/>
        </w:rPr>
        <w:t>Data Overview</w:t>
      </w:r>
      <w:r>
        <w:rPr>
          <w:b/>
          <w:bCs/>
          <w:sz w:val="32"/>
          <w:szCs w:val="32"/>
        </w:rPr>
        <w:br/>
      </w:r>
      <w:r w:rsidR="00482DD6" w:rsidRPr="00482DD6">
        <w:t xml:space="preserve">The </w:t>
      </w:r>
      <w:r w:rsidR="00482DD6" w:rsidRPr="00482DD6">
        <w:t>number</w:t>
      </w:r>
      <w:r w:rsidR="00482DD6" w:rsidRPr="00482DD6">
        <w:t xml:space="preserve"> of adults who are overweight or obese in various OECD nations is displayed in the chart headed "Self-reported overweight and obesity rates among adults." Adults who are overweight but not obese are represented by the green bars, while those who are obese are represented by the dark blue bars. The graphic shows the various rates of overweight and obesity in the various countries, with the United States dominating in both categories. The most recent year that is available is used to extract the data, in this example, 2021 or the closest year.</w:t>
      </w:r>
    </w:p>
    <w:p w14:paraId="409EBEEB" w14:textId="2D2E2FB6" w:rsidR="00A40695" w:rsidRPr="00A40695" w:rsidRDefault="00A40695" w:rsidP="00A40695"/>
    <w:p w14:paraId="043167D2" w14:textId="382AA50D" w:rsidR="0099145E" w:rsidRPr="0099145E" w:rsidRDefault="00A40695" w:rsidP="0099145E">
      <w:r w:rsidRPr="002D7DB6">
        <w:rPr>
          <w:b/>
          <w:bCs/>
          <w:sz w:val="32"/>
          <w:szCs w:val="32"/>
        </w:rPr>
        <w:lastRenderedPageBreak/>
        <w:t>Problem</w:t>
      </w:r>
    </w:p>
    <w:p w14:paraId="1774391A" w14:textId="0AED7A94" w:rsidR="0099145E" w:rsidRDefault="00901352" w:rsidP="0099145E">
      <w:r w:rsidRPr="00901352">
        <w:t xml:space="preserve">The high and increasing number of obesity and overweight people in developed countries is the problem at issue. </w:t>
      </w:r>
      <w:r w:rsidR="00DE5B37" w:rsidRPr="00901352">
        <w:t>This previous issue</w:t>
      </w:r>
      <w:r w:rsidRPr="00901352">
        <w:t xml:space="preserve"> puts significant pressure on public health systems, resulting in a rise in non-communicable diseases (NCDs), decreased worker productivity, and rising healthcare expenses. Healthy food and exercise can frequently avoid these disorders, although the rise in these conditions has been attributed to changing lifestyle habits, such as increasingly unproductive jobs and harmful diets.</w:t>
      </w:r>
    </w:p>
    <w:p w14:paraId="7B378F25" w14:textId="77777777" w:rsidR="00901352" w:rsidRPr="0099145E" w:rsidRDefault="00901352" w:rsidP="0099145E"/>
    <w:p w14:paraId="5A5824D6" w14:textId="4E9272E4" w:rsidR="00894637" w:rsidRDefault="00573773" w:rsidP="00024FDC">
      <w:pPr>
        <w:rPr>
          <w:b/>
          <w:bCs/>
        </w:rPr>
      </w:pPr>
      <w:r w:rsidRPr="004D7B08">
        <w:rPr>
          <w:b/>
          <w:bCs/>
          <w:sz w:val="32"/>
          <w:szCs w:val="32"/>
        </w:rPr>
        <w:t>The problem of lacking in Criteria</w:t>
      </w:r>
      <w:r>
        <w:rPr>
          <w:b/>
          <w:bCs/>
          <w:sz w:val="32"/>
          <w:szCs w:val="32"/>
        </w:rPr>
        <w:br/>
      </w:r>
      <w:r w:rsidR="00024FDC" w:rsidRPr="00894637">
        <w:rPr>
          <w:b/>
          <w:bCs/>
          <w:sz w:val="28"/>
          <w:szCs w:val="28"/>
        </w:rPr>
        <w:t xml:space="preserve">1. </w:t>
      </w:r>
      <w:r w:rsidR="002D73F0" w:rsidRPr="002D73F0">
        <w:rPr>
          <w:b/>
          <w:bCs/>
          <w:sz w:val="28"/>
          <w:szCs w:val="28"/>
        </w:rPr>
        <w:t>Lack of Detailed Breakdown</w:t>
      </w:r>
    </w:p>
    <w:p w14:paraId="2A89EC9B" w14:textId="77777777" w:rsidR="000E7C95" w:rsidRPr="000E7C95" w:rsidRDefault="000E7C95" w:rsidP="000E7C95">
      <w:r w:rsidRPr="000E7C95">
        <w:t>The graphic classifies people into overweight and obese groups, but it doesn't break down the various contributing variables like eating patterns, degree of physical activity, or economic status. Gaining an understanding of these variables might help explain why certain countries have greater rates.</w:t>
      </w:r>
    </w:p>
    <w:p w14:paraId="63156FDA" w14:textId="77777777" w:rsidR="006D147D" w:rsidRDefault="000A6CB3" w:rsidP="00024FDC">
      <w:pPr>
        <w:rPr>
          <w:b/>
          <w:bCs/>
          <w:sz w:val="28"/>
          <w:szCs w:val="28"/>
        </w:rPr>
      </w:pPr>
      <w:r>
        <w:br/>
      </w:r>
      <w:r w:rsidR="00F829F6">
        <w:rPr>
          <w:b/>
          <w:bCs/>
          <w:sz w:val="28"/>
          <w:szCs w:val="28"/>
        </w:rPr>
        <w:t>2.</w:t>
      </w:r>
      <w:r w:rsidR="00F829F6" w:rsidRPr="00F829F6">
        <w:rPr>
          <w:b/>
          <w:bCs/>
          <w:sz w:val="28"/>
          <w:szCs w:val="28"/>
        </w:rPr>
        <w:t xml:space="preserve"> </w:t>
      </w:r>
      <w:r w:rsidR="006D147D" w:rsidRPr="006D147D">
        <w:rPr>
          <w:b/>
          <w:bCs/>
          <w:sz w:val="28"/>
          <w:szCs w:val="28"/>
        </w:rPr>
        <w:t>No Time Trend</w:t>
      </w:r>
    </w:p>
    <w:p w14:paraId="155F5A75" w14:textId="77777777" w:rsidR="00860A0E" w:rsidRPr="00860A0E" w:rsidRDefault="00860A0E" w:rsidP="00860A0E">
      <w:r w:rsidRPr="00860A0E">
        <w:t>There is no information on whether these patterns have gotten worse or better over time because the chart only shows data for a single year. Including a time series could make it easier to determine whether strategies are working or whether the issue is becoming worse.</w:t>
      </w:r>
    </w:p>
    <w:p w14:paraId="7D16389E" w14:textId="30E40661" w:rsidR="00780869" w:rsidRPr="002E6DB8" w:rsidRDefault="00780869" w:rsidP="00024FDC">
      <w:pPr>
        <w:rPr>
          <w:b/>
          <w:bCs/>
          <w:sz w:val="28"/>
          <w:szCs w:val="28"/>
        </w:rPr>
      </w:pPr>
      <w:r>
        <w:rPr>
          <w:b/>
          <w:bCs/>
          <w:sz w:val="28"/>
          <w:szCs w:val="28"/>
        </w:rPr>
        <w:t xml:space="preserve">3. </w:t>
      </w:r>
      <w:r w:rsidR="002E6DB8" w:rsidRPr="002E6DB8">
        <w:rPr>
          <w:b/>
          <w:bCs/>
          <w:sz w:val="28"/>
          <w:szCs w:val="28"/>
        </w:rPr>
        <w:t>Lack of a Social or Local Context</w:t>
      </w:r>
    </w:p>
    <w:p w14:paraId="1BB859AE" w14:textId="12E15257" w:rsidR="003A6185" w:rsidRPr="006E4141" w:rsidRDefault="001C1083" w:rsidP="003A6185">
      <w:r w:rsidRPr="001C1083">
        <w:t xml:space="preserve">There is no information on regional or cultural factors that could influence these rates in the data. Such as food customs or health promotion activities in various nations might vary, which affects the level of obesity. </w:t>
      </w:r>
      <w:r w:rsidRPr="001C1083">
        <w:t>This background information</w:t>
      </w:r>
      <w:r w:rsidRPr="001C1083">
        <w:t xml:space="preserve"> would offer a more comprehensive understanding of the data.</w:t>
      </w:r>
    </w:p>
    <w:p w14:paraId="52F741C6" w14:textId="5A56368C" w:rsidR="00F11507" w:rsidRDefault="00F11507" w:rsidP="00F11507">
      <w:pPr>
        <w:rPr>
          <w:b/>
          <w:bCs/>
          <w:sz w:val="28"/>
          <w:szCs w:val="28"/>
        </w:rPr>
      </w:pPr>
      <w:r>
        <w:rPr>
          <w:b/>
          <w:bCs/>
          <w:sz w:val="28"/>
          <w:szCs w:val="28"/>
        </w:rPr>
        <w:t>4.</w:t>
      </w:r>
      <w:r w:rsidR="003A6185" w:rsidRPr="003A6185">
        <w:rPr>
          <w:rFonts w:ascii="Times New Roman" w:eastAsia="Times New Roman" w:hAnsi="Times New Roman" w:cs="Times New Roman"/>
          <w:kern w:val="0"/>
          <w14:ligatures w14:val="none"/>
        </w:rPr>
        <w:t xml:space="preserve"> </w:t>
      </w:r>
      <w:r w:rsidR="003A6185" w:rsidRPr="003A6185">
        <w:rPr>
          <w:b/>
          <w:bCs/>
          <w:sz w:val="28"/>
          <w:szCs w:val="28"/>
        </w:rPr>
        <w:t xml:space="preserve">Lack </w:t>
      </w:r>
      <w:r w:rsidR="003A6185">
        <w:rPr>
          <w:b/>
          <w:bCs/>
          <w:sz w:val="28"/>
          <w:szCs w:val="28"/>
        </w:rPr>
        <w:t xml:space="preserve">of </w:t>
      </w:r>
      <w:r w:rsidR="003A6185" w:rsidRPr="003A6185">
        <w:rPr>
          <w:b/>
          <w:bCs/>
          <w:sz w:val="28"/>
          <w:szCs w:val="28"/>
        </w:rPr>
        <w:t>Explanation Impacts on Health</w:t>
      </w:r>
    </w:p>
    <w:p w14:paraId="3A0C4AC7" w14:textId="77777777" w:rsidR="00FE2839" w:rsidRPr="00FE2839" w:rsidRDefault="00FE2839" w:rsidP="00FE2839">
      <w:pPr>
        <w:tabs>
          <w:tab w:val="left" w:pos="1815"/>
        </w:tabs>
      </w:pPr>
      <w:r w:rsidRPr="00FE2839">
        <w:t>The graph displays the number of obesity and overweight, but it does not discuss the possible negative effects on health, such as the number of diseases that are related to these problems. Such details might bring attention to how urgent the issue is.</w:t>
      </w:r>
    </w:p>
    <w:p w14:paraId="67FE6C08" w14:textId="77777777" w:rsidR="00224058" w:rsidRDefault="00224058" w:rsidP="00633B98">
      <w:pPr>
        <w:tabs>
          <w:tab w:val="left" w:pos="1815"/>
        </w:tabs>
        <w:rPr>
          <w:b/>
          <w:bCs/>
          <w:sz w:val="36"/>
          <w:szCs w:val="36"/>
        </w:rPr>
      </w:pPr>
    </w:p>
    <w:p w14:paraId="22D0A0F0" w14:textId="77777777" w:rsidR="006E4141" w:rsidRDefault="006E4141" w:rsidP="00633B98">
      <w:pPr>
        <w:tabs>
          <w:tab w:val="left" w:pos="1815"/>
        </w:tabs>
        <w:rPr>
          <w:b/>
          <w:bCs/>
          <w:sz w:val="36"/>
          <w:szCs w:val="36"/>
        </w:rPr>
      </w:pPr>
    </w:p>
    <w:p w14:paraId="20E370A3" w14:textId="69209A69" w:rsidR="00633B98" w:rsidRPr="0088221F" w:rsidRDefault="001C10D6" w:rsidP="00633B98">
      <w:pPr>
        <w:tabs>
          <w:tab w:val="left" w:pos="1815"/>
        </w:tabs>
        <w:rPr>
          <w:b/>
          <w:bCs/>
          <w:sz w:val="28"/>
          <w:szCs w:val="28"/>
        </w:rPr>
      </w:pPr>
      <w:r w:rsidRPr="001C10D6">
        <w:rPr>
          <w:b/>
          <w:bCs/>
          <w:sz w:val="36"/>
          <w:szCs w:val="36"/>
        </w:rPr>
        <w:lastRenderedPageBreak/>
        <w:t>Solution</w:t>
      </w:r>
      <w:r>
        <w:rPr>
          <w:b/>
          <w:bCs/>
          <w:sz w:val="36"/>
          <w:szCs w:val="36"/>
        </w:rPr>
        <w:br/>
      </w:r>
      <w:r w:rsidRPr="00487CF7">
        <w:rPr>
          <w:b/>
          <w:bCs/>
          <w:sz w:val="28"/>
          <w:szCs w:val="28"/>
        </w:rPr>
        <w:t>1.</w:t>
      </w:r>
      <w:r w:rsidR="00661A2A" w:rsidRPr="00661A2A">
        <w:t xml:space="preserve"> </w:t>
      </w:r>
      <w:r w:rsidR="00661A2A" w:rsidRPr="00661A2A">
        <w:rPr>
          <w:b/>
          <w:bCs/>
          <w:sz w:val="28"/>
          <w:szCs w:val="28"/>
        </w:rPr>
        <w:t>Provide a Time Series</w:t>
      </w:r>
      <w:r w:rsidR="007F2647">
        <w:rPr>
          <w:b/>
          <w:bCs/>
          <w:sz w:val="28"/>
          <w:szCs w:val="28"/>
        </w:rPr>
        <w:t>:</w:t>
      </w:r>
      <w:r w:rsidR="00CA4AF7">
        <w:rPr>
          <w:b/>
          <w:bCs/>
          <w:sz w:val="36"/>
          <w:szCs w:val="36"/>
        </w:rPr>
        <w:br/>
      </w:r>
      <w:r w:rsidR="00F8020B" w:rsidRPr="00F8020B">
        <w:t>To visualize changes over time, data from earlier periods might be used. This may demonstrate if obesity-related projects are having an impact or whether things are becoming worse.</w:t>
      </w:r>
      <w:r w:rsidR="00E6581A">
        <w:rPr>
          <w:b/>
          <w:bCs/>
          <w:sz w:val="36"/>
          <w:szCs w:val="36"/>
        </w:rPr>
        <w:br/>
      </w:r>
      <w:r w:rsidR="00487CF7" w:rsidRPr="00487CF7">
        <w:rPr>
          <w:b/>
          <w:bCs/>
          <w:sz w:val="28"/>
          <w:szCs w:val="28"/>
        </w:rPr>
        <w:t xml:space="preserve">2. </w:t>
      </w:r>
      <w:r w:rsidR="0088221F" w:rsidRPr="0088221F">
        <w:rPr>
          <w:b/>
          <w:bCs/>
          <w:sz w:val="28"/>
          <w:szCs w:val="28"/>
        </w:rPr>
        <w:t>Identify Important Elements</w:t>
      </w:r>
      <w:r w:rsidR="00633B98" w:rsidRPr="00633B98">
        <w:rPr>
          <w:b/>
          <w:bCs/>
          <w:sz w:val="28"/>
          <w:szCs w:val="28"/>
        </w:rPr>
        <w:t xml:space="preserve">: </w:t>
      </w:r>
    </w:p>
    <w:p w14:paraId="7DD9333E" w14:textId="77777777" w:rsidR="00B9385A" w:rsidRPr="00B9385A" w:rsidRDefault="00B9385A" w:rsidP="00B9385A">
      <w:pPr>
        <w:tabs>
          <w:tab w:val="left" w:pos="1815"/>
        </w:tabs>
      </w:pPr>
      <w:r w:rsidRPr="00B9385A">
        <w:t>It would be easier to understand why some nations had greater rates of obesity if information on average diets, levels of physical exercise, or socioeconomic variables were included. This would increase the chart's accuracy.</w:t>
      </w:r>
    </w:p>
    <w:p w14:paraId="22639612" w14:textId="55085912" w:rsidR="00FF3E38" w:rsidRPr="00FF3E38" w:rsidRDefault="00633B98" w:rsidP="00633B98">
      <w:pPr>
        <w:tabs>
          <w:tab w:val="left" w:pos="1815"/>
        </w:tabs>
        <w:rPr>
          <w:b/>
          <w:bCs/>
          <w:sz w:val="28"/>
          <w:szCs w:val="28"/>
        </w:rPr>
      </w:pPr>
      <w:r w:rsidRPr="00FF3E38">
        <w:rPr>
          <w:b/>
          <w:bCs/>
          <w:sz w:val="28"/>
          <w:szCs w:val="28"/>
        </w:rPr>
        <w:t>3.</w:t>
      </w:r>
      <w:r w:rsidR="00FF3E38" w:rsidRPr="00FF3E38">
        <w:rPr>
          <w:b/>
          <w:bCs/>
          <w:sz w:val="28"/>
          <w:szCs w:val="28"/>
        </w:rPr>
        <w:t xml:space="preserve"> </w:t>
      </w:r>
      <w:r w:rsidR="007F2647" w:rsidRPr="007F2647">
        <w:rPr>
          <w:b/>
          <w:bCs/>
          <w:sz w:val="28"/>
          <w:szCs w:val="28"/>
        </w:rPr>
        <w:t>Provide Relevant Details</w:t>
      </w:r>
      <w:r w:rsidR="007F2647">
        <w:rPr>
          <w:b/>
          <w:bCs/>
          <w:sz w:val="28"/>
          <w:szCs w:val="28"/>
        </w:rPr>
        <w:t>:</w:t>
      </w:r>
    </w:p>
    <w:p w14:paraId="2EBCBD0A" w14:textId="77777777" w:rsidR="0020044C" w:rsidRPr="0020044C" w:rsidRDefault="0020044C" w:rsidP="0020044C">
      <w:pPr>
        <w:tabs>
          <w:tab w:val="left" w:pos="1815"/>
        </w:tabs>
      </w:pPr>
      <w:r w:rsidRPr="0020044C">
        <w:t>The chart could be more effective and accurately display the full cost of the rising rates if it included data on the public health results of obesity and overweight, such as the frequency of diabetes or heart disease in each nation.</w:t>
      </w:r>
    </w:p>
    <w:p w14:paraId="2ED5DDC7" w14:textId="05EFB738" w:rsidR="00B935BC" w:rsidRPr="00B935BC" w:rsidRDefault="0082413F" w:rsidP="00B935BC">
      <w:pPr>
        <w:tabs>
          <w:tab w:val="left" w:pos="1815"/>
        </w:tabs>
        <w:rPr>
          <w:b/>
          <w:bCs/>
          <w:sz w:val="28"/>
          <w:szCs w:val="28"/>
        </w:rPr>
      </w:pPr>
      <w:r w:rsidRPr="0082413F">
        <w:rPr>
          <w:rFonts w:hint="eastAsia"/>
          <w:b/>
          <w:bCs/>
          <w:sz w:val="28"/>
          <w:szCs w:val="28"/>
        </w:rPr>
        <w:t>4.</w:t>
      </w:r>
      <w:r w:rsidR="00B935BC" w:rsidRPr="00B935BC">
        <w:rPr>
          <w:rFonts w:ascii="Times New Roman" w:eastAsia="Times New Roman" w:hAnsi="Times New Roman" w:cs="Times New Roman"/>
          <w:kern w:val="0"/>
          <w14:ligatures w14:val="none"/>
        </w:rPr>
        <w:t xml:space="preserve"> </w:t>
      </w:r>
      <w:r w:rsidR="00B935BC" w:rsidRPr="00B935BC">
        <w:rPr>
          <w:b/>
          <w:bCs/>
          <w:sz w:val="28"/>
          <w:szCs w:val="28"/>
        </w:rPr>
        <w:t xml:space="preserve">Better </w:t>
      </w:r>
      <w:r w:rsidR="00B935BC" w:rsidRPr="00B935BC">
        <w:rPr>
          <w:b/>
          <w:bCs/>
          <w:sz w:val="28"/>
          <w:szCs w:val="28"/>
        </w:rPr>
        <w:t>Labelling</w:t>
      </w:r>
      <w:r w:rsidR="00B935BC" w:rsidRPr="00B935BC">
        <w:rPr>
          <w:b/>
          <w:bCs/>
          <w:sz w:val="28"/>
          <w:szCs w:val="28"/>
        </w:rPr>
        <w:t xml:space="preserve"> and clarifications</w:t>
      </w:r>
      <w:r w:rsidR="00B935BC">
        <w:rPr>
          <w:b/>
          <w:bCs/>
          <w:sz w:val="28"/>
          <w:szCs w:val="28"/>
        </w:rPr>
        <w:t>:</w:t>
      </w:r>
    </w:p>
    <w:p w14:paraId="38382FE5" w14:textId="01B803B9" w:rsidR="00DF2B69" w:rsidRPr="00DF2B69" w:rsidRDefault="00E952C0" w:rsidP="00DF2B69">
      <w:pPr>
        <w:tabs>
          <w:tab w:val="left" w:pos="1815"/>
        </w:tabs>
      </w:pPr>
      <w:r>
        <w:t>Providing n</w:t>
      </w:r>
      <w:r w:rsidR="00DF2B69" w:rsidRPr="00DF2B69">
        <w:t xml:space="preserve">otes or clarifications which bring attention to the most important findings such as the gender gap or high rates in particular nations should be included on the </w:t>
      </w:r>
      <w:r w:rsidR="00F96940">
        <w:t>chart</w:t>
      </w:r>
      <w:r w:rsidR="00DF2B69" w:rsidRPr="00DF2B69">
        <w:t>. These would make the chart more readable for a wider audience and assist in guiding the reader through the data.</w:t>
      </w:r>
    </w:p>
    <w:p w14:paraId="32969AE4" w14:textId="763B669F" w:rsidR="00DE5B37" w:rsidRPr="00DE5B37" w:rsidRDefault="0082413F" w:rsidP="00DE5B37">
      <w:pPr>
        <w:tabs>
          <w:tab w:val="left" w:pos="1815"/>
        </w:tabs>
      </w:pPr>
      <w:r>
        <w:rPr>
          <w:b/>
          <w:bCs/>
          <w:sz w:val="36"/>
          <w:szCs w:val="36"/>
        </w:rPr>
        <w:br/>
      </w:r>
      <w:r w:rsidR="005D75FD" w:rsidRPr="00AD3F4E">
        <w:rPr>
          <w:b/>
          <w:bCs/>
          <w:sz w:val="36"/>
          <w:szCs w:val="36"/>
        </w:rPr>
        <w:t>Conclusion</w:t>
      </w:r>
      <w:r w:rsidR="005D75FD">
        <w:br/>
      </w:r>
      <w:r w:rsidR="00DE5B37" w:rsidRPr="00DE5B37">
        <w:t xml:space="preserve">The OECD countries obesity and overweight rates chart is an useful chart that brings attention to the growing public health concern of rising obesity rates. It does a good job of presenting the essential facts, but it </w:t>
      </w:r>
      <w:r w:rsidR="004B3CA6" w:rsidRPr="00DE5B37">
        <w:t>lacks</w:t>
      </w:r>
      <w:r w:rsidR="00DE5B37" w:rsidRPr="00DE5B37">
        <w:t xml:space="preserve"> important information that would allow us to fully understand the problem, including temporal patterns and contributing causes. Improving the graphic with extra background information, factors to explain, and past data could make it a more complete representation that can guide public health attempts to fight obesity. To address this issue and enhance population health outcomes by lowering the risk of private illnesses, national policy initiatives as well as individual </w:t>
      </w:r>
      <w:r w:rsidR="00DE5B37" w:rsidRPr="00DE5B37">
        <w:t>behaviour</w:t>
      </w:r>
      <w:r w:rsidR="00DE5B37" w:rsidRPr="00DE5B37">
        <w:t xml:space="preserve"> changes are needed.</w:t>
      </w:r>
    </w:p>
    <w:p w14:paraId="62C41623" w14:textId="72901B52" w:rsidR="00E340B1" w:rsidRPr="00E340B1" w:rsidRDefault="00C31AF0" w:rsidP="00E340B1">
      <w:r w:rsidRPr="00E340B1">
        <w:rPr>
          <w:b/>
          <w:bCs/>
          <w:sz w:val="32"/>
          <w:szCs w:val="32"/>
        </w:rPr>
        <w:t>Refe</w:t>
      </w:r>
      <w:r w:rsidR="00721DBA" w:rsidRPr="00E340B1">
        <w:rPr>
          <w:b/>
          <w:bCs/>
          <w:sz w:val="32"/>
          <w:szCs w:val="32"/>
        </w:rPr>
        <w:t>rences</w:t>
      </w:r>
      <w:r w:rsidR="00721DBA">
        <w:br/>
      </w:r>
      <w:r w:rsidR="00721DBA">
        <w:br/>
      </w:r>
      <w:r w:rsidR="00E340B1" w:rsidRPr="00E340B1">
        <w:rPr>
          <w:i/>
          <w:iCs/>
        </w:rPr>
        <w:t>Improving public health</w:t>
      </w:r>
      <w:r w:rsidR="00E340B1" w:rsidRPr="00E340B1">
        <w:t>. (n.d.-b). OECD. https://www.oecd.org/en/topics/improving-public-health.html</w:t>
      </w:r>
    </w:p>
    <w:p w14:paraId="262E394F" w14:textId="17922B16" w:rsidR="00721DBA" w:rsidRPr="00721DBA" w:rsidRDefault="00721DBA" w:rsidP="00721DBA"/>
    <w:p w14:paraId="34306362" w14:textId="56595760" w:rsidR="0099145E" w:rsidRPr="00E6581A" w:rsidRDefault="0099145E" w:rsidP="0099145E"/>
    <w:sectPr w:rsidR="0099145E" w:rsidRPr="00E65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434D9"/>
    <w:multiLevelType w:val="multilevel"/>
    <w:tmpl w:val="4FBE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F1DE3"/>
    <w:multiLevelType w:val="hybridMultilevel"/>
    <w:tmpl w:val="B85E69F4"/>
    <w:lvl w:ilvl="0" w:tplc="4409000F">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4881900">
    <w:abstractNumId w:val="0"/>
  </w:num>
  <w:num w:numId="2" w16cid:durableId="143435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C2"/>
    <w:rsid w:val="00005CD6"/>
    <w:rsid w:val="000104D5"/>
    <w:rsid w:val="00024FDC"/>
    <w:rsid w:val="000314FA"/>
    <w:rsid w:val="00085662"/>
    <w:rsid w:val="0008621E"/>
    <w:rsid w:val="000A6CB3"/>
    <w:rsid w:val="000B4E71"/>
    <w:rsid w:val="000D22D2"/>
    <w:rsid w:val="000D7731"/>
    <w:rsid w:val="000E7C95"/>
    <w:rsid w:val="00117067"/>
    <w:rsid w:val="001215BD"/>
    <w:rsid w:val="001218C4"/>
    <w:rsid w:val="0012237E"/>
    <w:rsid w:val="0015777F"/>
    <w:rsid w:val="00174966"/>
    <w:rsid w:val="00196926"/>
    <w:rsid w:val="001C1083"/>
    <w:rsid w:val="001C10D6"/>
    <w:rsid w:val="0020044C"/>
    <w:rsid w:val="00211AE1"/>
    <w:rsid w:val="00222D97"/>
    <w:rsid w:val="00224058"/>
    <w:rsid w:val="00232C76"/>
    <w:rsid w:val="002913C2"/>
    <w:rsid w:val="002A2E9F"/>
    <w:rsid w:val="002B1193"/>
    <w:rsid w:val="002D73F0"/>
    <w:rsid w:val="002D7DB6"/>
    <w:rsid w:val="002E6DB8"/>
    <w:rsid w:val="00304CF6"/>
    <w:rsid w:val="00310294"/>
    <w:rsid w:val="0033512A"/>
    <w:rsid w:val="00350A59"/>
    <w:rsid w:val="00351C4B"/>
    <w:rsid w:val="00352BD2"/>
    <w:rsid w:val="00357416"/>
    <w:rsid w:val="00382AB7"/>
    <w:rsid w:val="003A6185"/>
    <w:rsid w:val="003C77A6"/>
    <w:rsid w:val="003F01FE"/>
    <w:rsid w:val="004072C4"/>
    <w:rsid w:val="00415440"/>
    <w:rsid w:val="0044383E"/>
    <w:rsid w:val="00456B86"/>
    <w:rsid w:val="00472FF5"/>
    <w:rsid w:val="00482DD6"/>
    <w:rsid w:val="00487CF7"/>
    <w:rsid w:val="004B3CA6"/>
    <w:rsid w:val="004D7B08"/>
    <w:rsid w:val="004F0DC9"/>
    <w:rsid w:val="004F404D"/>
    <w:rsid w:val="00551D4E"/>
    <w:rsid w:val="00562E9B"/>
    <w:rsid w:val="00573773"/>
    <w:rsid w:val="005C42B6"/>
    <w:rsid w:val="005D75FD"/>
    <w:rsid w:val="00606346"/>
    <w:rsid w:val="00620AC8"/>
    <w:rsid w:val="00633B98"/>
    <w:rsid w:val="006437EC"/>
    <w:rsid w:val="006521EF"/>
    <w:rsid w:val="00661A2A"/>
    <w:rsid w:val="00682BE9"/>
    <w:rsid w:val="006A54E5"/>
    <w:rsid w:val="006A6EA8"/>
    <w:rsid w:val="006A7031"/>
    <w:rsid w:val="006B5CB6"/>
    <w:rsid w:val="006C0535"/>
    <w:rsid w:val="006C71C3"/>
    <w:rsid w:val="006D147D"/>
    <w:rsid w:val="006E4141"/>
    <w:rsid w:val="006F279B"/>
    <w:rsid w:val="00716CF3"/>
    <w:rsid w:val="00721DBA"/>
    <w:rsid w:val="00726854"/>
    <w:rsid w:val="007662AB"/>
    <w:rsid w:val="00780869"/>
    <w:rsid w:val="007A5B12"/>
    <w:rsid w:val="007B3836"/>
    <w:rsid w:val="007B7881"/>
    <w:rsid w:val="007D0806"/>
    <w:rsid w:val="007E163E"/>
    <w:rsid w:val="007F2647"/>
    <w:rsid w:val="007F6A7F"/>
    <w:rsid w:val="00801E8C"/>
    <w:rsid w:val="0082413F"/>
    <w:rsid w:val="0082695E"/>
    <w:rsid w:val="00860A0E"/>
    <w:rsid w:val="0088221F"/>
    <w:rsid w:val="0089088F"/>
    <w:rsid w:val="00894637"/>
    <w:rsid w:val="008C072A"/>
    <w:rsid w:val="008C2ED3"/>
    <w:rsid w:val="008F6684"/>
    <w:rsid w:val="00901352"/>
    <w:rsid w:val="00902A7C"/>
    <w:rsid w:val="00954038"/>
    <w:rsid w:val="009762D3"/>
    <w:rsid w:val="00976439"/>
    <w:rsid w:val="009816B4"/>
    <w:rsid w:val="0099145E"/>
    <w:rsid w:val="00991E2D"/>
    <w:rsid w:val="009A176B"/>
    <w:rsid w:val="009A578E"/>
    <w:rsid w:val="00A40695"/>
    <w:rsid w:val="00A40FEC"/>
    <w:rsid w:val="00A41387"/>
    <w:rsid w:val="00A4573B"/>
    <w:rsid w:val="00A611D4"/>
    <w:rsid w:val="00A63D04"/>
    <w:rsid w:val="00A63EA9"/>
    <w:rsid w:val="00A73097"/>
    <w:rsid w:val="00A74110"/>
    <w:rsid w:val="00A83073"/>
    <w:rsid w:val="00AC392B"/>
    <w:rsid w:val="00AD3F4E"/>
    <w:rsid w:val="00AD734F"/>
    <w:rsid w:val="00AE1A2B"/>
    <w:rsid w:val="00B01AFF"/>
    <w:rsid w:val="00B201FF"/>
    <w:rsid w:val="00B776E0"/>
    <w:rsid w:val="00B81C6F"/>
    <w:rsid w:val="00B935BC"/>
    <w:rsid w:val="00B9385A"/>
    <w:rsid w:val="00BC3471"/>
    <w:rsid w:val="00BF746C"/>
    <w:rsid w:val="00C10B77"/>
    <w:rsid w:val="00C31AF0"/>
    <w:rsid w:val="00C351A9"/>
    <w:rsid w:val="00C969AA"/>
    <w:rsid w:val="00CA4AF7"/>
    <w:rsid w:val="00CB0DAA"/>
    <w:rsid w:val="00CB54A6"/>
    <w:rsid w:val="00CB64BF"/>
    <w:rsid w:val="00CE3A89"/>
    <w:rsid w:val="00CF50ED"/>
    <w:rsid w:val="00CF5FDD"/>
    <w:rsid w:val="00D035CD"/>
    <w:rsid w:val="00D10749"/>
    <w:rsid w:val="00D408F2"/>
    <w:rsid w:val="00D425EB"/>
    <w:rsid w:val="00D50C98"/>
    <w:rsid w:val="00D914C8"/>
    <w:rsid w:val="00D971F9"/>
    <w:rsid w:val="00DC7BDA"/>
    <w:rsid w:val="00DE5B37"/>
    <w:rsid w:val="00DF2B69"/>
    <w:rsid w:val="00E04841"/>
    <w:rsid w:val="00E27D0B"/>
    <w:rsid w:val="00E340B1"/>
    <w:rsid w:val="00E6581A"/>
    <w:rsid w:val="00E671DC"/>
    <w:rsid w:val="00E952C0"/>
    <w:rsid w:val="00EC242C"/>
    <w:rsid w:val="00EE1A74"/>
    <w:rsid w:val="00EF11EE"/>
    <w:rsid w:val="00F11507"/>
    <w:rsid w:val="00F140C7"/>
    <w:rsid w:val="00F42A40"/>
    <w:rsid w:val="00F8020B"/>
    <w:rsid w:val="00F829F6"/>
    <w:rsid w:val="00F96940"/>
    <w:rsid w:val="00FC35C0"/>
    <w:rsid w:val="00FE2839"/>
    <w:rsid w:val="00FF3E3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98EB"/>
  <w15:chartTrackingRefBased/>
  <w15:docId w15:val="{F9B86CC8-37AC-4EBE-86E6-97E02B62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3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3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13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3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3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3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3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13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3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3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3C2"/>
    <w:rPr>
      <w:rFonts w:eastAsiaTheme="majorEastAsia" w:cstheme="majorBidi"/>
      <w:color w:val="272727" w:themeColor="text1" w:themeTint="D8"/>
    </w:rPr>
  </w:style>
  <w:style w:type="paragraph" w:styleId="Title">
    <w:name w:val="Title"/>
    <w:basedOn w:val="Normal"/>
    <w:next w:val="Normal"/>
    <w:link w:val="TitleChar"/>
    <w:uiPriority w:val="10"/>
    <w:qFormat/>
    <w:rsid w:val="00291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3C2"/>
    <w:pPr>
      <w:spacing w:before="160"/>
      <w:jc w:val="center"/>
    </w:pPr>
    <w:rPr>
      <w:i/>
      <w:iCs/>
      <w:color w:val="404040" w:themeColor="text1" w:themeTint="BF"/>
    </w:rPr>
  </w:style>
  <w:style w:type="character" w:customStyle="1" w:styleId="QuoteChar">
    <w:name w:val="Quote Char"/>
    <w:basedOn w:val="DefaultParagraphFont"/>
    <w:link w:val="Quote"/>
    <w:uiPriority w:val="29"/>
    <w:rsid w:val="002913C2"/>
    <w:rPr>
      <w:i/>
      <w:iCs/>
      <w:color w:val="404040" w:themeColor="text1" w:themeTint="BF"/>
    </w:rPr>
  </w:style>
  <w:style w:type="paragraph" w:styleId="ListParagraph">
    <w:name w:val="List Paragraph"/>
    <w:basedOn w:val="Normal"/>
    <w:uiPriority w:val="34"/>
    <w:qFormat/>
    <w:rsid w:val="002913C2"/>
    <w:pPr>
      <w:ind w:left="720"/>
      <w:contextualSpacing/>
    </w:pPr>
  </w:style>
  <w:style w:type="character" w:styleId="IntenseEmphasis">
    <w:name w:val="Intense Emphasis"/>
    <w:basedOn w:val="DefaultParagraphFont"/>
    <w:uiPriority w:val="21"/>
    <w:qFormat/>
    <w:rsid w:val="002913C2"/>
    <w:rPr>
      <w:i/>
      <w:iCs/>
      <w:color w:val="0F4761" w:themeColor="accent1" w:themeShade="BF"/>
    </w:rPr>
  </w:style>
  <w:style w:type="paragraph" w:styleId="IntenseQuote">
    <w:name w:val="Intense Quote"/>
    <w:basedOn w:val="Normal"/>
    <w:next w:val="Normal"/>
    <w:link w:val="IntenseQuoteChar"/>
    <w:uiPriority w:val="30"/>
    <w:qFormat/>
    <w:rsid w:val="00291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3C2"/>
    <w:rPr>
      <w:i/>
      <w:iCs/>
      <w:color w:val="0F4761" w:themeColor="accent1" w:themeShade="BF"/>
    </w:rPr>
  </w:style>
  <w:style w:type="character" w:styleId="IntenseReference">
    <w:name w:val="Intense Reference"/>
    <w:basedOn w:val="DefaultParagraphFont"/>
    <w:uiPriority w:val="32"/>
    <w:qFormat/>
    <w:rsid w:val="002913C2"/>
    <w:rPr>
      <w:b/>
      <w:bCs/>
      <w:smallCaps/>
      <w:color w:val="0F4761" w:themeColor="accent1" w:themeShade="BF"/>
      <w:spacing w:val="5"/>
    </w:rPr>
  </w:style>
  <w:style w:type="paragraph" w:styleId="NormalWeb">
    <w:name w:val="Normal (Web)"/>
    <w:basedOn w:val="Normal"/>
    <w:uiPriority w:val="99"/>
    <w:semiHidden/>
    <w:unhideWhenUsed/>
    <w:rsid w:val="00F11507"/>
    <w:rPr>
      <w:rFonts w:ascii="Times New Roman" w:hAnsi="Times New Roman" w:cs="Times New Roman"/>
    </w:rPr>
  </w:style>
  <w:style w:type="character" w:styleId="Hyperlink">
    <w:name w:val="Hyperlink"/>
    <w:basedOn w:val="DefaultParagraphFont"/>
    <w:uiPriority w:val="99"/>
    <w:unhideWhenUsed/>
    <w:rsid w:val="002A2E9F"/>
    <w:rPr>
      <w:color w:val="467886" w:themeColor="hyperlink"/>
      <w:u w:val="single"/>
    </w:rPr>
  </w:style>
  <w:style w:type="character" w:styleId="UnresolvedMention">
    <w:name w:val="Unresolved Mention"/>
    <w:basedOn w:val="DefaultParagraphFont"/>
    <w:uiPriority w:val="99"/>
    <w:semiHidden/>
    <w:unhideWhenUsed/>
    <w:rsid w:val="002A2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2684">
      <w:bodyDiv w:val="1"/>
      <w:marLeft w:val="0"/>
      <w:marRight w:val="0"/>
      <w:marTop w:val="0"/>
      <w:marBottom w:val="0"/>
      <w:divBdr>
        <w:top w:val="none" w:sz="0" w:space="0" w:color="auto"/>
        <w:left w:val="none" w:sz="0" w:space="0" w:color="auto"/>
        <w:bottom w:val="none" w:sz="0" w:space="0" w:color="auto"/>
        <w:right w:val="none" w:sz="0" w:space="0" w:color="auto"/>
      </w:divBdr>
    </w:div>
    <w:div w:id="11341476">
      <w:bodyDiv w:val="1"/>
      <w:marLeft w:val="0"/>
      <w:marRight w:val="0"/>
      <w:marTop w:val="0"/>
      <w:marBottom w:val="0"/>
      <w:divBdr>
        <w:top w:val="none" w:sz="0" w:space="0" w:color="auto"/>
        <w:left w:val="none" w:sz="0" w:space="0" w:color="auto"/>
        <w:bottom w:val="none" w:sz="0" w:space="0" w:color="auto"/>
        <w:right w:val="none" w:sz="0" w:space="0" w:color="auto"/>
      </w:divBdr>
    </w:div>
    <w:div w:id="13577589">
      <w:bodyDiv w:val="1"/>
      <w:marLeft w:val="0"/>
      <w:marRight w:val="0"/>
      <w:marTop w:val="0"/>
      <w:marBottom w:val="0"/>
      <w:divBdr>
        <w:top w:val="none" w:sz="0" w:space="0" w:color="auto"/>
        <w:left w:val="none" w:sz="0" w:space="0" w:color="auto"/>
        <w:bottom w:val="none" w:sz="0" w:space="0" w:color="auto"/>
        <w:right w:val="none" w:sz="0" w:space="0" w:color="auto"/>
      </w:divBdr>
    </w:div>
    <w:div w:id="16736930">
      <w:bodyDiv w:val="1"/>
      <w:marLeft w:val="0"/>
      <w:marRight w:val="0"/>
      <w:marTop w:val="0"/>
      <w:marBottom w:val="0"/>
      <w:divBdr>
        <w:top w:val="none" w:sz="0" w:space="0" w:color="auto"/>
        <w:left w:val="none" w:sz="0" w:space="0" w:color="auto"/>
        <w:bottom w:val="none" w:sz="0" w:space="0" w:color="auto"/>
        <w:right w:val="none" w:sz="0" w:space="0" w:color="auto"/>
      </w:divBdr>
    </w:div>
    <w:div w:id="23554281">
      <w:bodyDiv w:val="1"/>
      <w:marLeft w:val="0"/>
      <w:marRight w:val="0"/>
      <w:marTop w:val="0"/>
      <w:marBottom w:val="0"/>
      <w:divBdr>
        <w:top w:val="none" w:sz="0" w:space="0" w:color="auto"/>
        <w:left w:val="none" w:sz="0" w:space="0" w:color="auto"/>
        <w:bottom w:val="none" w:sz="0" w:space="0" w:color="auto"/>
        <w:right w:val="none" w:sz="0" w:space="0" w:color="auto"/>
      </w:divBdr>
    </w:div>
    <w:div w:id="45574311">
      <w:bodyDiv w:val="1"/>
      <w:marLeft w:val="0"/>
      <w:marRight w:val="0"/>
      <w:marTop w:val="0"/>
      <w:marBottom w:val="0"/>
      <w:divBdr>
        <w:top w:val="none" w:sz="0" w:space="0" w:color="auto"/>
        <w:left w:val="none" w:sz="0" w:space="0" w:color="auto"/>
        <w:bottom w:val="none" w:sz="0" w:space="0" w:color="auto"/>
        <w:right w:val="none" w:sz="0" w:space="0" w:color="auto"/>
      </w:divBdr>
    </w:div>
    <w:div w:id="48382240">
      <w:bodyDiv w:val="1"/>
      <w:marLeft w:val="0"/>
      <w:marRight w:val="0"/>
      <w:marTop w:val="0"/>
      <w:marBottom w:val="0"/>
      <w:divBdr>
        <w:top w:val="none" w:sz="0" w:space="0" w:color="auto"/>
        <w:left w:val="none" w:sz="0" w:space="0" w:color="auto"/>
        <w:bottom w:val="none" w:sz="0" w:space="0" w:color="auto"/>
        <w:right w:val="none" w:sz="0" w:space="0" w:color="auto"/>
      </w:divBdr>
      <w:divsChild>
        <w:div w:id="1079327047">
          <w:marLeft w:val="-720"/>
          <w:marRight w:val="0"/>
          <w:marTop w:val="0"/>
          <w:marBottom w:val="0"/>
          <w:divBdr>
            <w:top w:val="none" w:sz="0" w:space="0" w:color="auto"/>
            <w:left w:val="none" w:sz="0" w:space="0" w:color="auto"/>
            <w:bottom w:val="none" w:sz="0" w:space="0" w:color="auto"/>
            <w:right w:val="none" w:sz="0" w:space="0" w:color="auto"/>
          </w:divBdr>
        </w:div>
      </w:divsChild>
    </w:div>
    <w:div w:id="57410793">
      <w:bodyDiv w:val="1"/>
      <w:marLeft w:val="0"/>
      <w:marRight w:val="0"/>
      <w:marTop w:val="0"/>
      <w:marBottom w:val="0"/>
      <w:divBdr>
        <w:top w:val="none" w:sz="0" w:space="0" w:color="auto"/>
        <w:left w:val="none" w:sz="0" w:space="0" w:color="auto"/>
        <w:bottom w:val="none" w:sz="0" w:space="0" w:color="auto"/>
        <w:right w:val="none" w:sz="0" w:space="0" w:color="auto"/>
      </w:divBdr>
    </w:div>
    <w:div w:id="60687975">
      <w:bodyDiv w:val="1"/>
      <w:marLeft w:val="0"/>
      <w:marRight w:val="0"/>
      <w:marTop w:val="0"/>
      <w:marBottom w:val="0"/>
      <w:divBdr>
        <w:top w:val="none" w:sz="0" w:space="0" w:color="auto"/>
        <w:left w:val="none" w:sz="0" w:space="0" w:color="auto"/>
        <w:bottom w:val="none" w:sz="0" w:space="0" w:color="auto"/>
        <w:right w:val="none" w:sz="0" w:space="0" w:color="auto"/>
      </w:divBdr>
    </w:div>
    <w:div w:id="66222795">
      <w:bodyDiv w:val="1"/>
      <w:marLeft w:val="0"/>
      <w:marRight w:val="0"/>
      <w:marTop w:val="0"/>
      <w:marBottom w:val="0"/>
      <w:divBdr>
        <w:top w:val="none" w:sz="0" w:space="0" w:color="auto"/>
        <w:left w:val="none" w:sz="0" w:space="0" w:color="auto"/>
        <w:bottom w:val="none" w:sz="0" w:space="0" w:color="auto"/>
        <w:right w:val="none" w:sz="0" w:space="0" w:color="auto"/>
      </w:divBdr>
    </w:div>
    <w:div w:id="70130438">
      <w:bodyDiv w:val="1"/>
      <w:marLeft w:val="0"/>
      <w:marRight w:val="0"/>
      <w:marTop w:val="0"/>
      <w:marBottom w:val="0"/>
      <w:divBdr>
        <w:top w:val="none" w:sz="0" w:space="0" w:color="auto"/>
        <w:left w:val="none" w:sz="0" w:space="0" w:color="auto"/>
        <w:bottom w:val="none" w:sz="0" w:space="0" w:color="auto"/>
        <w:right w:val="none" w:sz="0" w:space="0" w:color="auto"/>
      </w:divBdr>
    </w:div>
    <w:div w:id="83183889">
      <w:bodyDiv w:val="1"/>
      <w:marLeft w:val="0"/>
      <w:marRight w:val="0"/>
      <w:marTop w:val="0"/>
      <w:marBottom w:val="0"/>
      <w:divBdr>
        <w:top w:val="none" w:sz="0" w:space="0" w:color="auto"/>
        <w:left w:val="none" w:sz="0" w:space="0" w:color="auto"/>
        <w:bottom w:val="none" w:sz="0" w:space="0" w:color="auto"/>
        <w:right w:val="none" w:sz="0" w:space="0" w:color="auto"/>
      </w:divBdr>
    </w:div>
    <w:div w:id="91439430">
      <w:bodyDiv w:val="1"/>
      <w:marLeft w:val="0"/>
      <w:marRight w:val="0"/>
      <w:marTop w:val="0"/>
      <w:marBottom w:val="0"/>
      <w:divBdr>
        <w:top w:val="none" w:sz="0" w:space="0" w:color="auto"/>
        <w:left w:val="none" w:sz="0" w:space="0" w:color="auto"/>
        <w:bottom w:val="none" w:sz="0" w:space="0" w:color="auto"/>
        <w:right w:val="none" w:sz="0" w:space="0" w:color="auto"/>
      </w:divBdr>
    </w:div>
    <w:div w:id="98795083">
      <w:bodyDiv w:val="1"/>
      <w:marLeft w:val="0"/>
      <w:marRight w:val="0"/>
      <w:marTop w:val="0"/>
      <w:marBottom w:val="0"/>
      <w:divBdr>
        <w:top w:val="none" w:sz="0" w:space="0" w:color="auto"/>
        <w:left w:val="none" w:sz="0" w:space="0" w:color="auto"/>
        <w:bottom w:val="none" w:sz="0" w:space="0" w:color="auto"/>
        <w:right w:val="none" w:sz="0" w:space="0" w:color="auto"/>
      </w:divBdr>
    </w:div>
    <w:div w:id="99033235">
      <w:bodyDiv w:val="1"/>
      <w:marLeft w:val="0"/>
      <w:marRight w:val="0"/>
      <w:marTop w:val="0"/>
      <w:marBottom w:val="0"/>
      <w:divBdr>
        <w:top w:val="none" w:sz="0" w:space="0" w:color="auto"/>
        <w:left w:val="none" w:sz="0" w:space="0" w:color="auto"/>
        <w:bottom w:val="none" w:sz="0" w:space="0" w:color="auto"/>
        <w:right w:val="none" w:sz="0" w:space="0" w:color="auto"/>
      </w:divBdr>
    </w:div>
    <w:div w:id="107353350">
      <w:bodyDiv w:val="1"/>
      <w:marLeft w:val="0"/>
      <w:marRight w:val="0"/>
      <w:marTop w:val="0"/>
      <w:marBottom w:val="0"/>
      <w:divBdr>
        <w:top w:val="none" w:sz="0" w:space="0" w:color="auto"/>
        <w:left w:val="none" w:sz="0" w:space="0" w:color="auto"/>
        <w:bottom w:val="none" w:sz="0" w:space="0" w:color="auto"/>
        <w:right w:val="none" w:sz="0" w:space="0" w:color="auto"/>
      </w:divBdr>
    </w:div>
    <w:div w:id="136996596">
      <w:bodyDiv w:val="1"/>
      <w:marLeft w:val="0"/>
      <w:marRight w:val="0"/>
      <w:marTop w:val="0"/>
      <w:marBottom w:val="0"/>
      <w:divBdr>
        <w:top w:val="none" w:sz="0" w:space="0" w:color="auto"/>
        <w:left w:val="none" w:sz="0" w:space="0" w:color="auto"/>
        <w:bottom w:val="none" w:sz="0" w:space="0" w:color="auto"/>
        <w:right w:val="none" w:sz="0" w:space="0" w:color="auto"/>
      </w:divBdr>
    </w:div>
    <w:div w:id="143162088">
      <w:bodyDiv w:val="1"/>
      <w:marLeft w:val="0"/>
      <w:marRight w:val="0"/>
      <w:marTop w:val="0"/>
      <w:marBottom w:val="0"/>
      <w:divBdr>
        <w:top w:val="none" w:sz="0" w:space="0" w:color="auto"/>
        <w:left w:val="none" w:sz="0" w:space="0" w:color="auto"/>
        <w:bottom w:val="none" w:sz="0" w:space="0" w:color="auto"/>
        <w:right w:val="none" w:sz="0" w:space="0" w:color="auto"/>
      </w:divBdr>
    </w:div>
    <w:div w:id="159086464">
      <w:bodyDiv w:val="1"/>
      <w:marLeft w:val="0"/>
      <w:marRight w:val="0"/>
      <w:marTop w:val="0"/>
      <w:marBottom w:val="0"/>
      <w:divBdr>
        <w:top w:val="none" w:sz="0" w:space="0" w:color="auto"/>
        <w:left w:val="none" w:sz="0" w:space="0" w:color="auto"/>
        <w:bottom w:val="none" w:sz="0" w:space="0" w:color="auto"/>
        <w:right w:val="none" w:sz="0" w:space="0" w:color="auto"/>
      </w:divBdr>
    </w:div>
    <w:div w:id="199322535">
      <w:bodyDiv w:val="1"/>
      <w:marLeft w:val="0"/>
      <w:marRight w:val="0"/>
      <w:marTop w:val="0"/>
      <w:marBottom w:val="0"/>
      <w:divBdr>
        <w:top w:val="none" w:sz="0" w:space="0" w:color="auto"/>
        <w:left w:val="none" w:sz="0" w:space="0" w:color="auto"/>
        <w:bottom w:val="none" w:sz="0" w:space="0" w:color="auto"/>
        <w:right w:val="none" w:sz="0" w:space="0" w:color="auto"/>
      </w:divBdr>
    </w:div>
    <w:div w:id="212081772">
      <w:bodyDiv w:val="1"/>
      <w:marLeft w:val="0"/>
      <w:marRight w:val="0"/>
      <w:marTop w:val="0"/>
      <w:marBottom w:val="0"/>
      <w:divBdr>
        <w:top w:val="none" w:sz="0" w:space="0" w:color="auto"/>
        <w:left w:val="none" w:sz="0" w:space="0" w:color="auto"/>
        <w:bottom w:val="none" w:sz="0" w:space="0" w:color="auto"/>
        <w:right w:val="none" w:sz="0" w:space="0" w:color="auto"/>
      </w:divBdr>
    </w:div>
    <w:div w:id="216866085">
      <w:bodyDiv w:val="1"/>
      <w:marLeft w:val="0"/>
      <w:marRight w:val="0"/>
      <w:marTop w:val="0"/>
      <w:marBottom w:val="0"/>
      <w:divBdr>
        <w:top w:val="none" w:sz="0" w:space="0" w:color="auto"/>
        <w:left w:val="none" w:sz="0" w:space="0" w:color="auto"/>
        <w:bottom w:val="none" w:sz="0" w:space="0" w:color="auto"/>
        <w:right w:val="none" w:sz="0" w:space="0" w:color="auto"/>
      </w:divBdr>
    </w:div>
    <w:div w:id="227696051">
      <w:bodyDiv w:val="1"/>
      <w:marLeft w:val="0"/>
      <w:marRight w:val="0"/>
      <w:marTop w:val="0"/>
      <w:marBottom w:val="0"/>
      <w:divBdr>
        <w:top w:val="none" w:sz="0" w:space="0" w:color="auto"/>
        <w:left w:val="none" w:sz="0" w:space="0" w:color="auto"/>
        <w:bottom w:val="none" w:sz="0" w:space="0" w:color="auto"/>
        <w:right w:val="none" w:sz="0" w:space="0" w:color="auto"/>
      </w:divBdr>
    </w:div>
    <w:div w:id="240606454">
      <w:bodyDiv w:val="1"/>
      <w:marLeft w:val="0"/>
      <w:marRight w:val="0"/>
      <w:marTop w:val="0"/>
      <w:marBottom w:val="0"/>
      <w:divBdr>
        <w:top w:val="none" w:sz="0" w:space="0" w:color="auto"/>
        <w:left w:val="none" w:sz="0" w:space="0" w:color="auto"/>
        <w:bottom w:val="none" w:sz="0" w:space="0" w:color="auto"/>
        <w:right w:val="none" w:sz="0" w:space="0" w:color="auto"/>
      </w:divBdr>
    </w:div>
    <w:div w:id="248127193">
      <w:bodyDiv w:val="1"/>
      <w:marLeft w:val="0"/>
      <w:marRight w:val="0"/>
      <w:marTop w:val="0"/>
      <w:marBottom w:val="0"/>
      <w:divBdr>
        <w:top w:val="none" w:sz="0" w:space="0" w:color="auto"/>
        <w:left w:val="none" w:sz="0" w:space="0" w:color="auto"/>
        <w:bottom w:val="none" w:sz="0" w:space="0" w:color="auto"/>
        <w:right w:val="none" w:sz="0" w:space="0" w:color="auto"/>
      </w:divBdr>
    </w:div>
    <w:div w:id="264386209">
      <w:bodyDiv w:val="1"/>
      <w:marLeft w:val="0"/>
      <w:marRight w:val="0"/>
      <w:marTop w:val="0"/>
      <w:marBottom w:val="0"/>
      <w:divBdr>
        <w:top w:val="none" w:sz="0" w:space="0" w:color="auto"/>
        <w:left w:val="none" w:sz="0" w:space="0" w:color="auto"/>
        <w:bottom w:val="none" w:sz="0" w:space="0" w:color="auto"/>
        <w:right w:val="none" w:sz="0" w:space="0" w:color="auto"/>
      </w:divBdr>
    </w:div>
    <w:div w:id="269122740">
      <w:bodyDiv w:val="1"/>
      <w:marLeft w:val="0"/>
      <w:marRight w:val="0"/>
      <w:marTop w:val="0"/>
      <w:marBottom w:val="0"/>
      <w:divBdr>
        <w:top w:val="none" w:sz="0" w:space="0" w:color="auto"/>
        <w:left w:val="none" w:sz="0" w:space="0" w:color="auto"/>
        <w:bottom w:val="none" w:sz="0" w:space="0" w:color="auto"/>
        <w:right w:val="none" w:sz="0" w:space="0" w:color="auto"/>
      </w:divBdr>
    </w:div>
    <w:div w:id="281964882">
      <w:bodyDiv w:val="1"/>
      <w:marLeft w:val="0"/>
      <w:marRight w:val="0"/>
      <w:marTop w:val="0"/>
      <w:marBottom w:val="0"/>
      <w:divBdr>
        <w:top w:val="none" w:sz="0" w:space="0" w:color="auto"/>
        <w:left w:val="none" w:sz="0" w:space="0" w:color="auto"/>
        <w:bottom w:val="none" w:sz="0" w:space="0" w:color="auto"/>
        <w:right w:val="none" w:sz="0" w:space="0" w:color="auto"/>
      </w:divBdr>
    </w:div>
    <w:div w:id="285089230">
      <w:bodyDiv w:val="1"/>
      <w:marLeft w:val="0"/>
      <w:marRight w:val="0"/>
      <w:marTop w:val="0"/>
      <w:marBottom w:val="0"/>
      <w:divBdr>
        <w:top w:val="none" w:sz="0" w:space="0" w:color="auto"/>
        <w:left w:val="none" w:sz="0" w:space="0" w:color="auto"/>
        <w:bottom w:val="none" w:sz="0" w:space="0" w:color="auto"/>
        <w:right w:val="none" w:sz="0" w:space="0" w:color="auto"/>
      </w:divBdr>
    </w:div>
    <w:div w:id="292756826">
      <w:bodyDiv w:val="1"/>
      <w:marLeft w:val="0"/>
      <w:marRight w:val="0"/>
      <w:marTop w:val="0"/>
      <w:marBottom w:val="0"/>
      <w:divBdr>
        <w:top w:val="none" w:sz="0" w:space="0" w:color="auto"/>
        <w:left w:val="none" w:sz="0" w:space="0" w:color="auto"/>
        <w:bottom w:val="none" w:sz="0" w:space="0" w:color="auto"/>
        <w:right w:val="none" w:sz="0" w:space="0" w:color="auto"/>
      </w:divBdr>
    </w:div>
    <w:div w:id="296184229">
      <w:bodyDiv w:val="1"/>
      <w:marLeft w:val="0"/>
      <w:marRight w:val="0"/>
      <w:marTop w:val="0"/>
      <w:marBottom w:val="0"/>
      <w:divBdr>
        <w:top w:val="none" w:sz="0" w:space="0" w:color="auto"/>
        <w:left w:val="none" w:sz="0" w:space="0" w:color="auto"/>
        <w:bottom w:val="none" w:sz="0" w:space="0" w:color="auto"/>
        <w:right w:val="none" w:sz="0" w:space="0" w:color="auto"/>
      </w:divBdr>
    </w:div>
    <w:div w:id="332726850">
      <w:bodyDiv w:val="1"/>
      <w:marLeft w:val="0"/>
      <w:marRight w:val="0"/>
      <w:marTop w:val="0"/>
      <w:marBottom w:val="0"/>
      <w:divBdr>
        <w:top w:val="none" w:sz="0" w:space="0" w:color="auto"/>
        <w:left w:val="none" w:sz="0" w:space="0" w:color="auto"/>
        <w:bottom w:val="none" w:sz="0" w:space="0" w:color="auto"/>
        <w:right w:val="none" w:sz="0" w:space="0" w:color="auto"/>
      </w:divBdr>
    </w:div>
    <w:div w:id="335766285">
      <w:bodyDiv w:val="1"/>
      <w:marLeft w:val="0"/>
      <w:marRight w:val="0"/>
      <w:marTop w:val="0"/>
      <w:marBottom w:val="0"/>
      <w:divBdr>
        <w:top w:val="none" w:sz="0" w:space="0" w:color="auto"/>
        <w:left w:val="none" w:sz="0" w:space="0" w:color="auto"/>
        <w:bottom w:val="none" w:sz="0" w:space="0" w:color="auto"/>
        <w:right w:val="none" w:sz="0" w:space="0" w:color="auto"/>
      </w:divBdr>
    </w:div>
    <w:div w:id="343826717">
      <w:bodyDiv w:val="1"/>
      <w:marLeft w:val="0"/>
      <w:marRight w:val="0"/>
      <w:marTop w:val="0"/>
      <w:marBottom w:val="0"/>
      <w:divBdr>
        <w:top w:val="none" w:sz="0" w:space="0" w:color="auto"/>
        <w:left w:val="none" w:sz="0" w:space="0" w:color="auto"/>
        <w:bottom w:val="none" w:sz="0" w:space="0" w:color="auto"/>
        <w:right w:val="none" w:sz="0" w:space="0" w:color="auto"/>
      </w:divBdr>
    </w:div>
    <w:div w:id="352733115">
      <w:bodyDiv w:val="1"/>
      <w:marLeft w:val="0"/>
      <w:marRight w:val="0"/>
      <w:marTop w:val="0"/>
      <w:marBottom w:val="0"/>
      <w:divBdr>
        <w:top w:val="none" w:sz="0" w:space="0" w:color="auto"/>
        <w:left w:val="none" w:sz="0" w:space="0" w:color="auto"/>
        <w:bottom w:val="none" w:sz="0" w:space="0" w:color="auto"/>
        <w:right w:val="none" w:sz="0" w:space="0" w:color="auto"/>
      </w:divBdr>
      <w:divsChild>
        <w:div w:id="1791239424">
          <w:marLeft w:val="-720"/>
          <w:marRight w:val="0"/>
          <w:marTop w:val="0"/>
          <w:marBottom w:val="0"/>
          <w:divBdr>
            <w:top w:val="none" w:sz="0" w:space="0" w:color="auto"/>
            <w:left w:val="none" w:sz="0" w:space="0" w:color="auto"/>
            <w:bottom w:val="none" w:sz="0" w:space="0" w:color="auto"/>
            <w:right w:val="none" w:sz="0" w:space="0" w:color="auto"/>
          </w:divBdr>
        </w:div>
      </w:divsChild>
    </w:div>
    <w:div w:id="381028542">
      <w:bodyDiv w:val="1"/>
      <w:marLeft w:val="0"/>
      <w:marRight w:val="0"/>
      <w:marTop w:val="0"/>
      <w:marBottom w:val="0"/>
      <w:divBdr>
        <w:top w:val="none" w:sz="0" w:space="0" w:color="auto"/>
        <w:left w:val="none" w:sz="0" w:space="0" w:color="auto"/>
        <w:bottom w:val="none" w:sz="0" w:space="0" w:color="auto"/>
        <w:right w:val="none" w:sz="0" w:space="0" w:color="auto"/>
      </w:divBdr>
    </w:div>
    <w:div w:id="382337032">
      <w:bodyDiv w:val="1"/>
      <w:marLeft w:val="0"/>
      <w:marRight w:val="0"/>
      <w:marTop w:val="0"/>
      <w:marBottom w:val="0"/>
      <w:divBdr>
        <w:top w:val="none" w:sz="0" w:space="0" w:color="auto"/>
        <w:left w:val="none" w:sz="0" w:space="0" w:color="auto"/>
        <w:bottom w:val="none" w:sz="0" w:space="0" w:color="auto"/>
        <w:right w:val="none" w:sz="0" w:space="0" w:color="auto"/>
      </w:divBdr>
    </w:div>
    <w:div w:id="384719156">
      <w:bodyDiv w:val="1"/>
      <w:marLeft w:val="0"/>
      <w:marRight w:val="0"/>
      <w:marTop w:val="0"/>
      <w:marBottom w:val="0"/>
      <w:divBdr>
        <w:top w:val="none" w:sz="0" w:space="0" w:color="auto"/>
        <w:left w:val="none" w:sz="0" w:space="0" w:color="auto"/>
        <w:bottom w:val="none" w:sz="0" w:space="0" w:color="auto"/>
        <w:right w:val="none" w:sz="0" w:space="0" w:color="auto"/>
      </w:divBdr>
    </w:div>
    <w:div w:id="398139005">
      <w:bodyDiv w:val="1"/>
      <w:marLeft w:val="0"/>
      <w:marRight w:val="0"/>
      <w:marTop w:val="0"/>
      <w:marBottom w:val="0"/>
      <w:divBdr>
        <w:top w:val="none" w:sz="0" w:space="0" w:color="auto"/>
        <w:left w:val="none" w:sz="0" w:space="0" w:color="auto"/>
        <w:bottom w:val="none" w:sz="0" w:space="0" w:color="auto"/>
        <w:right w:val="none" w:sz="0" w:space="0" w:color="auto"/>
      </w:divBdr>
    </w:div>
    <w:div w:id="402877103">
      <w:bodyDiv w:val="1"/>
      <w:marLeft w:val="0"/>
      <w:marRight w:val="0"/>
      <w:marTop w:val="0"/>
      <w:marBottom w:val="0"/>
      <w:divBdr>
        <w:top w:val="none" w:sz="0" w:space="0" w:color="auto"/>
        <w:left w:val="none" w:sz="0" w:space="0" w:color="auto"/>
        <w:bottom w:val="none" w:sz="0" w:space="0" w:color="auto"/>
        <w:right w:val="none" w:sz="0" w:space="0" w:color="auto"/>
      </w:divBdr>
    </w:div>
    <w:div w:id="416175401">
      <w:bodyDiv w:val="1"/>
      <w:marLeft w:val="0"/>
      <w:marRight w:val="0"/>
      <w:marTop w:val="0"/>
      <w:marBottom w:val="0"/>
      <w:divBdr>
        <w:top w:val="none" w:sz="0" w:space="0" w:color="auto"/>
        <w:left w:val="none" w:sz="0" w:space="0" w:color="auto"/>
        <w:bottom w:val="none" w:sz="0" w:space="0" w:color="auto"/>
        <w:right w:val="none" w:sz="0" w:space="0" w:color="auto"/>
      </w:divBdr>
    </w:div>
    <w:div w:id="435709628">
      <w:bodyDiv w:val="1"/>
      <w:marLeft w:val="0"/>
      <w:marRight w:val="0"/>
      <w:marTop w:val="0"/>
      <w:marBottom w:val="0"/>
      <w:divBdr>
        <w:top w:val="none" w:sz="0" w:space="0" w:color="auto"/>
        <w:left w:val="none" w:sz="0" w:space="0" w:color="auto"/>
        <w:bottom w:val="none" w:sz="0" w:space="0" w:color="auto"/>
        <w:right w:val="none" w:sz="0" w:space="0" w:color="auto"/>
      </w:divBdr>
    </w:div>
    <w:div w:id="450251805">
      <w:bodyDiv w:val="1"/>
      <w:marLeft w:val="0"/>
      <w:marRight w:val="0"/>
      <w:marTop w:val="0"/>
      <w:marBottom w:val="0"/>
      <w:divBdr>
        <w:top w:val="none" w:sz="0" w:space="0" w:color="auto"/>
        <w:left w:val="none" w:sz="0" w:space="0" w:color="auto"/>
        <w:bottom w:val="none" w:sz="0" w:space="0" w:color="auto"/>
        <w:right w:val="none" w:sz="0" w:space="0" w:color="auto"/>
      </w:divBdr>
      <w:divsChild>
        <w:div w:id="1580169836">
          <w:marLeft w:val="-720"/>
          <w:marRight w:val="0"/>
          <w:marTop w:val="0"/>
          <w:marBottom w:val="0"/>
          <w:divBdr>
            <w:top w:val="none" w:sz="0" w:space="0" w:color="auto"/>
            <w:left w:val="none" w:sz="0" w:space="0" w:color="auto"/>
            <w:bottom w:val="none" w:sz="0" w:space="0" w:color="auto"/>
            <w:right w:val="none" w:sz="0" w:space="0" w:color="auto"/>
          </w:divBdr>
        </w:div>
      </w:divsChild>
    </w:div>
    <w:div w:id="457527550">
      <w:bodyDiv w:val="1"/>
      <w:marLeft w:val="0"/>
      <w:marRight w:val="0"/>
      <w:marTop w:val="0"/>
      <w:marBottom w:val="0"/>
      <w:divBdr>
        <w:top w:val="none" w:sz="0" w:space="0" w:color="auto"/>
        <w:left w:val="none" w:sz="0" w:space="0" w:color="auto"/>
        <w:bottom w:val="none" w:sz="0" w:space="0" w:color="auto"/>
        <w:right w:val="none" w:sz="0" w:space="0" w:color="auto"/>
      </w:divBdr>
    </w:div>
    <w:div w:id="466363708">
      <w:bodyDiv w:val="1"/>
      <w:marLeft w:val="0"/>
      <w:marRight w:val="0"/>
      <w:marTop w:val="0"/>
      <w:marBottom w:val="0"/>
      <w:divBdr>
        <w:top w:val="none" w:sz="0" w:space="0" w:color="auto"/>
        <w:left w:val="none" w:sz="0" w:space="0" w:color="auto"/>
        <w:bottom w:val="none" w:sz="0" w:space="0" w:color="auto"/>
        <w:right w:val="none" w:sz="0" w:space="0" w:color="auto"/>
      </w:divBdr>
    </w:div>
    <w:div w:id="474839731">
      <w:bodyDiv w:val="1"/>
      <w:marLeft w:val="0"/>
      <w:marRight w:val="0"/>
      <w:marTop w:val="0"/>
      <w:marBottom w:val="0"/>
      <w:divBdr>
        <w:top w:val="none" w:sz="0" w:space="0" w:color="auto"/>
        <w:left w:val="none" w:sz="0" w:space="0" w:color="auto"/>
        <w:bottom w:val="none" w:sz="0" w:space="0" w:color="auto"/>
        <w:right w:val="none" w:sz="0" w:space="0" w:color="auto"/>
      </w:divBdr>
    </w:div>
    <w:div w:id="493649775">
      <w:bodyDiv w:val="1"/>
      <w:marLeft w:val="0"/>
      <w:marRight w:val="0"/>
      <w:marTop w:val="0"/>
      <w:marBottom w:val="0"/>
      <w:divBdr>
        <w:top w:val="none" w:sz="0" w:space="0" w:color="auto"/>
        <w:left w:val="none" w:sz="0" w:space="0" w:color="auto"/>
        <w:bottom w:val="none" w:sz="0" w:space="0" w:color="auto"/>
        <w:right w:val="none" w:sz="0" w:space="0" w:color="auto"/>
      </w:divBdr>
    </w:div>
    <w:div w:id="523515113">
      <w:bodyDiv w:val="1"/>
      <w:marLeft w:val="0"/>
      <w:marRight w:val="0"/>
      <w:marTop w:val="0"/>
      <w:marBottom w:val="0"/>
      <w:divBdr>
        <w:top w:val="none" w:sz="0" w:space="0" w:color="auto"/>
        <w:left w:val="none" w:sz="0" w:space="0" w:color="auto"/>
        <w:bottom w:val="none" w:sz="0" w:space="0" w:color="auto"/>
        <w:right w:val="none" w:sz="0" w:space="0" w:color="auto"/>
      </w:divBdr>
    </w:div>
    <w:div w:id="564100928">
      <w:bodyDiv w:val="1"/>
      <w:marLeft w:val="0"/>
      <w:marRight w:val="0"/>
      <w:marTop w:val="0"/>
      <w:marBottom w:val="0"/>
      <w:divBdr>
        <w:top w:val="none" w:sz="0" w:space="0" w:color="auto"/>
        <w:left w:val="none" w:sz="0" w:space="0" w:color="auto"/>
        <w:bottom w:val="none" w:sz="0" w:space="0" w:color="auto"/>
        <w:right w:val="none" w:sz="0" w:space="0" w:color="auto"/>
      </w:divBdr>
    </w:div>
    <w:div w:id="569847316">
      <w:bodyDiv w:val="1"/>
      <w:marLeft w:val="0"/>
      <w:marRight w:val="0"/>
      <w:marTop w:val="0"/>
      <w:marBottom w:val="0"/>
      <w:divBdr>
        <w:top w:val="none" w:sz="0" w:space="0" w:color="auto"/>
        <w:left w:val="none" w:sz="0" w:space="0" w:color="auto"/>
        <w:bottom w:val="none" w:sz="0" w:space="0" w:color="auto"/>
        <w:right w:val="none" w:sz="0" w:space="0" w:color="auto"/>
      </w:divBdr>
    </w:div>
    <w:div w:id="574556425">
      <w:bodyDiv w:val="1"/>
      <w:marLeft w:val="0"/>
      <w:marRight w:val="0"/>
      <w:marTop w:val="0"/>
      <w:marBottom w:val="0"/>
      <w:divBdr>
        <w:top w:val="none" w:sz="0" w:space="0" w:color="auto"/>
        <w:left w:val="none" w:sz="0" w:space="0" w:color="auto"/>
        <w:bottom w:val="none" w:sz="0" w:space="0" w:color="auto"/>
        <w:right w:val="none" w:sz="0" w:space="0" w:color="auto"/>
      </w:divBdr>
    </w:div>
    <w:div w:id="591860081">
      <w:bodyDiv w:val="1"/>
      <w:marLeft w:val="0"/>
      <w:marRight w:val="0"/>
      <w:marTop w:val="0"/>
      <w:marBottom w:val="0"/>
      <w:divBdr>
        <w:top w:val="none" w:sz="0" w:space="0" w:color="auto"/>
        <w:left w:val="none" w:sz="0" w:space="0" w:color="auto"/>
        <w:bottom w:val="none" w:sz="0" w:space="0" w:color="auto"/>
        <w:right w:val="none" w:sz="0" w:space="0" w:color="auto"/>
      </w:divBdr>
    </w:div>
    <w:div w:id="604270283">
      <w:bodyDiv w:val="1"/>
      <w:marLeft w:val="0"/>
      <w:marRight w:val="0"/>
      <w:marTop w:val="0"/>
      <w:marBottom w:val="0"/>
      <w:divBdr>
        <w:top w:val="none" w:sz="0" w:space="0" w:color="auto"/>
        <w:left w:val="none" w:sz="0" w:space="0" w:color="auto"/>
        <w:bottom w:val="none" w:sz="0" w:space="0" w:color="auto"/>
        <w:right w:val="none" w:sz="0" w:space="0" w:color="auto"/>
      </w:divBdr>
    </w:div>
    <w:div w:id="646859175">
      <w:bodyDiv w:val="1"/>
      <w:marLeft w:val="0"/>
      <w:marRight w:val="0"/>
      <w:marTop w:val="0"/>
      <w:marBottom w:val="0"/>
      <w:divBdr>
        <w:top w:val="none" w:sz="0" w:space="0" w:color="auto"/>
        <w:left w:val="none" w:sz="0" w:space="0" w:color="auto"/>
        <w:bottom w:val="none" w:sz="0" w:space="0" w:color="auto"/>
        <w:right w:val="none" w:sz="0" w:space="0" w:color="auto"/>
      </w:divBdr>
    </w:div>
    <w:div w:id="660043930">
      <w:bodyDiv w:val="1"/>
      <w:marLeft w:val="0"/>
      <w:marRight w:val="0"/>
      <w:marTop w:val="0"/>
      <w:marBottom w:val="0"/>
      <w:divBdr>
        <w:top w:val="none" w:sz="0" w:space="0" w:color="auto"/>
        <w:left w:val="none" w:sz="0" w:space="0" w:color="auto"/>
        <w:bottom w:val="none" w:sz="0" w:space="0" w:color="auto"/>
        <w:right w:val="none" w:sz="0" w:space="0" w:color="auto"/>
      </w:divBdr>
    </w:div>
    <w:div w:id="669988590">
      <w:bodyDiv w:val="1"/>
      <w:marLeft w:val="0"/>
      <w:marRight w:val="0"/>
      <w:marTop w:val="0"/>
      <w:marBottom w:val="0"/>
      <w:divBdr>
        <w:top w:val="none" w:sz="0" w:space="0" w:color="auto"/>
        <w:left w:val="none" w:sz="0" w:space="0" w:color="auto"/>
        <w:bottom w:val="none" w:sz="0" w:space="0" w:color="auto"/>
        <w:right w:val="none" w:sz="0" w:space="0" w:color="auto"/>
      </w:divBdr>
    </w:div>
    <w:div w:id="719091638">
      <w:bodyDiv w:val="1"/>
      <w:marLeft w:val="0"/>
      <w:marRight w:val="0"/>
      <w:marTop w:val="0"/>
      <w:marBottom w:val="0"/>
      <w:divBdr>
        <w:top w:val="none" w:sz="0" w:space="0" w:color="auto"/>
        <w:left w:val="none" w:sz="0" w:space="0" w:color="auto"/>
        <w:bottom w:val="none" w:sz="0" w:space="0" w:color="auto"/>
        <w:right w:val="none" w:sz="0" w:space="0" w:color="auto"/>
      </w:divBdr>
    </w:div>
    <w:div w:id="725222405">
      <w:bodyDiv w:val="1"/>
      <w:marLeft w:val="0"/>
      <w:marRight w:val="0"/>
      <w:marTop w:val="0"/>
      <w:marBottom w:val="0"/>
      <w:divBdr>
        <w:top w:val="none" w:sz="0" w:space="0" w:color="auto"/>
        <w:left w:val="none" w:sz="0" w:space="0" w:color="auto"/>
        <w:bottom w:val="none" w:sz="0" w:space="0" w:color="auto"/>
        <w:right w:val="none" w:sz="0" w:space="0" w:color="auto"/>
      </w:divBdr>
    </w:div>
    <w:div w:id="739400815">
      <w:bodyDiv w:val="1"/>
      <w:marLeft w:val="0"/>
      <w:marRight w:val="0"/>
      <w:marTop w:val="0"/>
      <w:marBottom w:val="0"/>
      <w:divBdr>
        <w:top w:val="none" w:sz="0" w:space="0" w:color="auto"/>
        <w:left w:val="none" w:sz="0" w:space="0" w:color="auto"/>
        <w:bottom w:val="none" w:sz="0" w:space="0" w:color="auto"/>
        <w:right w:val="none" w:sz="0" w:space="0" w:color="auto"/>
      </w:divBdr>
      <w:divsChild>
        <w:div w:id="349915049">
          <w:marLeft w:val="-720"/>
          <w:marRight w:val="0"/>
          <w:marTop w:val="0"/>
          <w:marBottom w:val="0"/>
          <w:divBdr>
            <w:top w:val="none" w:sz="0" w:space="0" w:color="auto"/>
            <w:left w:val="none" w:sz="0" w:space="0" w:color="auto"/>
            <w:bottom w:val="none" w:sz="0" w:space="0" w:color="auto"/>
            <w:right w:val="none" w:sz="0" w:space="0" w:color="auto"/>
          </w:divBdr>
        </w:div>
      </w:divsChild>
    </w:div>
    <w:div w:id="745148673">
      <w:bodyDiv w:val="1"/>
      <w:marLeft w:val="0"/>
      <w:marRight w:val="0"/>
      <w:marTop w:val="0"/>
      <w:marBottom w:val="0"/>
      <w:divBdr>
        <w:top w:val="none" w:sz="0" w:space="0" w:color="auto"/>
        <w:left w:val="none" w:sz="0" w:space="0" w:color="auto"/>
        <w:bottom w:val="none" w:sz="0" w:space="0" w:color="auto"/>
        <w:right w:val="none" w:sz="0" w:space="0" w:color="auto"/>
      </w:divBdr>
    </w:div>
    <w:div w:id="771437503">
      <w:bodyDiv w:val="1"/>
      <w:marLeft w:val="0"/>
      <w:marRight w:val="0"/>
      <w:marTop w:val="0"/>
      <w:marBottom w:val="0"/>
      <w:divBdr>
        <w:top w:val="none" w:sz="0" w:space="0" w:color="auto"/>
        <w:left w:val="none" w:sz="0" w:space="0" w:color="auto"/>
        <w:bottom w:val="none" w:sz="0" w:space="0" w:color="auto"/>
        <w:right w:val="none" w:sz="0" w:space="0" w:color="auto"/>
      </w:divBdr>
    </w:div>
    <w:div w:id="784540795">
      <w:bodyDiv w:val="1"/>
      <w:marLeft w:val="0"/>
      <w:marRight w:val="0"/>
      <w:marTop w:val="0"/>
      <w:marBottom w:val="0"/>
      <w:divBdr>
        <w:top w:val="none" w:sz="0" w:space="0" w:color="auto"/>
        <w:left w:val="none" w:sz="0" w:space="0" w:color="auto"/>
        <w:bottom w:val="none" w:sz="0" w:space="0" w:color="auto"/>
        <w:right w:val="none" w:sz="0" w:space="0" w:color="auto"/>
      </w:divBdr>
    </w:div>
    <w:div w:id="813988501">
      <w:bodyDiv w:val="1"/>
      <w:marLeft w:val="0"/>
      <w:marRight w:val="0"/>
      <w:marTop w:val="0"/>
      <w:marBottom w:val="0"/>
      <w:divBdr>
        <w:top w:val="none" w:sz="0" w:space="0" w:color="auto"/>
        <w:left w:val="none" w:sz="0" w:space="0" w:color="auto"/>
        <w:bottom w:val="none" w:sz="0" w:space="0" w:color="auto"/>
        <w:right w:val="none" w:sz="0" w:space="0" w:color="auto"/>
      </w:divBdr>
    </w:div>
    <w:div w:id="866719756">
      <w:bodyDiv w:val="1"/>
      <w:marLeft w:val="0"/>
      <w:marRight w:val="0"/>
      <w:marTop w:val="0"/>
      <w:marBottom w:val="0"/>
      <w:divBdr>
        <w:top w:val="none" w:sz="0" w:space="0" w:color="auto"/>
        <w:left w:val="none" w:sz="0" w:space="0" w:color="auto"/>
        <w:bottom w:val="none" w:sz="0" w:space="0" w:color="auto"/>
        <w:right w:val="none" w:sz="0" w:space="0" w:color="auto"/>
      </w:divBdr>
    </w:div>
    <w:div w:id="877813390">
      <w:bodyDiv w:val="1"/>
      <w:marLeft w:val="0"/>
      <w:marRight w:val="0"/>
      <w:marTop w:val="0"/>
      <w:marBottom w:val="0"/>
      <w:divBdr>
        <w:top w:val="none" w:sz="0" w:space="0" w:color="auto"/>
        <w:left w:val="none" w:sz="0" w:space="0" w:color="auto"/>
        <w:bottom w:val="none" w:sz="0" w:space="0" w:color="auto"/>
        <w:right w:val="none" w:sz="0" w:space="0" w:color="auto"/>
      </w:divBdr>
    </w:div>
    <w:div w:id="894852554">
      <w:bodyDiv w:val="1"/>
      <w:marLeft w:val="0"/>
      <w:marRight w:val="0"/>
      <w:marTop w:val="0"/>
      <w:marBottom w:val="0"/>
      <w:divBdr>
        <w:top w:val="none" w:sz="0" w:space="0" w:color="auto"/>
        <w:left w:val="none" w:sz="0" w:space="0" w:color="auto"/>
        <w:bottom w:val="none" w:sz="0" w:space="0" w:color="auto"/>
        <w:right w:val="none" w:sz="0" w:space="0" w:color="auto"/>
      </w:divBdr>
    </w:div>
    <w:div w:id="904804166">
      <w:bodyDiv w:val="1"/>
      <w:marLeft w:val="0"/>
      <w:marRight w:val="0"/>
      <w:marTop w:val="0"/>
      <w:marBottom w:val="0"/>
      <w:divBdr>
        <w:top w:val="none" w:sz="0" w:space="0" w:color="auto"/>
        <w:left w:val="none" w:sz="0" w:space="0" w:color="auto"/>
        <w:bottom w:val="none" w:sz="0" w:space="0" w:color="auto"/>
        <w:right w:val="none" w:sz="0" w:space="0" w:color="auto"/>
      </w:divBdr>
    </w:div>
    <w:div w:id="915407076">
      <w:bodyDiv w:val="1"/>
      <w:marLeft w:val="0"/>
      <w:marRight w:val="0"/>
      <w:marTop w:val="0"/>
      <w:marBottom w:val="0"/>
      <w:divBdr>
        <w:top w:val="none" w:sz="0" w:space="0" w:color="auto"/>
        <w:left w:val="none" w:sz="0" w:space="0" w:color="auto"/>
        <w:bottom w:val="none" w:sz="0" w:space="0" w:color="auto"/>
        <w:right w:val="none" w:sz="0" w:space="0" w:color="auto"/>
      </w:divBdr>
    </w:div>
    <w:div w:id="920868209">
      <w:bodyDiv w:val="1"/>
      <w:marLeft w:val="0"/>
      <w:marRight w:val="0"/>
      <w:marTop w:val="0"/>
      <w:marBottom w:val="0"/>
      <w:divBdr>
        <w:top w:val="none" w:sz="0" w:space="0" w:color="auto"/>
        <w:left w:val="none" w:sz="0" w:space="0" w:color="auto"/>
        <w:bottom w:val="none" w:sz="0" w:space="0" w:color="auto"/>
        <w:right w:val="none" w:sz="0" w:space="0" w:color="auto"/>
      </w:divBdr>
    </w:div>
    <w:div w:id="923076311">
      <w:bodyDiv w:val="1"/>
      <w:marLeft w:val="0"/>
      <w:marRight w:val="0"/>
      <w:marTop w:val="0"/>
      <w:marBottom w:val="0"/>
      <w:divBdr>
        <w:top w:val="none" w:sz="0" w:space="0" w:color="auto"/>
        <w:left w:val="none" w:sz="0" w:space="0" w:color="auto"/>
        <w:bottom w:val="none" w:sz="0" w:space="0" w:color="auto"/>
        <w:right w:val="none" w:sz="0" w:space="0" w:color="auto"/>
      </w:divBdr>
    </w:div>
    <w:div w:id="924262332">
      <w:bodyDiv w:val="1"/>
      <w:marLeft w:val="0"/>
      <w:marRight w:val="0"/>
      <w:marTop w:val="0"/>
      <w:marBottom w:val="0"/>
      <w:divBdr>
        <w:top w:val="none" w:sz="0" w:space="0" w:color="auto"/>
        <w:left w:val="none" w:sz="0" w:space="0" w:color="auto"/>
        <w:bottom w:val="none" w:sz="0" w:space="0" w:color="auto"/>
        <w:right w:val="none" w:sz="0" w:space="0" w:color="auto"/>
      </w:divBdr>
    </w:div>
    <w:div w:id="929508106">
      <w:bodyDiv w:val="1"/>
      <w:marLeft w:val="0"/>
      <w:marRight w:val="0"/>
      <w:marTop w:val="0"/>
      <w:marBottom w:val="0"/>
      <w:divBdr>
        <w:top w:val="none" w:sz="0" w:space="0" w:color="auto"/>
        <w:left w:val="none" w:sz="0" w:space="0" w:color="auto"/>
        <w:bottom w:val="none" w:sz="0" w:space="0" w:color="auto"/>
        <w:right w:val="none" w:sz="0" w:space="0" w:color="auto"/>
      </w:divBdr>
    </w:div>
    <w:div w:id="943538432">
      <w:bodyDiv w:val="1"/>
      <w:marLeft w:val="0"/>
      <w:marRight w:val="0"/>
      <w:marTop w:val="0"/>
      <w:marBottom w:val="0"/>
      <w:divBdr>
        <w:top w:val="none" w:sz="0" w:space="0" w:color="auto"/>
        <w:left w:val="none" w:sz="0" w:space="0" w:color="auto"/>
        <w:bottom w:val="none" w:sz="0" w:space="0" w:color="auto"/>
        <w:right w:val="none" w:sz="0" w:space="0" w:color="auto"/>
      </w:divBdr>
    </w:div>
    <w:div w:id="956722282">
      <w:bodyDiv w:val="1"/>
      <w:marLeft w:val="0"/>
      <w:marRight w:val="0"/>
      <w:marTop w:val="0"/>
      <w:marBottom w:val="0"/>
      <w:divBdr>
        <w:top w:val="none" w:sz="0" w:space="0" w:color="auto"/>
        <w:left w:val="none" w:sz="0" w:space="0" w:color="auto"/>
        <w:bottom w:val="none" w:sz="0" w:space="0" w:color="auto"/>
        <w:right w:val="none" w:sz="0" w:space="0" w:color="auto"/>
      </w:divBdr>
    </w:div>
    <w:div w:id="965618405">
      <w:bodyDiv w:val="1"/>
      <w:marLeft w:val="0"/>
      <w:marRight w:val="0"/>
      <w:marTop w:val="0"/>
      <w:marBottom w:val="0"/>
      <w:divBdr>
        <w:top w:val="none" w:sz="0" w:space="0" w:color="auto"/>
        <w:left w:val="none" w:sz="0" w:space="0" w:color="auto"/>
        <w:bottom w:val="none" w:sz="0" w:space="0" w:color="auto"/>
        <w:right w:val="none" w:sz="0" w:space="0" w:color="auto"/>
      </w:divBdr>
    </w:div>
    <w:div w:id="980698832">
      <w:bodyDiv w:val="1"/>
      <w:marLeft w:val="0"/>
      <w:marRight w:val="0"/>
      <w:marTop w:val="0"/>
      <w:marBottom w:val="0"/>
      <w:divBdr>
        <w:top w:val="none" w:sz="0" w:space="0" w:color="auto"/>
        <w:left w:val="none" w:sz="0" w:space="0" w:color="auto"/>
        <w:bottom w:val="none" w:sz="0" w:space="0" w:color="auto"/>
        <w:right w:val="none" w:sz="0" w:space="0" w:color="auto"/>
      </w:divBdr>
    </w:div>
    <w:div w:id="1003777352">
      <w:bodyDiv w:val="1"/>
      <w:marLeft w:val="0"/>
      <w:marRight w:val="0"/>
      <w:marTop w:val="0"/>
      <w:marBottom w:val="0"/>
      <w:divBdr>
        <w:top w:val="none" w:sz="0" w:space="0" w:color="auto"/>
        <w:left w:val="none" w:sz="0" w:space="0" w:color="auto"/>
        <w:bottom w:val="none" w:sz="0" w:space="0" w:color="auto"/>
        <w:right w:val="none" w:sz="0" w:space="0" w:color="auto"/>
      </w:divBdr>
    </w:div>
    <w:div w:id="1015575328">
      <w:bodyDiv w:val="1"/>
      <w:marLeft w:val="0"/>
      <w:marRight w:val="0"/>
      <w:marTop w:val="0"/>
      <w:marBottom w:val="0"/>
      <w:divBdr>
        <w:top w:val="none" w:sz="0" w:space="0" w:color="auto"/>
        <w:left w:val="none" w:sz="0" w:space="0" w:color="auto"/>
        <w:bottom w:val="none" w:sz="0" w:space="0" w:color="auto"/>
        <w:right w:val="none" w:sz="0" w:space="0" w:color="auto"/>
      </w:divBdr>
    </w:div>
    <w:div w:id="1025793814">
      <w:bodyDiv w:val="1"/>
      <w:marLeft w:val="0"/>
      <w:marRight w:val="0"/>
      <w:marTop w:val="0"/>
      <w:marBottom w:val="0"/>
      <w:divBdr>
        <w:top w:val="none" w:sz="0" w:space="0" w:color="auto"/>
        <w:left w:val="none" w:sz="0" w:space="0" w:color="auto"/>
        <w:bottom w:val="none" w:sz="0" w:space="0" w:color="auto"/>
        <w:right w:val="none" w:sz="0" w:space="0" w:color="auto"/>
      </w:divBdr>
    </w:div>
    <w:div w:id="1030299167">
      <w:bodyDiv w:val="1"/>
      <w:marLeft w:val="0"/>
      <w:marRight w:val="0"/>
      <w:marTop w:val="0"/>
      <w:marBottom w:val="0"/>
      <w:divBdr>
        <w:top w:val="none" w:sz="0" w:space="0" w:color="auto"/>
        <w:left w:val="none" w:sz="0" w:space="0" w:color="auto"/>
        <w:bottom w:val="none" w:sz="0" w:space="0" w:color="auto"/>
        <w:right w:val="none" w:sz="0" w:space="0" w:color="auto"/>
      </w:divBdr>
      <w:divsChild>
        <w:div w:id="701633185">
          <w:marLeft w:val="-720"/>
          <w:marRight w:val="0"/>
          <w:marTop w:val="0"/>
          <w:marBottom w:val="0"/>
          <w:divBdr>
            <w:top w:val="none" w:sz="0" w:space="0" w:color="auto"/>
            <w:left w:val="none" w:sz="0" w:space="0" w:color="auto"/>
            <w:bottom w:val="none" w:sz="0" w:space="0" w:color="auto"/>
            <w:right w:val="none" w:sz="0" w:space="0" w:color="auto"/>
          </w:divBdr>
        </w:div>
      </w:divsChild>
    </w:div>
    <w:div w:id="1034425006">
      <w:bodyDiv w:val="1"/>
      <w:marLeft w:val="0"/>
      <w:marRight w:val="0"/>
      <w:marTop w:val="0"/>
      <w:marBottom w:val="0"/>
      <w:divBdr>
        <w:top w:val="none" w:sz="0" w:space="0" w:color="auto"/>
        <w:left w:val="none" w:sz="0" w:space="0" w:color="auto"/>
        <w:bottom w:val="none" w:sz="0" w:space="0" w:color="auto"/>
        <w:right w:val="none" w:sz="0" w:space="0" w:color="auto"/>
      </w:divBdr>
    </w:div>
    <w:div w:id="1060130074">
      <w:bodyDiv w:val="1"/>
      <w:marLeft w:val="0"/>
      <w:marRight w:val="0"/>
      <w:marTop w:val="0"/>
      <w:marBottom w:val="0"/>
      <w:divBdr>
        <w:top w:val="none" w:sz="0" w:space="0" w:color="auto"/>
        <w:left w:val="none" w:sz="0" w:space="0" w:color="auto"/>
        <w:bottom w:val="none" w:sz="0" w:space="0" w:color="auto"/>
        <w:right w:val="none" w:sz="0" w:space="0" w:color="auto"/>
      </w:divBdr>
    </w:div>
    <w:div w:id="1088885529">
      <w:bodyDiv w:val="1"/>
      <w:marLeft w:val="0"/>
      <w:marRight w:val="0"/>
      <w:marTop w:val="0"/>
      <w:marBottom w:val="0"/>
      <w:divBdr>
        <w:top w:val="none" w:sz="0" w:space="0" w:color="auto"/>
        <w:left w:val="none" w:sz="0" w:space="0" w:color="auto"/>
        <w:bottom w:val="none" w:sz="0" w:space="0" w:color="auto"/>
        <w:right w:val="none" w:sz="0" w:space="0" w:color="auto"/>
      </w:divBdr>
    </w:div>
    <w:div w:id="1125123276">
      <w:bodyDiv w:val="1"/>
      <w:marLeft w:val="0"/>
      <w:marRight w:val="0"/>
      <w:marTop w:val="0"/>
      <w:marBottom w:val="0"/>
      <w:divBdr>
        <w:top w:val="none" w:sz="0" w:space="0" w:color="auto"/>
        <w:left w:val="none" w:sz="0" w:space="0" w:color="auto"/>
        <w:bottom w:val="none" w:sz="0" w:space="0" w:color="auto"/>
        <w:right w:val="none" w:sz="0" w:space="0" w:color="auto"/>
      </w:divBdr>
    </w:div>
    <w:div w:id="1125151569">
      <w:bodyDiv w:val="1"/>
      <w:marLeft w:val="0"/>
      <w:marRight w:val="0"/>
      <w:marTop w:val="0"/>
      <w:marBottom w:val="0"/>
      <w:divBdr>
        <w:top w:val="none" w:sz="0" w:space="0" w:color="auto"/>
        <w:left w:val="none" w:sz="0" w:space="0" w:color="auto"/>
        <w:bottom w:val="none" w:sz="0" w:space="0" w:color="auto"/>
        <w:right w:val="none" w:sz="0" w:space="0" w:color="auto"/>
      </w:divBdr>
    </w:div>
    <w:div w:id="1148597949">
      <w:bodyDiv w:val="1"/>
      <w:marLeft w:val="0"/>
      <w:marRight w:val="0"/>
      <w:marTop w:val="0"/>
      <w:marBottom w:val="0"/>
      <w:divBdr>
        <w:top w:val="none" w:sz="0" w:space="0" w:color="auto"/>
        <w:left w:val="none" w:sz="0" w:space="0" w:color="auto"/>
        <w:bottom w:val="none" w:sz="0" w:space="0" w:color="auto"/>
        <w:right w:val="none" w:sz="0" w:space="0" w:color="auto"/>
      </w:divBdr>
    </w:div>
    <w:div w:id="1176308723">
      <w:bodyDiv w:val="1"/>
      <w:marLeft w:val="0"/>
      <w:marRight w:val="0"/>
      <w:marTop w:val="0"/>
      <w:marBottom w:val="0"/>
      <w:divBdr>
        <w:top w:val="none" w:sz="0" w:space="0" w:color="auto"/>
        <w:left w:val="none" w:sz="0" w:space="0" w:color="auto"/>
        <w:bottom w:val="none" w:sz="0" w:space="0" w:color="auto"/>
        <w:right w:val="none" w:sz="0" w:space="0" w:color="auto"/>
      </w:divBdr>
    </w:div>
    <w:div w:id="1185094985">
      <w:bodyDiv w:val="1"/>
      <w:marLeft w:val="0"/>
      <w:marRight w:val="0"/>
      <w:marTop w:val="0"/>
      <w:marBottom w:val="0"/>
      <w:divBdr>
        <w:top w:val="none" w:sz="0" w:space="0" w:color="auto"/>
        <w:left w:val="none" w:sz="0" w:space="0" w:color="auto"/>
        <w:bottom w:val="none" w:sz="0" w:space="0" w:color="auto"/>
        <w:right w:val="none" w:sz="0" w:space="0" w:color="auto"/>
      </w:divBdr>
    </w:div>
    <w:div w:id="1192494922">
      <w:bodyDiv w:val="1"/>
      <w:marLeft w:val="0"/>
      <w:marRight w:val="0"/>
      <w:marTop w:val="0"/>
      <w:marBottom w:val="0"/>
      <w:divBdr>
        <w:top w:val="none" w:sz="0" w:space="0" w:color="auto"/>
        <w:left w:val="none" w:sz="0" w:space="0" w:color="auto"/>
        <w:bottom w:val="none" w:sz="0" w:space="0" w:color="auto"/>
        <w:right w:val="none" w:sz="0" w:space="0" w:color="auto"/>
      </w:divBdr>
    </w:div>
    <w:div w:id="1199395221">
      <w:bodyDiv w:val="1"/>
      <w:marLeft w:val="0"/>
      <w:marRight w:val="0"/>
      <w:marTop w:val="0"/>
      <w:marBottom w:val="0"/>
      <w:divBdr>
        <w:top w:val="none" w:sz="0" w:space="0" w:color="auto"/>
        <w:left w:val="none" w:sz="0" w:space="0" w:color="auto"/>
        <w:bottom w:val="none" w:sz="0" w:space="0" w:color="auto"/>
        <w:right w:val="none" w:sz="0" w:space="0" w:color="auto"/>
      </w:divBdr>
    </w:div>
    <w:div w:id="1228419633">
      <w:bodyDiv w:val="1"/>
      <w:marLeft w:val="0"/>
      <w:marRight w:val="0"/>
      <w:marTop w:val="0"/>
      <w:marBottom w:val="0"/>
      <w:divBdr>
        <w:top w:val="none" w:sz="0" w:space="0" w:color="auto"/>
        <w:left w:val="none" w:sz="0" w:space="0" w:color="auto"/>
        <w:bottom w:val="none" w:sz="0" w:space="0" w:color="auto"/>
        <w:right w:val="none" w:sz="0" w:space="0" w:color="auto"/>
      </w:divBdr>
    </w:div>
    <w:div w:id="1230841863">
      <w:bodyDiv w:val="1"/>
      <w:marLeft w:val="0"/>
      <w:marRight w:val="0"/>
      <w:marTop w:val="0"/>
      <w:marBottom w:val="0"/>
      <w:divBdr>
        <w:top w:val="none" w:sz="0" w:space="0" w:color="auto"/>
        <w:left w:val="none" w:sz="0" w:space="0" w:color="auto"/>
        <w:bottom w:val="none" w:sz="0" w:space="0" w:color="auto"/>
        <w:right w:val="none" w:sz="0" w:space="0" w:color="auto"/>
      </w:divBdr>
    </w:div>
    <w:div w:id="1260599300">
      <w:bodyDiv w:val="1"/>
      <w:marLeft w:val="0"/>
      <w:marRight w:val="0"/>
      <w:marTop w:val="0"/>
      <w:marBottom w:val="0"/>
      <w:divBdr>
        <w:top w:val="none" w:sz="0" w:space="0" w:color="auto"/>
        <w:left w:val="none" w:sz="0" w:space="0" w:color="auto"/>
        <w:bottom w:val="none" w:sz="0" w:space="0" w:color="auto"/>
        <w:right w:val="none" w:sz="0" w:space="0" w:color="auto"/>
      </w:divBdr>
    </w:div>
    <w:div w:id="1274358931">
      <w:bodyDiv w:val="1"/>
      <w:marLeft w:val="0"/>
      <w:marRight w:val="0"/>
      <w:marTop w:val="0"/>
      <w:marBottom w:val="0"/>
      <w:divBdr>
        <w:top w:val="none" w:sz="0" w:space="0" w:color="auto"/>
        <w:left w:val="none" w:sz="0" w:space="0" w:color="auto"/>
        <w:bottom w:val="none" w:sz="0" w:space="0" w:color="auto"/>
        <w:right w:val="none" w:sz="0" w:space="0" w:color="auto"/>
      </w:divBdr>
    </w:div>
    <w:div w:id="1275014334">
      <w:bodyDiv w:val="1"/>
      <w:marLeft w:val="0"/>
      <w:marRight w:val="0"/>
      <w:marTop w:val="0"/>
      <w:marBottom w:val="0"/>
      <w:divBdr>
        <w:top w:val="none" w:sz="0" w:space="0" w:color="auto"/>
        <w:left w:val="none" w:sz="0" w:space="0" w:color="auto"/>
        <w:bottom w:val="none" w:sz="0" w:space="0" w:color="auto"/>
        <w:right w:val="none" w:sz="0" w:space="0" w:color="auto"/>
      </w:divBdr>
    </w:div>
    <w:div w:id="1276130406">
      <w:bodyDiv w:val="1"/>
      <w:marLeft w:val="0"/>
      <w:marRight w:val="0"/>
      <w:marTop w:val="0"/>
      <w:marBottom w:val="0"/>
      <w:divBdr>
        <w:top w:val="none" w:sz="0" w:space="0" w:color="auto"/>
        <w:left w:val="none" w:sz="0" w:space="0" w:color="auto"/>
        <w:bottom w:val="none" w:sz="0" w:space="0" w:color="auto"/>
        <w:right w:val="none" w:sz="0" w:space="0" w:color="auto"/>
      </w:divBdr>
      <w:divsChild>
        <w:div w:id="1228880835">
          <w:marLeft w:val="-720"/>
          <w:marRight w:val="0"/>
          <w:marTop w:val="0"/>
          <w:marBottom w:val="0"/>
          <w:divBdr>
            <w:top w:val="none" w:sz="0" w:space="0" w:color="auto"/>
            <w:left w:val="none" w:sz="0" w:space="0" w:color="auto"/>
            <w:bottom w:val="none" w:sz="0" w:space="0" w:color="auto"/>
            <w:right w:val="none" w:sz="0" w:space="0" w:color="auto"/>
          </w:divBdr>
        </w:div>
      </w:divsChild>
    </w:div>
    <w:div w:id="1282952211">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18996440">
      <w:bodyDiv w:val="1"/>
      <w:marLeft w:val="0"/>
      <w:marRight w:val="0"/>
      <w:marTop w:val="0"/>
      <w:marBottom w:val="0"/>
      <w:divBdr>
        <w:top w:val="none" w:sz="0" w:space="0" w:color="auto"/>
        <w:left w:val="none" w:sz="0" w:space="0" w:color="auto"/>
        <w:bottom w:val="none" w:sz="0" w:space="0" w:color="auto"/>
        <w:right w:val="none" w:sz="0" w:space="0" w:color="auto"/>
      </w:divBdr>
    </w:div>
    <w:div w:id="1333680976">
      <w:bodyDiv w:val="1"/>
      <w:marLeft w:val="0"/>
      <w:marRight w:val="0"/>
      <w:marTop w:val="0"/>
      <w:marBottom w:val="0"/>
      <w:divBdr>
        <w:top w:val="none" w:sz="0" w:space="0" w:color="auto"/>
        <w:left w:val="none" w:sz="0" w:space="0" w:color="auto"/>
        <w:bottom w:val="none" w:sz="0" w:space="0" w:color="auto"/>
        <w:right w:val="none" w:sz="0" w:space="0" w:color="auto"/>
      </w:divBdr>
    </w:div>
    <w:div w:id="1334144331">
      <w:bodyDiv w:val="1"/>
      <w:marLeft w:val="0"/>
      <w:marRight w:val="0"/>
      <w:marTop w:val="0"/>
      <w:marBottom w:val="0"/>
      <w:divBdr>
        <w:top w:val="none" w:sz="0" w:space="0" w:color="auto"/>
        <w:left w:val="none" w:sz="0" w:space="0" w:color="auto"/>
        <w:bottom w:val="none" w:sz="0" w:space="0" w:color="auto"/>
        <w:right w:val="none" w:sz="0" w:space="0" w:color="auto"/>
      </w:divBdr>
    </w:div>
    <w:div w:id="1345471009">
      <w:bodyDiv w:val="1"/>
      <w:marLeft w:val="0"/>
      <w:marRight w:val="0"/>
      <w:marTop w:val="0"/>
      <w:marBottom w:val="0"/>
      <w:divBdr>
        <w:top w:val="none" w:sz="0" w:space="0" w:color="auto"/>
        <w:left w:val="none" w:sz="0" w:space="0" w:color="auto"/>
        <w:bottom w:val="none" w:sz="0" w:space="0" w:color="auto"/>
        <w:right w:val="none" w:sz="0" w:space="0" w:color="auto"/>
      </w:divBdr>
    </w:div>
    <w:div w:id="1365717297">
      <w:bodyDiv w:val="1"/>
      <w:marLeft w:val="0"/>
      <w:marRight w:val="0"/>
      <w:marTop w:val="0"/>
      <w:marBottom w:val="0"/>
      <w:divBdr>
        <w:top w:val="none" w:sz="0" w:space="0" w:color="auto"/>
        <w:left w:val="none" w:sz="0" w:space="0" w:color="auto"/>
        <w:bottom w:val="none" w:sz="0" w:space="0" w:color="auto"/>
        <w:right w:val="none" w:sz="0" w:space="0" w:color="auto"/>
      </w:divBdr>
    </w:div>
    <w:div w:id="1376346113">
      <w:bodyDiv w:val="1"/>
      <w:marLeft w:val="0"/>
      <w:marRight w:val="0"/>
      <w:marTop w:val="0"/>
      <w:marBottom w:val="0"/>
      <w:divBdr>
        <w:top w:val="none" w:sz="0" w:space="0" w:color="auto"/>
        <w:left w:val="none" w:sz="0" w:space="0" w:color="auto"/>
        <w:bottom w:val="none" w:sz="0" w:space="0" w:color="auto"/>
        <w:right w:val="none" w:sz="0" w:space="0" w:color="auto"/>
      </w:divBdr>
    </w:div>
    <w:div w:id="1423994139">
      <w:bodyDiv w:val="1"/>
      <w:marLeft w:val="0"/>
      <w:marRight w:val="0"/>
      <w:marTop w:val="0"/>
      <w:marBottom w:val="0"/>
      <w:divBdr>
        <w:top w:val="none" w:sz="0" w:space="0" w:color="auto"/>
        <w:left w:val="none" w:sz="0" w:space="0" w:color="auto"/>
        <w:bottom w:val="none" w:sz="0" w:space="0" w:color="auto"/>
        <w:right w:val="none" w:sz="0" w:space="0" w:color="auto"/>
      </w:divBdr>
    </w:div>
    <w:div w:id="1432239928">
      <w:bodyDiv w:val="1"/>
      <w:marLeft w:val="0"/>
      <w:marRight w:val="0"/>
      <w:marTop w:val="0"/>
      <w:marBottom w:val="0"/>
      <w:divBdr>
        <w:top w:val="none" w:sz="0" w:space="0" w:color="auto"/>
        <w:left w:val="none" w:sz="0" w:space="0" w:color="auto"/>
        <w:bottom w:val="none" w:sz="0" w:space="0" w:color="auto"/>
        <w:right w:val="none" w:sz="0" w:space="0" w:color="auto"/>
      </w:divBdr>
    </w:div>
    <w:div w:id="1441333889">
      <w:bodyDiv w:val="1"/>
      <w:marLeft w:val="0"/>
      <w:marRight w:val="0"/>
      <w:marTop w:val="0"/>
      <w:marBottom w:val="0"/>
      <w:divBdr>
        <w:top w:val="none" w:sz="0" w:space="0" w:color="auto"/>
        <w:left w:val="none" w:sz="0" w:space="0" w:color="auto"/>
        <w:bottom w:val="none" w:sz="0" w:space="0" w:color="auto"/>
        <w:right w:val="none" w:sz="0" w:space="0" w:color="auto"/>
      </w:divBdr>
    </w:div>
    <w:div w:id="1441415469">
      <w:bodyDiv w:val="1"/>
      <w:marLeft w:val="0"/>
      <w:marRight w:val="0"/>
      <w:marTop w:val="0"/>
      <w:marBottom w:val="0"/>
      <w:divBdr>
        <w:top w:val="none" w:sz="0" w:space="0" w:color="auto"/>
        <w:left w:val="none" w:sz="0" w:space="0" w:color="auto"/>
        <w:bottom w:val="none" w:sz="0" w:space="0" w:color="auto"/>
        <w:right w:val="none" w:sz="0" w:space="0" w:color="auto"/>
      </w:divBdr>
    </w:div>
    <w:div w:id="1445535878">
      <w:bodyDiv w:val="1"/>
      <w:marLeft w:val="0"/>
      <w:marRight w:val="0"/>
      <w:marTop w:val="0"/>
      <w:marBottom w:val="0"/>
      <w:divBdr>
        <w:top w:val="none" w:sz="0" w:space="0" w:color="auto"/>
        <w:left w:val="none" w:sz="0" w:space="0" w:color="auto"/>
        <w:bottom w:val="none" w:sz="0" w:space="0" w:color="auto"/>
        <w:right w:val="none" w:sz="0" w:space="0" w:color="auto"/>
      </w:divBdr>
    </w:div>
    <w:div w:id="1464232602">
      <w:bodyDiv w:val="1"/>
      <w:marLeft w:val="0"/>
      <w:marRight w:val="0"/>
      <w:marTop w:val="0"/>
      <w:marBottom w:val="0"/>
      <w:divBdr>
        <w:top w:val="none" w:sz="0" w:space="0" w:color="auto"/>
        <w:left w:val="none" w:sz="0" w:space="0" w:color="auto"/>
        <w:bottom w:val="none" w:sz="0" w:space="0" w:color="auto"/>
        <w:right w:val="none" w:sz="0" w:space="0" w:color="auto"/>
      </w:divBdr>
      <w:divsChild>
        <w:div w:id="1984768826">
          <w:marLeft w:val="-720"/>
          <w:marRight w:val="0"/>
          <w:marTop w:val="0"/>
          <w:marBottom w:val="0"/>
          <w:divBdr>
            <w:top w:val="none" w:sz="0" w:space="0" w:color="auto"/>
            <w:left w:val="none" w:sz="0" w:space="0" w:color="auto"/>
            <w:bottom w:val="none" w:sz="0" w:space="0" w:color="auto"/>
            <w:right w:val="none" w:sz="0" w:space="0" w:color="auto"/>
          </w:divBdr>
        </w:div>
      </w:divsChild>
    </w:div>
    <w:div w:id="1468553044">
      <w:bodyDiv w:val="1"/>
      <w:marLeft w:val="0"/>
      <w:marRight w:val="0"/>
      <w:marTop w:val="0"/>
      <w:marBottom w:val="0"/>
      <w:divBdr>
        <w:top w:val="none" w:sz="0" w:space="0" w:color="auto"/>
        <w:left w:val="none" w:sz="0" w:space="0" w:color="auto"/>
        <w:bottom w:val="none" w:sz="0" w:space="0" w:color="auto"/>
        <w:right w:val="none" w:sz="0" w:space="0" w:color="auto"/>
      </w:divBdr>
    </w:div>
    <w:div w:id="1469205958">
      <w:bodyDiv w:val="1"/>
      <w:marLeft w:val="0"/>
      <w:marRight w:val="0"/>
      <w:marTop w:val="0"/>
      <w:marBottom w:val="0"/>
      <w:divBdr>
        <w:top w:val="none" w:sz="0" w:space="0" w:color="auto"/>
        <w:left w:val="none" w:sz="0" w:space="0" w:color="auto"/>
        <w:bottom w:val="none" w:sz="0" w:space="0" w:color="auto"/>
        <w:right w:val="none" w:sz="0" w:space="0" w:color="auto"/>
      </w:divBdr>
    </w:div>
    <w:div w:id="1470636935">
      <w:bodyDiv w:val="1"/>
      <w:marLeft w:val="0"/>
      <w:marRight w:val="0"/>
      <w:marTop w:val="0"/>
      <w:marBottom w:val="0"/>
      <w:divBdr>
        <w:top w:val="none" w:sz="0" w:space="0" w:color="auto"/>
        <w:left w:val="none" w:sz="0" w:space="0" w:color="auto"/>
        <w:bottom w:val="none" w:sz="0" w:space="0" w:color="auto"/>
        <w:right w:val="none" w:sz="0" w:space="0" w:color="auto"/>
      </w:divBdr>
      <w:divsChild>
        <w:div w:id="602031535">
          <w:marLeft w:val="-720"/>
          <w:marRight w:val="0"/>
          <w:marTop w:val="0"/>
          <w:marBottom w:val="0"/>
          <w:divBdr>
            <w:top w:val="none" w:sz="0" w:space="0" w:color="auto"/>
            <w:left w:val="none" w:sz="0" w:space="0" w:color="auto"/>
            <w:bottom w:val="none" w:sz="0" w:space="0" w:color="auto"/>
            <w:right w:val="none" w:sz="0" w:space="0" w:color="auto"/>
          </w:divBdr>
        </w:div>
      </w:divsChild>
    </w:div>
    <w:div w:id="1477339046">
      <w:bodyDiv w:val="1"/>
      <w:marLeft w:val="0"/>
      <w:marRight w:val="0"/>
      <w:marTop w:val="0"/>
      <w:marBottom w:val="0"/>
      <w:divBdr>
        <w:top w:val="none" w:sz="0" w:space="0" w:color="auto"/>
        <w:left w:val="none" w:sz="0" w:space="0" w:color="auto"/>
        <w:bottom w:val="none" w:sz="0" w:space="0" w:color="auto"/>
        <w:right w:val="none" w:sz="0" w:space="0" w:color="auto"/>
      </w:divBdr>
    </w:div>
    <w:div w:id="1485925627">
      <w:bodyDiv w:val="1"/>
      <w:marLeft w:val="0"/>
      <w:marRight w:val="0"/>
      <w:marTop w:val="0"/>
      <w:marBottom w:val="0"/>
      <w:divBdr>
        <w:top w:val="none" w:sz="0" w:space="0" w:color="auto"/>
        <w:left w:val="none" w:sz="0" w:space="0" w:color="auto"/>
        <w:bottom w:val="none" w:sz="0" w:space="0" w:color="auto"/>
        <w:right w:val="none" w:sz="0" w:space="0" w:color="auto"/>
      </w:divBdr>
    </w:div>
    <w:div w:id="1506627211">
      <w:bodyDiv w:val="1"/>
      <w:marLeft w:val="0"/>
      <w:marRight w:val="0"/>
      <w:marTop w:val="0"/>
      <w:marBottom w:val="0"/>
      <w:divBdr>
        <w:top w:val="none" w:sz="0" w:space="0" w:color="auto"/>
        <w:left w:val="none" w:sz="0" w:space="0" w:color="auto"/>
        <w:bottom w:val="none" w:sz="0" w:space="0" w:color="auto"/>
        <w:right w:val="none" w:sz="0" w:space="0" w:color="auto"/>
      </w:divBdr>
    </w:div>
    <w:div w:id="1545797693">
      <w:bodyDiv w:val="1"/>
      <w:marLeft w:val="0"/>
      <w:marRight w:val="0"/>
      <w:marTop w:val="0"/>
      <w:marBottom w:val="0"/>
      <w:divBdr>
        <w:top w:val="none" w:sz="0" w:space="0" w:color="auto"/>
        <w:left w:val="none" w:sz="0" w:space="0" w:color="auto"/>
        <w:bottom w:val="none" w:sz="0" w:space="0" w:color="auto"/>
        <w:right w:val="none" w:sz="0" w:space="0" w:color="auto"/>
      </w:divBdr>
    </w:div>
    <w:div w:id="1546017879">
      <w:bodyDiv w:val="1"/>
      <w:marLeft w:val="0"/>
      <w:marRight w:val="0"/>
      <w:marTop w:val="0"/>
      <w:marBottom w:val="0"/>
      <w:divBdr>
        <w:top w:val="none" w:sz="0" w:space="0" w:color="auto"/>
        <w:left w:val="none" w:sz="0" w:space="0" w:color="auto"/>
        <w:bottom w:val="none" w:sz="0" w:space="0" w:color="auto"/>
        <w:right w:val="none" w:sz="0" w:space="0" w:color="auto"/>
      </w:divBdr>
    </w:div>
    <w:div w:id="1553031421">
      <w:bodyDiv w:val="1"/>
      <w:marLeft w:val="0"/>
      <w:marRight w:val="0"/>
      <w:marTop w:val="0"/>
      <w:marBottom w:val="0"/>
      <w:divBdr>
        <w:top w:val="none" w:sz="0" w:space="0" w:color="auto"/>
        <w:left w:val="none" w:sz="0" w:space="0" w:color="auto"/>
        <w:bottom w:val="none" w:sz="0" w:space="0" w:color="auto"/>
        <w:right w:val="none" w:sz="0" w:space="0" w:color="auto"/>
      </w:divBdr>
    </w:div>
    <w:div w:id="1567060689">
      <w:bodyDiv w:val="1"/>
      <w:marLeft w:val="0"/>
      <w:marRight w:val="0"/>
      <w:marTop w:val="0"/>
      <w:marBottom w:val="0"/>
      <w:divBdr>
        <w:top w:val="none" w:sz="0" w:space="0" w:color="auto"/>
        <w:left w:val="none" w:sz="0" w:space="0" w:color="auto"/>
        <w:bottom w:val="none" w:sz="0" w:space="0" w:color="auto"/>
        <w:right w:val="none" w:sz="0" w:space="0" w:color="auto"/>
      </w:divBdr>
    </w:div>
    <w:div w:id="1569341977">
      <w:bodyDiv w:val="1"/>
      <w:marLeft w:val="0"/>
      <w:marRight w:val="0"/>
      <w:marTop w:val="0"/>
      <w:marBottom w:val="0"/>
      <w:divBdr>
        <w:top w:val="none" w:sz="0" w:space="0" w:color="auto"/>
        <w:left w:val="none" w:sz="0" w:space="0" w:color="auto"/>
        <w:bottom w:val="none" w:sz="0" w:space="0" w:color="auto"/>
        <w:right w:val="none" w:sz="0" w:space="0" w:color="auto"/>
      </w:divBdr>
    </w:div>
    <w:div w:id="1625035030">
      <w:bodyDiv w:val="1"/>
      <w:marLeft w:val="0"/>
      <w:marRight w:val="0"/>
      <w:marTop w:val="0"/>
      <w:marBottom w:val="0"/>
      <w:divBdr>
        <w:top w:val="none" w:sz="0" w:space="0" w:color="auto"/>
        <w:left w:val="none" w:sz="0" w:space="0" w:color="auto"/>
        <w:bottom w:val="none" w:sz="0" w:space="0" w:color="auto"/>
        <w:right w:val="none" w:sz="0" w:space="0" w:color="auto"/>
      </w:divBdr>
      <w:divsChild>
        <w:div w:id="539509967">
          <w:marLeft w:val="-720"/>
          <w:marRight w:val="0"/>
          <w:marTop w:val="0"/>
          <w:marBottom w:val="0"/>
          <w:divBdr>
            <w:top w:val="none" w:sz="0" w:space="0" w:color="auto"/>
            <w:left w:val="none" w:sz="0" w:space="0" w:color="auto"/>
            <w:bottom w:val="none" w:sz="0" w:space="0" w:color="auto"/>
            <w:right w:val="none" w:sz="0" w:space="0" w:color="auto"/>
          </w:divBdr>
        </w:div>
      </w:divsChild>
    </w:div>
    <w:div w:id="1632520910">
      <w:bodyDiv w:val="1"/>
      <w:marLeft w:val="0"/>
      <w:marRight w:val="0"/>
      <w:marTop w:val="0"/>
      <w:marBottom w:val="0"/>
      <w:divBdr>
        <w:top w:val="none" w:sz="0" w:space="0" w:color="auto"/>
        <w:left w:val="none" w:sz="0" w:space="0" w:color="auto"/>
        <w:bottom w:val="none" w:sz="0" w:space="0" w:color="auto"/>
        <w:right w:val="none" w:sz="0" w:space="0" w:color="auto"/>
      </w:divBdr>
    </w:div>
    <w:div w:id="1633902695">
      <w:bodyDiv w:val="1"/>
      <w:marLeft w:val="0"/>
      <w:marRight w:val="0"/>
      <w:marTop w:val="0"/>
      <w:marBottom w:val="0"/>
      <w:divBdr>
        <w:top w:val="none" w:sz="0" w:space="0" w:color="auto"/>
        <w:left w:val="none" w:sz="0" w:space="0" w:color="auto"/>
        <w:bottom w:val="none" w:sz="0" w:space="0" w:color="auto"/>
        <w:right w:val="none" w:sz="0" w:space="0" w:color="auto"/>
      </w:divBdr>
    </w:div>
    <w:div w:id="1648390145">
      <w:bodyDiv w:val="1"/>
      <w:marLeft w:val="0"/>
      <w:marRight w:val="0"/>
      <w:marTop w:val="0"/>
      <w:marBottom w:val="0"/>
      <w:divBdr>
        <w:top w:val="none" w:sz="0" w:space="0" w:color="auto"/>
        <w:left w:val="none" w:sz="0" w:space="0" w:color="auto"/>
        <w:bottom w:val="none" w:sz="0" w:space="0" w:color="auto"/>
        <w:right w:val="none" w:sz="0" w:space="0" w:color="auto"/>
      </w:divBdr>
    </w:div>
    <w:div w:id="1653558613">
      <w:bodyDiv w:val="1"/>
      <w:marLeft w:val="0"/>
      <w:marRight w:val="0"/>
      <w:marTop w:val="0"/>
      <w:marBottom w:val="0"/>
      <w:divBdr>
        <w:top w:val="none" w:sz="0" w:space="0" w:color="auto"/>
        <w:left w:val="none" w:sz="0" w:space="0" w:color="auto"/>
        <w:bottom w:val="none" w:sz="0" w:space="0" w:color="auto"/>
        <w:right w:val="none" w:sz="0" w:space="0" w:color="auto"/>
      </w:divBdr>
    </w:div>
    <w:div w:id="1675493592">
      <w:bodyDiv w:val="1"/>
      <w:marLeft w:val="0"/>
      <w:marRight w:val="0"/>
      <w:marTop w:val="0"/>
      <w:marBottom w:val="0"/>
      <w:divBdr>
        <w:top w:val="none" w:sz="0" w:space="0" w:color="auto"/>
        <w:left w:val="none" w:sz="0" w:space="0" w:color="auto"/>
        <w:bottom w:val="none" w:sz="0" w:space="0" w:color="auto"/>
        <w:right w:val="none" w:sz="0" w:space="0" w:color="auto"/>
      </w:divBdr>
    </w:div>
    <w:div w:id="1680737307">
      <w:bodyDiv w:val="1"/>
      <w:marLeft w:val="0"/>
      <w:marRight w:val="0"/>
      <w:marTop w:val="0"/>
      <w:marBottom w:val="0"/>
      <w:divBdr>
        <w:top w:val="none" w:sz="0" w:space="0" w:color="auto"/>
        <w:left w:val="none" w:sz="0" w:space="0" w:color="auto"/>
        <w:bottom w:val="none" w:sz="0" w:space="0" w:color="auto"/>
        <w:right w:val="none" w:sz="0" w:space="0" w:color="auto"/>
      </w:divBdr>
    </w:div>
    <w:div w:id="1716924667">
      <w:bodyDiv w:val="1"/>
      <w:marLeft w:val="0"/>
      <w:marRight w:val="0"/>
      <w:marTop w:val="0"/>
      <w:marBottom w:val="0"/>
      <w:divBdr>
        <w:top w:val="none" w:sz="0" w:space="0" w:color="auto"/>
        <w:left w:val="none" w:sz="0" w:space="0" w:color="auto"/>
        <w:bottom w:val="none" w:sz="0" w:space="0" w:color="auto"/>
        <w:right w:val="none" w:sz="0" w:space="0" w:color="auto"/>
      </w:divBdr>
    </w:div>
    <w:div w:id="1717659659">
      <w:bodyDiv w:val="1"/>
      <w:marLeft w:val="0"/>
      <w:marRight w:val="0"/>
      <w:marTop w:val="0"/>
      <w:marBottom w:val="0"/>
      <w:divBdr>
        <w:top w:val="none" w:sz="0" w:space="0" w:color="auto"/>
        <w:left w:val="none" w:sz="0" w:space="0" w:color="auto"/>
        <w:bottom w:val="none" w:sz="0" w:space="0" w:color="auto"/>
        <w:right w:val="none" w:sz="0" w:space="0" w:color="auto"/>
      </w:divBdr>
    </w:div>
    <w:div w:id="1719432307">
      <w:bodyDiv w:val="1"/>
      <w:marLeft w:val="0"/>
      <w:marRight w:val="0"/>
      <w:marTop w:val="0"/>
      <w:marBottom w:val="0"/>
      <w:divBdr>
        <w:top w:val="none" w:sz="0" w:space="0" w:color="auto"/>
        <w:left w:val="none" w:sz="0" w:space="0" w:color="auto"/>
        <w:bottom w:val="none" w:sz="0" w:space="0" w:color="auto"/>
        <w:right w:val="none" w:sz="0" w:space="0" w:color="auto"/>
      </w:divBdr>
    </w:div>
    <w:div w:id="1760448620">
      <w:bodyDiv w:val="1"/>
      <w:marLeft w:val="0"/>
      <w:marRight w:val="0"/>
      <w:marTop w:val="0"/>
      <w:marBottom w:val="0"/>
      <w:divBdr>
        <w:top w:val="none" w:sz="0" w:space="0" w:color="auto"/>
        <w:left w:val="none" w:sz="0" w:space="0" w:color="auto"/>
        <w:bottom w:val="none" w:sz="0" w:space="0" w:color="auto"/>
        <w:right w:val="none" w:sz="0" w:space="0" w:color="auto"/>
      </w:divBdr>
    </w:div>
    <w:div w:id="1772043304">
      <w:bodyDiv w:val="1"/>
      <w:marLeft w:val="0"/>
      <w:marRight w:val="0"/>
      <w:marTop w:val="0"/>
      <w:marBottom w:val="0"/>
      <w:divBdr>
        <w:top w:val="none" w:sz="0" w:space="0" w:color="auto"/>
        <w:left w:val="none" w:sz="0" w:space="0" w:color="auto"/>
        <w:bottom w:val="none" w:sz="0" w:space="0" w:color="auto"/>
        <w:right w:val="none" w:sz="0" w:space="0" w:color="auto"/>
      </w:divBdr>
    </w:div>
    <w:div w:id="1772628858">
      <w:bodyDiv w:val="1"/>
      <w:marLeft w:val="0"/>
      <w:marRight w:val="0"/>
      <w:marTop w:val="0"/>
      <w:marBottom w:val="0"/>
      <w:divBdr>
        <w:top w:val="none" w:sz="0" w:space="0" w:color="auto"/>
        <w:left w:val="none" w:sz="0" w:space="0" w:color="auto"/>
        <w:bottom w:val="none" w:sz="0" w:space="0" w:color="auto"/>
        <w:right w:val="none" w:sz="0" w:space="0" w:color="auto"/>
      </w:divBdr>
    </w:div>
    <w:div w:id="1800687221">
      <w:bodyDiv w:val="1"/>
      <w:marLeft w:val="0"/>
      <w:marRight w:val="0"/>
      <w:marTop w:val="0"/>
      <w:marBottom w:val="0"/>
      <w:divBdr>
        <w:top w:val="none" w:sz="0" w:space="0" w:color="auto"/>
        <w:left w:val="none" w:sz="0" w:space="0" w:color="auto"/>
        <w:bottom w:val="none" w:sz="0" w:space="0" w:color="auto"/>
        <w:right w:val="none" w:sz="0" w:space="0" w:color="auto"/>
      </w:divBdr>
    </w:div>
    <w:div w:id="1806392051">
      <w:bodyDiv w:val="1"/>
      <w:marLeft w:val="0"/>
      <w:marRight w:val="0"/>
      <w:marTop w:val="0"/>
      <w:marBottom w:val="0"/>
      <w:divBdr>
        <w:top w:val="none" w:sz="0" w:space="0" w:color="auto"/>
        <w:left w:val="none" w:sz="0" w:space="0" w:color="auto"/>
        <w:bottom w:val="none" w:sz="0" w:space="0" w:color="auto"/>
        <w:right w:val="none" w:sz="0" w:space="0" w:color="auto"/>
      </w:divBdr>
    </w:div>
    <w:div w:id="1810979740">
      <w:bodyDiv w:val="1"/>
      <w:marLeft w:val="0"/>
      <w:marRight w:val="0"/>
      <w:marTop w:val="0"/>
      <w:marBottom w:val="0"/>
      <w:divBdr>
        <w:top w:val="none" w:sz="0" w:space="0" w:color="auto"/>
        <w:left w:val="none" w:sz="0" w:space="0" w:color="auto"/>
        <w:bottom w:val="none" w:sz="0" w:space="0" w:color="auto"/>
        <w:right w:val="none" w:sz="0" w:space="0" w:color="auto"/>
      </w:divBdr>
    </w:div>
    <w:div w:id="1824079188">
      <w:bodyDiv w:val="1"/>
      <w:marLeft w:val="0"/>
      <w:marRight w:val="0"/>
      <w:marTop w:val="0"/>
      <w:marBottom w:val="0"/>
      <w:divBdr>
        <w:top w:val="none" w:sz="0" w:space="0" w:color="auto"/>
        <w:left w:val="none" w:sz="0" w:space="0" w:color="auto"/>
        <w:bottom w:val="none" w:sz="0" w:space="0" w:color="auto"/>
        <w:right w:val="none" w:sz="0" w:space="0" w:color="auto"/>
      </w:divBdr>
    </w:div>
    <w:div w:id="1835100908">
      <w:bodyDiv w:val="1"/>
      <w:marLeft w:val="0"/>
      <w:marRight w:val="0"/>
      <w:marTop w:val="0"/>
      <w:marBottom w:val="0"/>
      <w:divBdr>
        <w:top w:val="none" w:sz="0" w:space="0" w:color="auto"/>
        <w:left w:val="none" w:sz="0" w:space="0" w:color="auto"/>
        <w:bottom w:val="none" w:sz="0" w:space="0" w:color="auto"/>
        <w:right w:val="none" w:sz="0" w:space="0" w:color="auto"/>
      </w:divBdr>
    </w:div>
    <w:div w:id="1836799076">
      <w:bodyDiv w:val="1"/>
      <w:marLeft w:val="0"/>
      <w:marRight w:val="0"/>
      <w:marTop w:val="0"/>
      <w:marBottom w:val="0"/>
      <w:divBdr>
        <w:top w:val="none" w:sz="0" w:space="0" w:color="auto"/>
        <w:left w:val="none" w:sz="0" w:space="0" w:color="auto"/>
        <w:bottom w:val="none" w:sz="0" w:space="0" w:color="auto"/>
        <w:right w:val="none" w:sz="0" w:space="0" w:color="auto"/>
      </w:divBdr>
      <w:divsChild>
        <w:div w:id="38019721">
          <w:marLeft w:val="-720"/>
          <w:marRight w:val="0"/>
          <w:marTop w:val="0"/>
          <w:marBottom w:val="0"/>
          <w:divBdr>
            <w:top w:val="none" w:sz="0" w:space="0" w:color="auto"/>
            <w:left w:val="none" w:sz="0" w:space="0" w:color="auto"/>
            <w:bottom w:val="none" w:sz="0" w:space="0" w:color="auto"/>
            <w:right w:val="none" w:sz="0" w:space="0" w:color="auto"/>
          </w:divBdr>
        </w:div>
      </w:divsChild>
    </w:div>
    <w:div w:id="1838689710">
      <w:bodyDiv w:val="1"/>
      <w:marLeft w:val="0"/>
      <w:marRight w:val="0"/>
      <w:marTop w:val="0"/>
      <w:marBottom w:val="0"/>
      <w:divBdr>
        <w:top w:val="none" w:sz="0" w:space="0" w:color="auto"/>
        <w:left w:val="none" w:sz="0" w:space="0" w:color="auto"/>
        <w:bottom w:val="none" w:sz="0" w:space="0" w:color="auto"/>
        <w:right w:val="none" w:sz="0" w:space="0" w:color="auto"/>
      </w:divBdr>
    </w:div>
    <w:div w:id="1867022065">
      <w:bodyDiv w:val="1"/>
      <w:marLeft w:val="0"/>
      <w:marRight w:val="0"/>
      <w:marTop w:val="0"/>
      <w:marBottom w:val="0"/>
      <w:divBdr>
        <w:top w:val="none" w:sz="0" w:space="0" w:color="auto"/>
        <w:left w:val="none" w:sz="0" w:space="0" w:color="auto"/>
        <w:bottom w:val="none" w:sz="0" w:space="0" w:color="auto"/>
        <w:right w:val="none" w:sz="0" w:space="0" w:color="auto"/>
      </w:divBdr>
    </w:div>
    <w:div w:id="1901013436">
      <w:bodyDiv w:val="1"/>
      <w:marLeft w:val="0"/>
      <w:marRight w:val="0"/>
      <w:marTop w:val="0"/>
      <w:marBottom w:val="0"/>
      <w:divBdr>
        <w:top w:val="none" w:sz="0" w:space="0" w:color="auto"/>
        <w:left w:val="none" w:sz="0" w:space="0" w:color="auto"/>
        <w:bottom w:val="none" w:sz="0" w:space="0" w:color="auto"/>
        <w:right w:val="none" w:sz="0" w:space="0" w:color="auto"/>
      </w:divBdr>
    </w:div>
    <w:div w:id="1902056529">
      <w:bodyDiv w:val="1"/>
      <w:marLeft w:val="0"/>
      <w:marRight w:val="0"/>
      <w:marTop w:val="0"/>
      <w:marBottom w:val="0"/>
      <w:divBdr>
        <w:top w:val="none" w:sz="0" w:space="0" w:color="auto"/>
        <w:left w:val="none" w:sz="0" w:space="0" w:color="auto"/>
        <w:bottom w:val="none" w:sz="0" w:space="0" w:color="auto"/>
        <w:right w:val="none" w:sz="0" w:space="0" w:color="auto"/>
      </w:divBdr>
    </w:div>
    <w:div w:id="1920290137">
      <w:bodyDiv w:val="1"/>
      <w:marLeft w:val="0"/>
      <w:marRight w:val="0"/>
      <w:marTop w:val="0"/>
      <w:marBottom w:val="0"/>
      <w:divBdr>
        <w:top w:val="none" w:sz="0" w:space="0" w:color="auto"/>
        <w:left w:val="none" w:sz="0" w:space="0" w:color="auto"/>
        <w:bottom w:val="none" w:sz="0" w:space="0" w:color="auto"/>
        <w:right w:val="none" w:sz="0" w:space="0" w:color="auto"/>
      </w:divBdr>
    </w:div>
    <w:div w:id="1970938470">
      <w:bodyDiv w:val="1"/>
      <w:marLeft w:val="0"/>
      <w:marRight w:val="0"/>
      <w:marTop w:val="0"/>
      <w:marBottom w:val="0"/>
      <w:divBdr>
        <w:top w:val="none" w:sz="0" w:space="0" w:color="auto"/>
        <w:left w:val="none" w:sz="0" w:space="0" w:color="auto"/>
        <w:bottom w:val="none" w:sz="0" w:space="0" w:color="auto"/>
        <w:right w:val="none" w:sz="0" w:space="0" w:color="auto"/>
      </w:divBdr>
    </w:div>
    <w:div w:id="1983074232">
      <w:bodyDiv w:val="1"/>
      <w:marLeft w:val="0"/>
      <w:marRight w:val="0"/>
      <w:marTop w:val="0"/>
      <w:marBottom w:val="0"/>
      <w:divBdr>
        <w:top w:val="none" w:sz="0" w:space="0" w:color="auto"/>
        <w:left w:val="none" w:sz="0" w:space="0" w:color="auto"/>
        <w:bottom w:val="none" w:sz="0" w:space="0" w:color="auto"/>
        <w:right w:val="none" w:sz="0" w:space="0" w:color="auto"/>
      </w:divBdr>
    </w:div>
    <w:div w:id="1990400201">
      <w:bodyDiv w:val="1"/>
      <w:marLeft w:val="0"/>
      <w:marRight w:val="0"/>
      <w:marTop w:val="0"/>
      <w:marBottom w:val="0"/>
      <w:divBdr>
        <w:top w:val="none" w:sz="0" w:space="0" w:color="auto"/>
        <w:left w:val="none" w:sz="0" w:space="0" w:color="auto"/>
        <w:bottom w:val="none" w:sz="0" w:space="0" w:color="auto"/>
        <w:right w:val="none" w:sz="0" w:space="0" w:color="auto"/>
      </w:divBdr>
    </w:div>
    <w:div w:id="1996909787">
      <w:bodyDiv w:val="1"/>
      <w:marLeft w:val="0"/>
      <w:marRight w:val="0"/>
      <w:marTop w:val="0"/>
      <w:marBottom w:val="0"/>
      <w:divBdr>
        <w:top w:val="none" w:sz="0" w:space="0" w:color="auto"/>
        <w:left w:val="none" w:sz="0" w:space="0" w:color="auto"/>
        <w:bottom w:val="none" w:sz="0" w:space="0" w:color="auto"/>
        <w:right w:val="none" w:sz="0" w:space="0" w:color="auto"/>
      </w:divBdr>
    </w:div>
    <w:div w:id="2011250642">
      <w:bodyDiv w:val="1"/>
      <w:marLeft w:val="0"/>
      <w:marRight w:val="0"/>
      <w:marTop w:val="0"/>
      <w:marBottom w:val="0"/>
      <w:divBdr>
        <w:top w:val="none" w:sz="0" w:space="0" w:color="auto"/>
        <w:left w:val="none" w:sz="0" w:space="0" w:color="auto"/>
        <w:bottom w:val="none" w:sz="0" w:space="0" w:color="auto"/>
        <w:right w:val="none" w:sz="0" w:space="0" w:color="auto"/>
      </w:divBdr>
    </w:div>
    <w:div w:id="2033217971">
      <w:bodyDiv w:val="1"/>
      <w:marLeft w:val="0"/>
      <w:marRight w:val="0"/>
      <w:marTop w:val="0"/>
      <w:marBottom w:val="0"/>
      <w:divBdr>
        <w:top w:val="none" w:sz="0" w:space="0" w:color="auto"/>
        <w:left w:val="none" w:sz="0" w:space="0" w:color="auto"/>
        <w:bottom w:val="none" w:sz="0" w:space="0" w:color="auto"/>
        <w:right w:val="none" w:sz="0" w:space="0" w:color="auto"/>
      </w:divBdr>
    </w:div>
    <w:div w:id="2039354004">
      <w:bodyDiv w:val="1"/>
      <w:marLeft w:val="0"/>
      <w:marRight w:val="0"/>
      <w:marTop w:val="0"/>
      <w:marBottom w:val="0"/>
      <w:divBdr>
        <w:top w:val="none" w:sz="0" w:space="0" w:color="auto"/>
        <w:left w:val="none" w:sz="0" w:space="0" w:color="auto"/>
        <w:bottom w:val="none" w:sz="0" w:space="0" w:color="auto"/>
        <w:right w:val="none" w:sz="0" w:space="0" w:color="auto"/>
      </w:divBdr>
    </w:div>
    <w:div w:id="2058967744">
      <w:bodyDiv w:val="1"/>
      <w:marLeft w:val="0"/>
      <w:marRight w:val="0"/>
      <w:marTop w:val="0"/>
      <w:marBottom w:val="0"/>
      <w:divBdr>
        <w:top w:val="none" w:sz="0" w:space="0" w:color="auto"/>
        <w:left w:val="none" w:sz="0" w:space="0" w:color="auto"/>
        <w:bottom w:val="none" w:sz="0" w:space="0" w:color="auto"/>
        <w:right w:val="none" w:sz="0" w:space="0" w:color="auto"/>
      </w:divBdr>
    </w:div>
    <w:div w:id="2073771541">
      <w:bodyDiv w:val="1"/>
      <w:marLeft w:val="0"/>
      <w:marRight w:val="0"/>
      <w:marTop w:val="0"/>
      <w:marBottom w:val="0"/>
      <w:divBdr>
        <w:top w:val="none" w:sz="0" w:space="0" w:color="auto"/>
        <w:left w:val="none" w:sz="0" w:space="0" w:color="auto"/>
        <w:bottom w:val="none" w:sz="0" w:space="0" w:color="auto"/>
        <w:right w:val="none" w:sz="0" w:space="0" w:color="auto"/>
      </w:divBdr>
    </w:div>
    <w:div w:id="2094692447">
      <w:bodyDiv w:val="1"/>
      <w:marLeft w:val="0"/>
      <w:marRight w:val="0"/>
      <w:marTop w:val="0"/>
      <w:marBottom w:val="0"/>
      <w:divBdr>
        <w:top w:val="none" w:sz="0" w:space="0" w:color="auto"/>
        <w:left w:val="none" w:sz="0" w:space="0" w:color="auto"/>
        <w:bottom w:val="none" w:sz="0" w:space="0" w:color="auto"/>
        <w:right w:val="none" w:sz="0" w:space="0" w:color="auto"/>
      </w:divBdr>
    </w:div>
    <w:div w:id="2104564557">
      <w:bodyDiv w:val="1"/>
      <w:marLeft w:val="0"/>
      <w:marRight w:val="0"/>
      <w:marTop w:val="0"/>
      <w:marBottom w:val="0"/>
      <w:divBdr>
        <w:top w:val="none" w:sz="0" w:space="0" w:color="auto"/>
        <w:left w:val="none" w:sz="0" w:space="0" w:color="auto"/>
        <w:bottom w:val="none" w:sz="0" w:space="0" w:color="auto"/>
        <w:right w:val="none" w:sz="0" w:space="0" w:color="auto"/>
      </w:divBdr>
    </w:div>
    <w:div w:id="2117481567">
      <w:bodyDiv w:val="1"/>
      <w:marLeft w:val="0"/>
      <w:marRight w:val="0"/>
      <w:marTop w:val="0"/>
      <w:marBottom w:val="0"/>
      <w:divBdr>
        <w:top w:val="none" w:sz="0" w:space="0" w:color="auto"/>
        <w:left w:val="none" w:sz="0" w:space="0" w:color="auto"/>
        <w:bottom w:val="none" w:sz="0" w:space="0" w:color="auto"/>
        <w:right w:val="none" w:sz="0" w:space="0" w:color="auto"/>
      </w:divBdr>
    </w:div>
    <w:div w:id="2120485187">
      <w:bodyDiv w:val="1"/>
      <w:marLeft w:val="0"/>
      <w:marRight w:val="0"/>
      <w:marTop w:val="0"/>
      <w:marBottom w:val="0"/>
      <w:divBdr>
        <w:top w:val="none" w:sz="0" w:space="0" w:color="auto"/>
        <w:left w:val="none" w:sz="0" w:space="0" w:color="auto"/>
        <w:bottom w:val="none" w:sz="0" w:space="0" w:color="auto"/>
        <w:right w:val="none" w:sz="0" w:space="0" w:color="auto"/>
      </w:divBdr>
    </w:div>
    <w:div w:id="2121366617">
      <w:bodyDiv w:val="1"/>
      <w:marLeft w:val="0"/>
      <w:marRight w:val="0"/>
      <w:marTop w:val="0"/>
      <w:marBottom w:val="0"/>
      <w:divBdr>
        <w:top w:val="none" w:sz="0" w:space="0" w:color="auto"/>
        <w:left w:val="none" w:sz="0" w:space="0" w:color="auto"/>
        <w:bottom w:val="none" w:sz="0" w:space="0" w:color="auto"/>
        <w:right w:val="none" w:sz="0" w:space="0" w:color="auto"/>
      </w:divBdr>
    </w:div>
    <w:div w:id="214519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oecd.org/en/topics/health-care-quality-and-outco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19D69-7D84-4FEF-8C86-049228E1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11</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Jelly see</dc:creator>
  <cp:keywords/>
  <dc:description/>
  <cp:lastModifiedBy>Jelly see</cp:lastModifiedBy>
  <cp:revision>167</cp:revision>
  <dcterms:created xsi:type="dcterms:W3CDTF">2024-09-15T13:22:00Z</dcterms:created>
  <dcterms:modified xsi:type="dcterms:W3CDTF">2024-09-20T13:56:00Z</dcterms:modified>
</cp:coreProperties>
</file>