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spacing w:after="80" w:before="360"/>
      </w:pPr>
      <w:r>
        <w:rPr>
          <w:sz w:val="28"/>
          <w:szCs w:val="28"/>
          <w:lang w:val="en-US"/>
        </w:rPr>
        <w:t xml:space="preserve">Reading the FloatBytes Internal Model</w:t>
      </w:r>
    </w:p>
    <w:p>
      <w:pPr>
        <w:spacing/>
        <w:ind/>
      </w:pPr>
      <w:r>
        <w:rPr>
          <w:lang w:val="ru-RU"/>
        </w:rPr>
        <w:t xml:space="preserve"/>
      </w:r>
      <w:r>
        <w:rPr>
          <w:lang w:val="en-US"/>
        </w:rPr>
        <w:t xml:space="preserve">User information for </w:t>
      </w:r>
      <w:hyperlink w:history="1" r:id="rIdwsjbzn7qm7mturq09eejc">
        <w:r>
          <w:rPr>
            <w:color w:val="0563c1"/>
            <w:u w:val="single"/>
            <w:lang w:val="ru-RU"/>
          </w:rPr>
          <w:t xml:space="preserve"/>
        </w:r>
      </w:hyperlink>
      <w:hyperlink w:history="1" r:id="rIdmbbeajahwensd8r2nyohe">
        <w:r>
          <w:rPr>
            <w:i/>
            <w:iCs/>
            <w:color w:val="0563c1"/>
            <w:u w:val="single"/>
            <w:lang w:val="en-US"/>
          </w:rPr>
          <w:t xml:space="preserve">ModelTogether.md</w:t>
        </w:r>
      </w:hyperlink>
      <w:hyperlink w:history="1" r:id="rIdkdiwudtlah6kg1dpcb6rp">
        <w:r>
          <w:rPr>
            <w:color w:val="0563c1"/>
            <w:u w:val="single"/>
            <w:lang w:val="ru-RU"/>
          </w:rPr>
          <w:t xml:space="preserve"/>
        </w:r>
      </w:hyperlink>
      <w:r>
        <w:rPr>
          <w:lang w:val="ru-RU"/>
        </w:rPr>
        <w:t xml:space="preserve">.</w:t>
      </w:r>
      <w:r>
        <w:rPr>
          <w:lang w:val="ru-RU"/>
        </w:rPr>
        <w:t xml:space="preserve"/>
      </w:r>
    </w:p>
    <w:p>
      <w:pPr>
        <w:spacing/>
        <w:ind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ModelTogether.md</w:t>
      </w:r>
      <w:r>
        <w:rPr>
          <w:lang w:val="en-US"/>
        </w:rPr>
        <w:t xml:space="preserve"> describes how FloatBytes.jl keeps one numerical meaning while	</w:t>
      </w:r>
      <w:r>
        <w:rPr>
          <w:lang w:val="en-US"/>
        </w:rPr>
        <w:br/>
        <w:t xml:space="preserve">supporting different storage forms, rounding policies, stochastic execution,	</w:t>
      </w:r>
      <w:r>
        <w:rPr>
          <w:lang w:val="en-US"/>
        </w:rPr>
        <w:br/>
        <w:t xml:space="preserve">and performance strategies. This guide explains how to read that model without	</w:t>
      </w:r>
      <w:r>
        <w:rPr>
          <w:lang w:val="en-US"/>
        </w:rPr>
        <w:br/>
        <w:t xml:space="preserve">requiring knowledge of its implementation internals.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1. The short version</w:t>
      </w:r>
    </w:p>
    <w:p>
      <w:pPr>
        <w:spacing/>
        <w:ind/>
      </w:pPr>
      <w:r>
        <w:rPr>
          <w:lang w:val="en-US"/>
        </w:rPr>
        <w:t xml:space="preserve">FloatBytes treats every operation in two stages:</w:t>
      </w:r>
    </w:p>
    <w:p>
      <w:pPr>
        <w:pStyle w:val="ListingCode"/>
      </w:pPr>
      <w:r>
        <w:t xml:space="preserve">What result is correct?       How should this workload run?</w:t>
      </w:r>
    </w:p>
    <w:p>
      <w:pPr>
        <w:pStyle w:val="ListingCode"/>
      </w:pPr>
      <w:r>
        <w:t xml:space="preserve">         |                               |</w:t>
      </w:r>
    </w:p>
    <w:p>
      <w:pPr>
        <w:pStyle w:val="ListingCode"/>
      </w:pPr>
      <w:r>
        <w:t xml:space="preserve">         v                               v</w:t>
      </w:r>
    </w:p>
    <w:p>
      <w:pPr>
        <w:pStyle w:val="ListingCode"/>
      </w:pPr>
      <w:r>
        <w:t xml:space="preserve">   semantic kernel                 prepared executor</w:t>
      </w:r>
    </w:p>
    <w:p>
      <w:pPr>
        <w:pStyle w:val="ListingCode"/>
      </w:pPr>
      <w:r>
        <w:t xml:space="preserve">         |                               |</w:t>
      </w:r>
    </w:p>
    <w:p>
      <w:pPr>
        <w:pStyle w:val="ListingCode"/>
      </w:pPr>
      <w:r>
        <w:t xml:space="preserve">         +------------ exact code -------+</w:t>
      </w:r>
    </w:p>
    <w:p>
      <w:pPr>
        <w:spacing/>
        <w:ind/>
      </w:pPr>
      <w:r>
        <w:rPr>
          <w:lang w:val="en-US"/>
        </w:rPr>
        <w:t xml:space="preserve">The first stage is allowed to determine bytes. The second is allowed to change	</w:t>
      </w:r>
      <w:r>
        <w:rPr>
          <w:lang w:val="en-US"/>
        </w:rPr>
        <w:br/>
        <w:t xml:space="preserve">only speed, allocation, storage access, and scheduling.</w:t>
      </w:r>
    </w:p>
    <w:p>
      <w:pPr>
        <w:spacing/>
        <w:ind/>
      </w:pPr>
      <w:r>
        <w:rPr>
          <w:lang w:val="en-US"/>
        </w:rPr>
        <w:t xml:space="preserve">Five ideas explain almost the whole model:</w:t>
      </w:r>
    </w:p>
    <w:p>
      <w:pPr>
        <w:pStyle w:val="afc"/>
        <w:numPr>
          <w:ilvl w:val="0"/>
          <w:numId w:val="2"/>
        </w:numPr>
        <w:spacing/>
      </w:pPr>
      <w:r>
        <w:rPr>
          <w:lang w:val="en-US"/>
        </w:rPr>
        <w:t xml:space="preserve">A </w:t>
      </w:r>
      <w:r>
        <w:rPr>
          <w:i/>
          <w:iCs/>
          <w:lang w:val="en-US"/>
        </w:rPr>
        <w:t xml:space="preserve">FloatByte</w:t>
      </w:r>
      <w:r>
        <w:rPr>
          <w:lang w:val="en-US"/>
        </w:rPr>
        <w:t xml:space="preserve"> value is one byte, but its Julia type says which P3109 format	</w:t>
      </w:r>
      <w:r>
        <w:rPr>
          <w:lang w:val="en-US"/>
        </w:rPr>
        <w:br/>
        <w:t xml:space="preserve">the byte belongs to;</w:t>
      </w:r>
    </w:p>
    <w:p>
      <w:pPr>
        <w:pStyle w:val="afc"/>
        <w:numPr>
          <w:ilvl w:val="0"/>
          <w:numId w:val="2"/>
        </w:numPr>
        <w:spacing/>
      </w:pPr>
      <w:r>
        <w:rPr>
          <w:lang w:val="en-US"/>
        </w:rPr>
        <w:t xml:space="preserve">A </w:t>
      </w:r>
      <w:r>
        <w:rPr>
          <w:i/>
          <w:iCs/>
          <w:lang w:val="en-US"/>
        </w:rPr>
        <w:t xml:space="preserve">BoundCall</w:t>
      </w:r>
      <w:r>
        <w:rPr>
          <w:lang w:val="en-US"/>
        </w:rPr>
        <w:t xml:space="preserve"> completely names an operation's meaning: operation, operand and	</w:t>
      </w:r>
      <w:r>
        <w:rPr>
          <w:lang w:val="en-US"/>
        </w:rPr>
        <w:br/>
        <w:t xml:space="preserve">result formats, projection policy, entropy contract, and semantic revision;</w:t>
      </w:r>
    </w:p>
    <w:p>
      <w:pPr>
        <w:pStyle w:val="afc"/>
        <w:numPr>
          <w:ilvl w:val="0"/>
          <w:numId w:val="2"/>
        </w:numPr>
        <w:spacing/>
      </w:pPr>
      <w:r>
        <w:rPr>
          <w:lang w:val="en-US"/>
        </w:rPr>
        <w:t xml:space="preserve">Evaluation produces enough exact evidence to construct a </w:t>
      </w:r>
      <w:r>
        <w:rPr>
          <w:i/>
          <w:iCs/>
          <w:lang w:val="en-US"/>
        </w:rPr>
        <w:t xml:space="preserve">CodeRule</w:t>
      </w:r>
      <w:r>
        <w:rPr>
          <w:lang w:val="ru-RU"/>
        </w:rPr>
        <w:t xml:space="preserve">;</w:t>
      </w:r>
    </w:p>
    <w:p>
      <w:pPr>
        <w:pStyle w:val="afc"/>
        <w:numPr>
          <w:ilvl w:val="0"/>
          <w:numId w:val="2"/>
        </w:numPr>
        <w:spacing/>
      </w:pPr>
      <w:r>
        <w:rPr>
          <w:lang w:val="en-US"/>
        </w:rPr>
        <w:t xml:space="preserve">A prepared executor chooses an efficient way to realize that same rule over	</w:t>
      </w:r>
      <w:r>
        <w:rPr>
          <w:lang w:val="en-US"/>
        </w:rPr>
        <w:br/>
        <w:t xml:space="preserve">scalar, dense, packed, threaded, or reduction storage;</w:t>
      </w:r>
    </w:p>
    <w:p>
      <w:pPr>
        <w:pStyle w:val="afc"/>
        <w:numPr>
          <w:ilvl w:val="0"/>
          <w:numId w:val="2"/>
        </w:numPr>
        <w:spacing/>
      </w:pPr>
      <w:r>
        <w:rPr>
          <w:lang w:val="en-US"/>
        </w:rPr>
        <w:t xml:space="preserve">Independent assurance checks code identity, not approximate numerical	</w:t>
      </w:r>
      <w:r>
        <w:rPr>
          <w:lang w:val="en-US"/>
        </w:rPr>
        <w:br/>
        <w:t xml:space="preserve">closeness.</w:t>
      </w:r>
    </w:p>
    <w:p>
      <w:pPr>
        <w:spacing/>
        <w:ind/>
      </w:pPr>
      <w:r>
        <w:rPr>
          <w:lang w:val="en-US"/>
        </w:rPr>
        <w:t xml:space="preserve">If you retain one sentence, retain this one:</w:t>
      </w:r>
    </w:p>
    <w:p>
      <w:pPr>
        <w:spacing/>
        <w:ind/>
      </w:pPr>
      <w:r>
        <w:rPr>
          <w:lang w:val="en-US"/>
        </w:rPr>
        <w:t xml:space="preserve">&gt; Changing a prepared executor may change cost; it may never change result	</w:t>
      </w:r>
      <w:r>
        <w:rPr>
          <w:lang w:val="en-US"/>
        </w:rPr>
        <w:br/>
        <w:t xml:space="preserve">&gt; bytes.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2. Which document should I read?</w:t>
      </w:r>
    </w:p>
    <w:tbl>
      <w:tblPr>
        <w:tblW w:type="dxa" w:w="9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p>
            <w:pPr>
              <w:spacing w:after="0" w:line="300"/>
              <w:ind w:firstLine="0"/>
              <w:jc w:val="center"/>
            </w:pPr>
            <w:r>
              <w:rPr>
                <w:sz w:val="24"/>
                <w:szCs w:val="24"/>
                <w:lang w:val="en-US"/>
              </w:rPr>
              <w:t xml:space="preserve">question</w:t>
            </w:r>
          </w:p>
        </w:tc>
        <w:tc>
          <w:p>
            <w:pPr>
              <w:spacing w:after="0" w:line="300"/>
              <w:ind w:firstLine="0"/>
              <w:jc w:val="center"/>
            </w:pPr>
            <w:r>
              <w:rPr>
                <w:sz w:val="24"/>
                <w:szCs w:val="24"/>
                <w:lang w:val="en-US"/>
              </w:rPr>
              <w:t xml:space="preserve">read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Why is FloatBytes limited to </w:t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3 &lt;= K &lt;= 8</w:t>
            </w:r>
            <w:r>
              <w:rPr>
                <w:sz w:val="24"/>
                <w:szCs w:val="24"/>
                <w:lang w:val="ru-RU"/>
              </w:rPr>
              <w:t xml:space="preserve">?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/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PlanTogether.md</w:t>
            </w:r>
            <w:r>
              <w:rPr>
                <w:sz w:val="24"/>
                <w:szCs w:val="24"/>
                <w:lang w:val="ru-RU"/>
              </w:rPr>
              <w:t xml:space="preserve"> §§1–2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What is the implementation roadmap?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/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PlanTogether.md</w:t>
            </w:r>
            <w:r>
              <w:rPr>
                <w:sz w:val="24"/>
                <w:szCs w:val="24"/>
                <w:lang w:val="ru-RU"/>
              </w:rPr>
              <w:t xml:space="preserve"> §§14–19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What states and transitions should the code implement?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/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ModelTogether.md</w:t>
            </w:r>
            <w:r>
              <w:rPr>
                <w:sz w:val="24"/>
                <w:szCs w:val="24"/>
                <w:lang w:val="ru-RU"/>
              </w:rPr>
              <w:t xml:space="preserve"> §§3–11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How does exact or stochastic projection work?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/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ModelTogether.md</w:t>
            </w:r>
            <w:r>
              <w:rPr>
                <w:sz w:val="24"/>
                <w:szCs w:val="24"/>
                <w:lang w:val="ru-RU"/>
              </w:rPr>
              <w:t xml:space="preserve"> §§7–8, 12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How do tables, packed storage, or reductions fit?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/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ModelTogether.md</w:t>
            </w:r>
            <w:r>
              <w:rPr>
                <w:sz w:val="24"/>
                <w:szCs w:val="24"/>
                <w:lang w:val="ru-RU"/>
              </w:rPr>
              <w:t xml:space="preserve"> §§13–15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How can an optimization be admitted safely?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/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ModelTogether.md</w:t>
            </w:r>
            <w:r>
              <w:rPr>
                <w:sz w:val="24"/>
                <w:szCs w:val="24"/>
                <w:lang w:val="ru-RU"/>
              </w:rPr>
              <w:t xml:space="preserve"> §§10, 17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What errors and guarantees should a caller expect?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this guide §§8–10</w:t>
            </w:r>
          </w:p>
        </w:tc>
      </w:tr>
    </w:tbl>
    <w:p>
      <w:pPr>
        <w:spacing w:before="160"/>
        <w:ind/>
      </w:pPr>
      <w:r>
        <w:rPr>
          <w:lang w:val="en-US"/>
        </w:rPr>
        <w:t xml:space="preserve">The model improves several claims in the plan. Where they differ, use	</w:t>
      </w:r>
      <w:r>
        <w:rPr>
          <w:lang w:val="ru-RU"/>
        </w:rPr>
        <w:br/>
        <w:t xml:space="preserve"/>
      </w:r>
      <w:r>
        <w:rPr>
          <w:i/>
          <w:iCs/>
          <w:lang w:val="en-US"/>
        </w:rPr>
        <w:t xml:space="preserve">ModelTogether.md</w:t>
      </w:r>
      <w:r>
        <w:rPr>
          <w:lang w:val="en-US"/>
        </w:rPr>
        <w:t xml:space="preserve"> for implementation details, especially stochastic evidence,	</w:t>
      </w:r>
      <w:r>
        <w:rPr>
          <w:lang w:val="en-US"/>
        </w:rPr>
        <w:br/>
        <w:t xml:space="preserve">transactional bulk execution, exact reductions, and verification scope.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3. A plain-language walk through one operation</w:t>
      </w:r>
    </w:p>
    <w:p>
      <w:pPr>
        <w:spacing/>
        <w:ind/>
      </w:pPr>
      <w:r>
        <w:rPr>
          <w:lang w:val="en-US"/>
        </w:rPr>
        <w:t xml:space="preserve">Suppose </w:t>
      </w:r>
      <w:r>
        <w:rPr>
          <w:i/>
          <w:iCs/>
          <w:lang w:val="en-US"/>
        </w:rPr>
        <w:t xml:space="preserve">x</w:t>
      </w:r>
      <w:r>
        <w:rPr>
          <w:lang w:val="en-US"/>
        </w:rPr>
        <w:t xml:space="preserve"> and </w:t>
      </w:r>
      <w:r>
        <w:rPr>
          <w:i/>
          <w:iCs/>
          <w:lang w:val="en-US"/>
        </w:rPr>
        <w:t xml:space="preserve">y</w:t>
      </w:r>
      <w:r>
        <w:rPr>
          <w:lang w:val="en-US"/>
        </w:rPr>
        <w:t xml:space="preserve"> are values in the same eight-bit format and you request	</w:t>
      </w:r>
      <w:r>
        <w:rPr>
          <w:lang w:val="en-US"/>
        </w:rPr>
        <w:br/>
        <w:t xml:space="preserve">nearest-even addition.</w:t>
      </w:r>
    </w:p>
    <w:p>
      <w:pPr>
        <w:pStyle w:val="afc"/>
        <w:numPr>
          <w:ilvl w:val="0"/>
          <w:numId w:val="3"/>
        </w:numPr>
        <w:spacing/>
      </w:pPr>
      <w:r>
        <w:rPr>
          <w:lang w:val="en-US"/>
        </w:rPr>
        <w:t xml:space="preserve">FloatBytes binds the request to the current semantic revision. Nothing about	</w:t>
      </w:r>
      <w:r>
        <w:rPr>
          <w:lang w:val="en-US"/>
        </w:rPr>
        <w:br/>
        <w:t xml:space="preserve">array size, CPU, or thread count is included in this meaning;</w:t>
      </w:r>
    </w:p>
    <w:p>
      <w:pPr>
        <w:pStyle w:val="afc"/>
        <w:numPr>
          <w:ilvl w:val="0"/>
          <w:numId w:val="3"/>
        </w:numPr>
        <w:spacing/>
      </w:pPr>
      <w:r>
        <w:rPr>
          <w:lang w:val="en-US"/>
        </w:rPr>
        <w:t xml:space="preserve">It compiles an addition kernel that understands the operand format and the	</w:t>
      </w:r>
      <w:r>
        <w:rPr>
          <w:lang w:val="en-US"/>
        </w:rPr>
        <w:br/>
        <w:t xml:space="preserve">nearest-even projection;</w:t>
      </w:r>
    </w:p>
    <w:p>
      <w:pPr>
        <w:pStyle w:val="afc"/>
        <w:numPr>
          <w:ilvl w:val="0"/>
          <w:numId w:val="3"/>
        </w:numPr>
        <w:spacing/>
      </w:pPr>
      <w:r>
        <w:rPr>
          <w:lang w:val="en-US"/>
        </w:rPr>
        <w:t xml:space="preserve">For a scalar call, the kernel classifies special codes, evaluates the finite	</w:t>
      </w:r>
      <w:r>
        <w:rPr>
          <w:lang w:val="en-US"/>
        </w:rPr>
        <w:br/>
        <w:t xml:space="preserve">sum, constructs a fixed result rule, and returns its byte;</w:t>
      </w:r>
    </w:p>
    <w:p>
      <w:pPr>
        <w:pStyle w:val="afc"/>
        <w:numPr>
          <w:ilvl w:val="0"/>
          <w:numId w:val="3"/>
        </w:numPr>
        <w:spacing/>
      </w:pPr>
      <w:r>
        <w:rPr>
          <w:lang w:val="en-US"/>
        </w:rPr>
        <w:t xml:space="preserve">For a large array, preparation may choose the same integer kernel or a	</w:t>
      </w:r>
      <w:r>
        <w:rPr>
          <w:lang w:val="en-US"/>
        </w:rPr>
        <w:br/>
        <w:t xml:space="preserve">verified lookup table;</w:t>
      </w:r>
    </w:p>
    <w:p>
      <w:pPr>
        <w:pStyle w:val="afc"/>
        <w:numPr>
          <w:ilvl w:val="0"/>
          <w:numId w:val="3"/>
        </w:numPr>
        <w:spacing/>
      </w:pPr>
      <w:r>
        <w:rPr>
          <w:lang w:val="en-US"/>
        </w:rPr>
        <w:t xml:space="preserve">Before writing an array result, FloatBytes validates shapes, aliasing,	</w:t>
      </w:r>
      <w:r>
        <w:rPr>
          <w:lang w:val="en-US"/>
        </w:rPr>
        <w:br/>
        <w:t xml:space="preserve">workspace, code trust, and entropy requirements;</w:t>
      </w:r>
    </w:p>
    <w:p>
      <w:pPr>
        <w:pStyle w:val="afc"/>
        <w:numPr>
          <w:ilvl w:val="0"/>
          <w:numId w:val="3"/>
        </w:numPr>
        <w:spacing/>
      </w:pPr>
      <w:r>
        <w:rPr>
          <w:lang w:val="en-US"/>
        </w:rPr>
        <w:t xml:space="preserve">The executor then enters a small byte loop. It does not reconsider formats,	</w:t>
      </w:r>
      <w:r>
        <w:rPr>
          <w:lang w:val="en-US"/>
        </w:rPr>
        <w:br/>
        <w:t xml:space="preserve">rounding policy, or execution strategy per element.</w:t>
      </w:r>
    </w:p>
    <w:p>
      <w:pPr>
        <w:spacing/>
        <w:ind/>
      </w:pPr>
      <w:r>
        <w:rPr>
          <w:lang w:val="en-US"/>
        </w:rPr>
        <w:t xml:space="preserve">The scalar and array routes are permitted to have different costs. Assurance	</w:t>
      </w:r>
      <w:r>
        <w:rPr>
          <w:lang w:val="en-US"/>
        </w:rPr>
        <w:br/>
        <w:t xml:space="preserve">requires their bytes to agree for the same logical inputs.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4. Terms you will encounter</w:t>
      </w:r>
    </w:p>
    <w:p>
      <w:pPr>
        <w:pStyle w:val="3"/>
        <w:spacing w:after="80" w:before="160"/>
      </w:pPr>
      <w:r>
        <w:rPr>
          <w:sz w:val="28"/>
          <w:szCs w:val="28"/>
          <w:lang w:val="ru-RU"/>
        </w:rPr>
        <w:t xml:space="preserve"/>
      </w:r>
      <w:r>
        <w:rPr>
          <w:i/>
          <w:iCs/>
          <w:sz w:val="28"/>
          <w:szCs w:val="28"/>
          <w:lang w:val="en-US"/>
        </w:rPr>
        <w:t xml:space="preserve">FloatByte</w:t>
      </w:r>
      <w:r>
        <w:rPr>
          <w:sz w:val="28"/>
          <w:szCs w:val="28"/>
          <w:lang w:val="ru-RU"/>
        </w:rPr>
        <w:t xml:space="preserve"/>
      </w:r>
    </w:p>
    <w:p>
      <w:pPr>
        <w:spacing/>
        <w:ind/>
      </w:pPr>
      <w:r>
        <w:rPr>
          <w:lang w:val="en-US"/>
        </w:rPr>
        <w:t xml:space="preserve">A one-byte primitive numerical value. The type parameters identify its format;	</w:t>
      </w:r>
      <w:r>
        <w:rPr>
          <w:lang w:val="en-US"/>
        </w:rPr>
        <w:br/>
        <w:t xml:space="preserve">the stored byte is its code point.</w:t>
      </w:r>
    </w:p>
    <w:p>
      <w:pPr>
        <w:spacing/>
        <w:ind/>
      </w:pPr>
      <w:r>
        <w:rPr>
          <w:lang w:val="en-US"/>
        </w:rPr>
        <w:t xml:space="preserve">Use numeric construction when you mean a number and </w:t>
      </w:r>
      <w:r>
        <w:rPr>
          <w:i/>
          <w:iCs/>
          <w:lang w:val="en-US"/>
        </w:rPr>
        <w:t xml:space="preserve">fromcode</w:t>
      </w:r>
      <w:r>
        <w:rPr>
          <w:lang w:val="en-US"/>
        </w:rPr>
        <w:t xml:space="preserve"> when you mean an	</w:t>
      </w:r>
      <w:r>
        <w:rPr>
          <w:lang w:val="en-US"/>
        </w:rPr>
        <w:br/>
        <w:t xml:space="preserve">encoded code point:</w:t>
      </w:r>
    </w:p>
    <w:p>
      <w:pPr>
        <w:pStyle w:val="ListingCode"/>
      </w:pPr>
      <w:r>
        <w:t xml:space="preserve">x = T(1.25)             # numeric conversion under the documented default</w:t>
      </w:r>
    </w:p>
    <w:p>
      <w:pPr>
        <w:pStyle w:val="ListingCode"/>
      </w:pPr>
      <w:r>
        <w:t xml:space="preserve">y = fromcode(T, 0x2a)   # explicit code identity</w:t>
      </w:r>
    </w:p>
    <w:p>
      <w:pPr>
        <w:pStyle w:val="ListingCode"/>
      </w:pPr>
      <w:r>
        <w:t xml:space="preserve">codepoint(y)             # returns UInt8</w:t>
      </w:r>
    </w:p>
    <w:p>
      <w:pPr>
        <w:spacing/>
        <w:ind/>
      </w:pPr>
      <w:r>
        <w:rPr>
          <w:lang w:val="en-US"/>
        </w:rPr>
        <w:t xml:space="preserve">Raw </w:t>
      </w:r>
      <w:r>
        <w:rPr>
          <w:i/>
          <w:iCs/>
          <w:lang w:val="en-US"/>
        </w:rPr>
        <w:t xml:space="preserve">reinterpret</w:t>
      </w:r>
      <w:r>
        <w:rPr>
          <w:lang w:val="en-US"/>
        </w:rPr>
        <w:t xml:space="preserve"> into </w:t>
      </w:r>
      <w:r>
        <w:rPr>
          <w:i/>
          <w:iCs/>
          <w:lang w:val="en-US"/>
        </w:rPr>
        <w:t xml:space="preserve">FloatByte</w:t>
      </w:r>
      <w:r>
        <w:rPr>
          <w:lang w:val="en-US"/>
        </w:rPr>
        <w:t xml:space="preserve"> is unsafe because it can fabricate nonzero	</w:t>
      </w:r>
      <w:r>
        <w:rPr>
          <w:lang w:val="en-US"/>
        </w:rPr>
        <w:br/>
        <w:t xml:space="preserve">high bits for formats narrower than eight bits.</w:t>
      </w:r>
    </w:p>
    <w:p>
      <w:pPr>
        <w:pStyle w:val="3"/>
        <w:spacing w:after="80" w:before="160"/>
      </w:pPr>
      <w:r>
        <w:rPr>
          <w:sz w:val="28"/>
          <w:szCs w:val="28"/>
          <w:lang w:val="ru-RU"/>
        </w:rPr>
        <w:t xml:space="preserve"/>
      </w:r>
      <w:r>
        <w:rPr>
          <w:i/>
          <w:iCs/>
          <w:sz w:val="28"/>
          <w:szCs w:val="28"/>
          <w:lang w:val="en-US"/>
        </w:rPr>
        <w:t xml:space="preserve">BoundCall</w:t>
      </w:r>
      <w:r>
        <w:rPr>
          <w:sz w:val="28"/>
          <w:szCs w:val="28"/>
          <w:lang w:val="ru-RU"/>
        </w:rPr>
        <w:t xml:space="preserve"/>
      </w:r>
    </w:p>
    <w:p>
      <w:pPr>
        <w:spacing/>
        <w:ind/>
      </w:pPr>
      <w:r>
        <w:rPr>
          <w:lang w:val="en-US"/>
        </w:rPr>
        <w:t xml:space="preserve">The complete immutable meaning of one operation. It includes every fact allowed	</w:t>
      </w:r>
      <w:r>
        <w:rPr>
          <w:lang w:val="en-US"/>
        </w:rPr>
        <w:br/>
        <w:t xml:space="preserve">to affect bytes and excludes every fact that should affect only performance.</w:t>
      </w:r>
    </w:p>
    <w:p>
      <w:pPr>
        <w:spacing/>
        <w:ind/>
      </w:pPr>
      <w:r>
        <w:rPr>
          <w:lang w:val="en-US"/>
        </w:rPr>
        <w:t xml:space="preserve">Users normally create it indirectly through </w:t>
      </w:r>
      <w:r>
        <w:rPr>
          <w:i/>
          <w:iCs/>
          <w:lang w:val="en-US"/>
        </w:rPr>
        <w:t xml:space="preserve">apply</w:t>
      </w:r>
      <w:r>
        <w:rPr>
          <w:lang w:val="en-US"/>
        </w:rPr>
        <w:t xml:space="preserve"> or </w:t>
      </w:r>
      <w:r>
        <w:rPr>
          <w:i/>
          <w:iCs/>
          <w:lang w:val="en-US"/>
        </w:rPr>
        <w:t xml:space="preserve">prepare</w:t>
      </w:r>
      <w:r>
        <w:rPr>
          <w:lang w:val="ru-RU"/>
        </w:rPr>
        <w:t xml:space="preserve">.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exact evidence</w:t>
      </w:r>
    </w:p>
    <w:p>
      <w:pPr>
        <w:spacing/>
        <w:ind/>
      </w:pPr>
      <w:r>
        <w:rPr>
          <w:lang w:val="en-US"/>
        </w:rPr>
        <w:t xml:space="preserve">Internal information sufficient to make the requested projection decision. It	</w:t>
      </w:r>
      <w:r>
        <w:rPr>
          <w:lang w:val="en-US"/>
        </w:rPr>
        <w:br/>
        <w:t xml:space="preserve">may be an exact dyadic value, quotient and remainder, integer-root remainder,	</w:t>
      </w:r>
      <w:r>
        <w:rPr>
          <w:lang w:val="en-US"/>
        </w:rPr>
        <w:br/>
        <w:t xml:space="preserve">rigorous enclosure, or a proved finite window.</w:t>
      </w:r>
    </w:p>
    <w:p>
      <w:pPr>
        <w:spacing/>
        <w:ind/>
      </w:pPr>
      <w:r>
        <w:rPr>
          <w:lang w:val="en-US"/>
        </w:rPr>
        <w:t xml:space="preserve">«Exact evidence» does not always mean that the whole mathematical value is	</w:t>
      </w:r>
      <w:r>
        <w:rPr>
          <w:lang w:val="en-US"/>
        </w:rPr>
        <w:br/>
        <w:t xml:space="preserve">stored. It means the retained information is proved sufficient for the specific	</w:t>
      </w:r>
      <w:r>
        <w:rPr>
          <w:lang w:val="en-US"/>
        </w:rPr>
        <w:br/>
        <w:t xml:space="preserve">projection policy.</w:t>
      </w:r>
    </w:p>
    <w:p>
      <w:pPr>
        <w:pStyle w:val="3"/>
        <w:spacing w:after="80" w:before="160"/>
      </w:pPr>
      <w:r>
        <w:rPr>
          <w:sz w:val="28"/>
          <w:szCs w:val="28"/>
          <w:lang w:val="ru-RU"/>
        </w:rPr>
        <w:t xml:space="preserve"/>
      </w:r>
      <w:r>
        <w:rPr>
          <w:i/>
          <w:iCs/>
          <w:sz w:val="28"/>
          <w:szCs w:val="28"/>
          <w:lang w:val="en-US"/>
        </w:rPr>
        <w:t xml:space="preserve">CodeRule</w:t>
      </w:r>
      <w:r>
        <w:rPr>
          <w:sz w:val="28"/>
          <w:szCs w:val="28"/>
          <w:lang w:val="ru-RU"/>
        </w:rPr>
        <w:t xml:space="preserve"/>
      </w:r>
    </w:p>
    <w:p>
      <w:pPr>
        <w:spacing/>
        <w:ind/>
      </w:pPr>
      <w:r>
        <w:rPr>
          <w:lang w:val="en-US"/>
        </w:rPr>
        <w:t xml:space="preserve">The result of projection before stochastic entropy is resolved.</w:t>
      </w:r>
    </w:p>
    <w:p>
      <w:pPr>
        <w:pStyle w:val="afc"/>
        <w:numPr>
          <w:ilvl w:val="0"/>
          <w:numId w:val="4"/>
        </w:numPr>
        <w:spacing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FixedCode</w:t>
      </w:r>
      <w:r>
        <w:rPr>
          <w:lang w:val="en-US"/>
        </w:rPr>
        <w:t xml:space="preserve"> means the result byte is already determined;</w:t>
      </w:r>
    </w:p>
    <w:p>
      <w:pPr>
        <w:pStyle w:val="afc"/>
        <w:numPr>
          <w:ilvl w:val="0"/>
          <w:numId w:val="4"/>
        </w:numPr>
        <w:spacing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ThresholdCode</w:t>
      </w:r>
      <w:r>
        <w:rPr>
          <w:lang w:val="en-US"/>
        </w:rPr>
        <w:t xml:space="preserve"> means one declared entropy word chooses exactly between the	</w:t>
      </w:r>
      <w:r>
        <w:rPr>
          <w:lang w:val="en-US"/>
        </w:rPr>
        <w:br/>
        <w:t xml:space="preserve">neighbouring result codes.</w:t>
      </w:r>
    </w:p>
    <w:p>
      <w:pPr>
        <w:spacing/>
        <w:ind/>
      </w:pPr>
      <w:r>
        <w:rPr>
          <w:lang w:val="en-US"/>
        </w:rPr>
        <w:t xml:space="preserve">This distinction is why a stochastic lookup is a decision table rather than an	</w:t>
      </w:r>
      <w:r>
        <w:rPr>
          <w:lang w:val="en-US"/>
        </w:rPr>
        <w:br/>
        <w:t xml:space="preserve">ordinary result-byte table.</w:t>
      </w:r>
    </w:p>
    <w:p>
      <w:pPr>
        <w:pStyle w:val="3"/>
        <w:spacing w:after="80" w:before="160"/>
      </w:pPr>
      <w:r>
        <w:rPr>
          <w:sz w:val="28"/>
          <w:szCs w:val="28"/>
          <w:lang w:val="ru-RU"/>
        </w:rPr>
        <w:t xml:space="preserve"/>
      </w:r>
      <w:r>
        <w:rPr>
          <w:i/>
          <w:iCs/>
          <w:sz w:val="28"/>
          <w:szCs w:val="28"/>
          <w:lang w:val="en-US"/>
        </w:rPr>
        <w:t xml:space="preserve">Prepared</w:t>
      </w:r>
      <w:r>
        <w:rPr>
          <w:sz w:val="28"/>
          <w:szCs w:val="28"/>
          <w:lang w:val="ru-RU"/>
        </w:rPr>
        <w:t xml:space="preserve"/>
      </w:r>
    </w:p>
    <w:p>
      <w:pPr>
        <w:spacing/>
        <w:ind/>
      </w:pPr>
      <w:r>
        <w:rPr>
          <w:lang w:val="en-US"/>
        </w:rPr>
        <w:t xml:space="preserve">An immutable executable choice. It owns any table or other immutable resource,	</w:t>
      </w:r>
      <w:r>
        <w:rPr>
          <w:lang w:val="en-US"/>
        </w:rPr>
        <w:br/>
        <w:t xml:space="preserve">records workspace and entropy requirements, and exposes </w:t>
      </w:r>
      <w:r>
        <w:rPr>
          <w:i/>
          <w:iCs/>
          <w:lang w:val="en-US"/>
        </w:rPr>
        <w:t xml:space="preserve">PlanTraits</w:t>
      </w:r>
      <w:r>
        <w:rPr>
          <w:lang w:val="en-US"/>
        </w:rPr>
        <w:t xml:space="preserve"> for	</w:t>
      </w:r>
      <w:r>
        <w:rPr>
          <w:lang w:val="en-US"/>
        </w:rPr>
        <w:br/>
        <w:t xml:space="preserve">inspection.</w:t>
      </w:r>
    </w:p>
    <w:p>
      <w:pPr>
        <w:spacing/>
        <w:ind/>
      </w:pPr>
      <w:r>
        <w:rPr>
          <w:lang w:val="en-US"/>
        </w:rPr>
        <w:t xml:space="preserve">A prepared executor cannot change numerical meaning.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semantic digest</w:t>
      </w:r>
    </w:p>
    <w:p>
      <w:pPr>
        <w:spacing/>
        <w:ind/>
      </w:pPr>
      <w:r>
        <w:rPr>
          <w:lang w:val="en-US"/>
        </w:rPr>
        <w:t xml:space="preserve">A compact identity derived from the draft revision, format catalogue, operation	</w:t>
      </w:r>
      <w:r>
        <w:rPr>
          <w:lang w:val="en-US"/>
        </w:rPr>
        <w:br/>
        <w:t xml:space="preserve">meaning, projection rules, and entropy contract. Tables, executors,	</w:t>
      </w:r>
      <w:r>
        <w:rPr>
          <w:lang w:val="en-US"/>
        </w:rPr>
        <w:br/>
        <w:t xml:space="preserve">certificates, and reports carry it so stale material cannot silently run.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coverage domain</w:t>
      </w:r>
    </w:p>
    <w:p>
      <w:pPr>
        <w:spacing/>
        <w:ind/>
      </w:pPr>
      <w:r>
        <w:rPr>
          <w:lang w:val="en-US"/>
        </w:rPr>
        <w:t xml:space="preserve">The exact set covered by a verification claim: formats, code tuples,	</w:t>
      </w:r>
      <w:r>
        <w:rPr>
          <w:lang w:val="en-US"/>
        </w:rPr>
        <w:br/>
        <w:t xml:space="preserve">operations, result formats, policies, entropy words, layouts, and partitions.</w:t>
      </w:r>
    </w:p>
    <w:p>
      <w:pPr>
        <w:spacing/>
        <w:ind/>
      </w:pPr>
      <w:r>
        <w:rPr>
          <w:lang w:val="en-US"/>
        </w:rPr>
        <w:t xml:space="preserve">«Exhaustive» applies only to the named domain.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5. Deterministic and stochastic calls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Deterministic</w:t>
      </w:r>
    </w:p>
    <w:p>
      <w:pPr>
        <w:spacing/>
        <w:ind/>
      </w:pPr>
      <w:r>
        <w:rPr>
          <w:lang w:val="en-US"/>
        </w:rPr>
        <w:t xml:space="preserve">For nearest, directed, odd, and other deterministic policies, projection	</w:t>
      </w:r>
      <w:r>
        <w:rPr>
          <w:lang w:val="en-US"/>
        </w:rPr>
        <w:br/>
        <w:t xml:space="preserve">produces one </w:t>
      </w:r>
      <w:r>
        <w:rPr>
          <w:i/>
          <w:iCs/>
          <w:lang w:val="en-US"/>
        </w:rPr>
        <w:t xml:space="preserve">FixedCode</w:t>
      </w:r>
      <w:r>
        <w:rPr>
          <w:lang w:val="en-US"/>
        </w:rPr>
        <w:t xml:space="preserve">. A unary table can therefore store one byte for each	</w:t>
      </w:r>
      <w:r>
        <w:rPr>
          <w:lang w:val="en-US"/>
        </w:rPr>
        <w:br/>
        <w:t xml:space="preserve">input code.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Stochastic</w:t>
      </w:r>
    </w:p>
    <w:p>
      <w:pPr>
        <w:spacing/>
        <w:ind/>
      </w:pPr>
      <w:r>
        <w:rPr>
          <w:lang w:val="en-US"/>
        </w:rPr>
        <w:t xml:space="preserve">A stochastic result depends on both exact numerical position and one logical	</w:t>
      </w:r>
      <w:r>
        <w:rPr>
          <w:lang w:val="en-US"/>
        </w:rPr>
        <w:br/>
        <w:t xml:space="preserve">entropy word. A single sticky bit usually cannot preserve that probability.	</w:t>
      </w:r>
      <w:r>
        <w:rPr>
          <w:lang w:val="en-US"/>
        </w:rPr>
        <w:br/>
        <w:t xml:space="preserve">FloatBytes therefore retains exact residual or cutoff evidence for the declared	</w:t>
      </w:r>
      <w:r>
        <w:rPr>
          <w:lang w:val="en-US"/>
        </w:rPr>
        <w:br/>
        <w:t xml:space="preserve">word width.</w:t>
      </w:r>
    </w:p>
    <w:p>
      <w:pPr>
        <w:spacing/>
        <w:ind/>
      </w:pPr>
      <w:r>
        <w:rPr>
          <w:lang w:val="en-US"/>
        </w:rPr>
        <w:t xml:space="preserve">Indexed stochastic execution identifies a word by:</w:t>
      </w:r>
    </w:p>
    <w:p>
      <w:pPr>
        <w:pStyle w:val="ListingCode"/>
      </w:pPr>
      <w:r>
        <w:t xml:space="preserve">seed + stream + invocation + logical result index + projection slot</w:t>
      </w:r>
    </w:p>
    <w:p>
      <w:pPr>
        <w:spacing/>
        <w:ind/>
      </w:pPr>
      <w:r>
        <w:rPr>
          <w:lang w:val="en-US"/>
        </w:rPr>
        <w:t xml:space="preserve">Changing thread count, chunks, SIMD width, or packed layout does not change the	</w:t>
      </w:r>
      <w:r>
        <w:rPr>
          <w:lang w:val="en-US"/>
        </w:rPr>
        <w:br/>
        <w:t xml:space="preserve">logical index. Results are reproducible across those execution shapes.</w:t>
      </w:r>
    </w:p>
    <w:p>
      <w:pPr>
        <w:spacing/>
        <w:ind/>
      </w:pPr>
      <w:r>
        <w:rPr>
          <w:lang w:val="en-US"/>
        </w:rPr>
        <w:t xml:space="preserve">Exact and special stochastic results still own a logical word. The word is	</w:t>
      </w:r>
      <w:r>
        <w:rPr>
          <w:lang w:val="en-US"/>
        </w:rPr>
        <w:br/>
        <w:t xml:space="preserve">ignored, but keeping the slot prevents input data from shifting the entropy	</w:t>
      </w:r>
      <w:r>
        <w:rPr>
          <w:lang w:val="en-US"/>
        </w:rPr>
        <w:br/>
        <w:t xml:space="preserve">sequence of later results.</w:t>
      </w:r>
    </w:p>
    <w:p>
      <w:pPr>
        <w:spacing/>
        <w:ind/>
      </w:pPr>
      <w:r>
        <w:rPr>
          <w:lang w:val="ru-RU"/>
        </w:rPr>
        <w:t xml:space="preserve"/>
      </w:r>
      <w:r>
        <w:rPr>
          <w:i/>
          <w:iCs/>
          <w:lang w:val="en-US"/>
        </w:rPr>
        <w:t xml:space="preserve">SequentialEntropy(rng)</w:t>
      </w:r>
      <w:r>
        <w:rPr>
          <w:lang w:val="en-US"/>
        </w:rPr>
        <w:t xml:space="preserve"> is supported for conventional RNG use, but it chooses	</w:t>
      </w:r>
      <w:r>
        <w:rPr>
          <w:lang w:val="en-US"/>
        </w:rPr>
        <w:br/>
        <w:t xml:space="preserve">a sequential executor because mutable consumption order is observable.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6. Why prepare an operation?</w:t>
      </w:r>
    </w:p>
    <w:p>
      <w:pPr>
        <w:spacing/>
        <w:ind/>
      </w:pPr>
      <w:r>
        <w:rPr>
          <w:lang w:val="en-US"/>
        </w:rPr>
        <w:t xml:space="preserve">You do not need to prepare occasional scalar arithmetic. Preparation matters	</w:t>
      </w:r>
      <w:r>
        <w:rPr>
          <w:lang w:val="en-US"/>
        </w:rPr>
        <w:br/>
        <w:t xml:space="preserve">when work repeats or storage is nontrivial.</w:t>
      </w:r>
    </w:p>
    <w:p>
      <w:pPr>
        <w:spacing/>
        <w:ind/>
      </w:pPr>
      <w:r>
        <w:rPr>
          <w:lang w:val="en-US"/>
        </w:rPr>
        <w:t xml:space="preserve">Conceptually:</w:t>
      </w:r>
    </w:p>
    <w:p>
      <w:pPr>
        <w:pStyle w:val="ListingCode"/>
      </w:pPr>
      <w:r>
        <w:t xml:space="preserve">call = signature(Add, ResultFormat, policy, OperandFormats...)</w:t>
      </w:r>
    </w:p>
    <w:p>
      <w:pPr>
        <w:pStyle w:val="ListingCode"/>
      </w:pPr>
      <w:r>
        <w:t xml:space="preserve">plan = prepare(call; layout=:dense, count=length(xs), reuse=:many)</w:t>
      </w:r>
    </w:p>
    <w:p>
      <w:pPr>
        <w:pStyle w:val="ListingCode"/>
      </w:pPr>
      <w:r>
        <w:t xml:space="preserve">execute!(dest, plan, xs, ys)</w:t>
      </w:r>
    </w:p>
    <w:p>
      <w:pPr>
        <w:spacing/>
        <w:ind/>
      </w:pPr>
      <w:r>
        <w:rPr>
          <w:lang w:val="en-US"/>
        </w:rPr>
        <w:t xml:space="preserve">Preparation can:</w:t>
      </w:r>
    </w:p>
    <w:p>
      <w:pPr>
        <w:pStyle w:val="afc"/>
        <w:numPr>
          <w:ilvl w:val="0"/>
          <w:numId w:val="5"/>
        </w:numPr>
        <w:spacing/>
      </w:pPr>
      <w:r>
        <w:rPr>
          <w:lang w:val="en-US"/>
        </w:rPr>
        <w:t xml:space="preserve">validate the complete call;</w:t>
      </w:r>
    </w:p>
    <w:p>
      <w:pPr>
        <w:pStyle w:val="afc"/>
        <w:numPr>
          <w:ilvl w:val="0"/>
          <w:numId w:val="5"/>
        </w:numPr>
        <w:spacing/>
      </w:pPr>
      <w:r>
        <w:rPr>
          <w:lang w:val="en-US"/>
        </w:rPr>
        <w:t xml:space="preserve">choose direct computation or a table;</w:t>
      </w:r>
    </w:p>
    <w:p>
      <w:pPr>
        <w:pStyle w:val="afc"/>
        <w:numPr>
          <w:ilvl w:val="0"/>
          <w:numId w:val="5"/>
        </w:numPr>
        <w:spacing/>
      </w:pPr>
      <w:r>
        <w:rPr>
          <w:lang w:val="en-US"/>
        </w:rPr>
        <w:t xml:space="preserve">finish rigorous unary table construction;</w:t>
      </w:r>
    </w:p>
    <w:p>
      <w:pPr>
        <w:pStyle w:val="afc"/>
        <w:numPr>
          <w:ilvl w:val="0"/>
          <w:numId w:val="5"/>
        </w:numPr>
        <w:spacing/>
      </w:pPr>
      <w:r>
        <w:rPr>
          <w:lang w:val="en-US"/>
        </w:rPr>
        <w:t xml:space="preserve">choose dense, generic, packed, or reduction traversal;</w:t>
      </w:r>
    </w:p>
    <w:p>
      <w:pPr>
        <w:pStyle w:val="afc"/>
        <w:numPr>
          <w:ilvl w:val="0"/>
          <w:numId w:val="5"/>
        </w:numPr>
        <w:spacing/>
      </w:pPr>
      <w:r>
        <w:rPr>
          <w:lang w:val="en-US"/>
        </w:rPr>
        <w:t xml:space="preserve">select indexed or sequential entropy handling;</w:t>
      </w:r>
    </w:p>
    <w:p>
      <w:pPr>
        <w:pStyle w:val="afc"/>
        <w:numPr>
          <w:ilvl w:val="0"/>
          <w:numId w:val="5"/>
        </w:numPr>
        <w:spacing/>
      </w:pPr>
      <w:r>
        <w:rPr>
          <w:lang w:val="en-US"/>
        </w:rPr>
        <w:t xml:space="preserve">determine workspace and alias rules;</w:t>
      </w:r>
    </w:p>
    <w:p>
      <w:pPr>
        <w:pStyle w:val="afc"/>
        <w:numPr>
          <w:ilvl w:val="0"/>
          <w:numId w:val="5"/>
        </w:numPr>
        <w:spacing/>
      </w:pPr>
      <w:r>
        <w:rPr>
          <w:lang w:val="en-US"/>
        </w:rPr>
        <w:t xml:space="preserve">choose threading or SIMD when certified and worthwhile;</w:t>
      </w:r>
    </w:p>
    <w:p>
      <w:pPr>
        <w:pStyle w:val="afc"/>
        <w:numPr>
          <w:ilvl w:val="0"/>
          <w:numId w:val="5"/>
        </w:numPr>
        <w:spacing/>
      </w:pPr>
      <w:r>
        <w:rPr>
          <w:lang w:val="en-US"/>
        </w:rPr>
        <w:t xml:space="preserve">expose its assumptions through </w:t>
      </w:r>
      <w:r>
        <w:rPr>
          <w:i/>
          <w:iCs/>
          <w:lang w:val="en-US"/>
        </w:rPr>
        <w:t xml:space="preserve">plan_traits(plan)</w:t>
      </w:r>
      <w:r>
        <w:rPr>
          <w:lang w:val="ru-RU"/>
        </w:rPr>
        <w:t xml:space="preserve">.</w:t>
      </w:r>
    </w:p>
    <w:p>
      <w:pPr>
        <w:spacing/>
        <w:ind/>
      </w:pPr>
      <w:r>
        <w:rPr>
          <w:lang w:val="en-US"/>
        </w:rPr>
        <w:t xml:space="preserve">Preparation is not an optimizer that may alter answers. It chooses among	</w:t>
      </w:r>
      <w:r>
        <w:rPr>
          <w:lang w:val="en-US"/>
        </w:rPr>
        <w:br/>
        <w:t xml:space="preserve">byte-equivalent realizations.</w:t>
      </w:r>
    </w:p>
    <w:p>
      <w:pPr>
        <w:spacing/>
        <w:ind/>
      </w:pPr>
      <w:r>
        <w:rPr>
          <w:lang w:val="en-US"/>
        </w:rPr>
        <w:t xml:space="preserve">Useful traits include executor kind, workspace bytes, entropy origin, alias	</w:t>
      </w:r>
      <w:r>
        <w:rPr>
          <w:lang w:val="en-US"/>
        </w:rPr>
        <w:br/>
        <w:t xml:space="preserve">rules, expected allocations, preparation cost, estimated break-even, and	</w:t>
      </w:r>
      <w:r>
        <w:rPr>
          <w:lang w:val="en-US"/>
        </w:rPr>
        <w:br/>
        <w:t xml:space="preserve">certificate identity.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7. Performance expectations</w:t>
      </w:r>
    </w:p>
    <w:p>
      <w:pPr>
        <w:spacing/>
        <w:ind/>
      </w:pPr>
      <w:r>
        <w:rPr>
          <w:lang w:val="en-US"/>
        </w:rPr>
        <w:t xml:space="preserve">FloatBytes is designed around a cold/hot split.</w:t>
      </w:r>
    </w:p>
    <w:p>
      <w:pPr>
        <w:spacing/>
        <w:ind/>
      </w:pPr>
      <w:r>
        <w:rPr>
          <w:lang w:val="en-US"/>
        </w:rPr>
        <w:t xml:space="preserve">Cold work may include request validation, table construction, rigorous MPFR	</w:t>
      </w:r>
      <w:r>
        <w:rPr>
          <w:lang w:val="en-US"/>
        </w:rPr>
        <w:br/>
        <w:t xml:space="preserve">enclosures, cost selection, certificate checks, and error construction.</w:t>
      </w:r>
    </w:p>
    <w:p>
      <w:pPr>
        <w:spacing/>
        <w:ind/>
      </w:pPr>
      <w:r>
        <w:rPr>
          <w:lang w:val="en-US"/>
        </w:rPr>
        <w:t xml:space="preserve">Warm execution should contain only byte loads, a concrete finite or special	</w:t>
      </w:r>
      <w:r>
        <w:rPr>
          <w:lang w:val="en-US"/>
        </w:rPr>
        <w:br/>
        <w:t xml:space="preserve">kernel, projection-rule resolution, and byte stores. It should not perform	</w:t>
      </w:r>
      <w:r>
        <w:rPr>
          <w:lang w:val="en-US"/>
        </w:rPr>
        <w:br/>
        <w:t xml:space="preserve">catalogue lookup, mutable-default lookup, table admission, or strategy choice.</w:t>
      </w:r>
    </w:p>
    <w:p>
      <w:pPr>
        <w:pStyle w:val="TableCaption"/>
      </w:pPr>
      <w:r>
        <w:rPr>
          <w:lang w:val="en-US"/>
        </w:rPr>
        <w:t xml:space="preserve">The fastest realization depends on the workload</w:t>
      </w:r>
    </w:p>
    <w:tbl>
      <w:tblPr>
        <w:tblW w:type="dxa" w:w="9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p>
            <w:pPr>
              <w:spacing w:after="0" w:line="300"/>
              <w:ind w:firstLine="0"/>
              <w:jc w:val="center"/>
            </w:pPr>
            <w:r>
              <w:rPr>
                <w:sz w:val="24"/>
                <w:szCs w:val="24"/>
                <w:lang w:val="en-US"/>
              </w:rPr>
              <w:t xml:space="preserve">workload</w:t>
            </w:r>
          </w:p>
        </w:tc>
        <w:tc>
          <w:p>
            <w:pPr>
              <w:spacing w:after="0" w:line="300"/>
              <w:ind w:firstLine="0"/>
              <w:jc w:val="center"/>
            </w:pPr>
            <w:r>
              <w:rPr>
                <w:sz w:val="24"/>
                <w:szCs w:val="24"/>
                <w:lang w:val="en-US"/>
              </w:rPr>
              <w:t xml:space="preserve">likely starting choice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ordinary finite algebra over dense bytes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integer compute kernel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deterministic unary elementary function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256-byte lookup table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stochastic operation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exact rule kernel plus indexed entropy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unusual Julia array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generic traversal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exact dot/reduction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fixed-limb exact accumulator</w:t>
            </w:r>
          </w:p>
        </w:tc>
      </w:tr>
      <w:tr>
        <w:trPr>
          <w:cantSplit/>
          <w:tblHeader w:val="false"/>
        </w:trPr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packed memory-bound data</w:t>
            </w:r>
          </w:p>
        </w:tc>
        <w:tc>
          <w:p>
            <w:pPr>
              <w:spacing w:after="0" w:line="300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 xml:space="preserve">tiled unpack/execute/repack, if measured useful</w:t>
            </w:r>
          </w:p>
        </w:tc>
      </w:tr>
    </w:tbl>
    <w:p>
      <w:pPr>
        <w:spacing w:before="160"/>
        <w:ind/>
      </w:pPr>
      <w:r>
        <w:rPr>
          <w:lang w:val="en-US"/>
        </w:rPr>
        <w:t xml:space="preserve">Tables are not automatically faster. Build time, cache size, element count,	</w:t>
      </w:r>
      <w:r>
        <w:rPr>
          <w:lang w:val="en-US"/>
        </w:rPr>
        <w:br/>
        <w:t xml:space="preserve">reuse, thread count, and CPU all matter. </w:t>
      </w:r>
      <w:r>
        <w:rPr>
          <w:i/>
          <w:iCs/>
          <w:lang w:val="en-US"/>
        </w:rPr>
        <w:t xml:space="preserve">prepare</w:t>
      </w:r>
      <w:r>
        <w:rPr>
          <w:lang w:val="en-US"/>
        </w:rPr>
        <w:t xml:space="preserve"> uses explicit workload facts;	</w:t>
      </w:r>
      <w:r>
        <w:rPr>
          <w:lang w:val="en-US"/>
        </w:rPr>
        <w:br/>
        <w:t xml:space="preserve">it does not promise that a 64 KiB binary table always wins.</w:t>
      </w:r>
    </w:p>
    <w:p>
      <w:pPr>
        <w:spacing/>
        <w:ind/>
      </w:pPr>
      <w:r>
        <w:rPr>
          <w:lang w:val="en-US"/>
        </w:rPr>
        <w:t xml:space="preserve">FloatBytes also budgets compilation: first-call latency, method instances,	</w:t>
      </w:r>
      <w:r>
        <w:rPr>
          <w:lang w:val="en-US"/>
        </w:rPr>
        <w:br/>
        <w:t xml:space="preserve">invalidations, native-code size, and package image size matter alongside	</w:t>
      </w:r>
      <w:r>
        <w:rPr>
          <w:lang w:val="en-US"/>
        </w:rPr>
        <w:br/>
        <w:t xml:space="preserve">nanoseconds per element.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8. Failure and destination safety</w:t>
      </w:r>
    </w:p>
    <w:p>
      <w:pPr>
        <w:spacing/>
        <w:ind/>
      </w:pPr>
      <w:r>
        <w:rPr>
          <w:lang w:val="en-US"/>
        </w:rPr>
        <w:t xml:space="preserve">Bulk work is split into preflight and commit.</w:t>
      </w:r>
    </w:p>
    <w:p>
      <w:pPr>
        <w:spacing/>
        <w:ind/>
      </w:pPr>
      <w:r>
        <w:rPr>
          <w:lang w:val="en-US"/>
        </w:rPr>
        <w:t xml:space="preserve">Preflight can reject:</w:t>
      </w:r>
    </w:p>
    <w:p>
      <w:pPr>
        <w:pStyle w:val="afc"/>
        <w:numPr>
          <w:ilvl w:val="0"/>
          <w:numId w:val="6"/>
        </w:numPr>
        <w:spacing/>
      </w:pPr>
      <w:r>
        <w:rPr>
          <w:lang w:val="en-US"/>
        </w:rPr>
        <w:t xml:space="preserve">an unsupported operation/format/policy combination;</w:t>
      </w:r>
    </w:p>
    <w:p>
      <w:pPr>
        <w:pStyle w:val="afc"/>
        <w:numPr>
          <w:ilvl w:val="0"/>
          <w:numId w:val="6"/>
        </w:numPr>
        <w:spacing/>
      </w:pPr>
      <w:r>
        <w:rPr>
          <w:lang w:val="en-US"/>
        </w:rPr>
        <w:t xml:space="preserve">invalid raw code bytes;</w:t>
      </w:r>
    </w:p>
    <w:p>
      <w:pPr>
        <w:pStyle w:val="afc"/>
        <w:numPr>
          <w:ilvl w:val="0"/>
          <w:numId w:val="6"/>
        </w:numPr>
        <w:spacing/>
      </w:pPr>
      <w:r>
        <w:rPr>
          <w:lang w:val="en-US"/>
        </w:rPr>
        <w:t xml:space="preserve">incompatible shapes or axes;</w:t>
      </w:r>
    </w:p>
    <w:p>
      <w:pPr>
        <w:pStyle w:val="afc"/>
        <w:numPr>
          <w:ilvl w:val="0"/>
          <w:numId w:val="6"/>
        </w:numPr>
        <w:spacing/>
      </w:pPr>
      <w:r>
        <w:rPr>
          <w:lang w:val="en-US"/>
        </w:rPr>
        <w:t xml:space="preserve">unsafe aliasing;</w:t>
      </w:r>
    </w:p>
    <w:p>
      <w:pPr>
        <w:pStyle w:val="afc"/>
        <w:numPr>
          <w:ilvl w:val="0"/>
          <w:numId w:val="6"/>
        </w:numPr>
        <w:spacing/>
      </w:pPr>
      <w:r>
        <w:rPr>
          <w:lang w:val="en-US"/>
        </w:rPr>
        <w:t xml:space="preserve">missing or undersized workspace;</w:t>
      </w:r>
    </w:p>
    <w:p>
      <w:pPr>
        <w:pStyle w:val="afc"/>
        <w:numPr>
          <w:ilvl w:val="0"/>
          <w:numId w:val="6"/>
        </w:numPr>
        <w:spacing/>
      </w:pPr>
      <w:r>
        <w:rPr>
          <w:lang w:val="en-US"/>
        </w:rPr>
        <w:t xml:space="preserve">missing entropy or an invalid logical origin;</w:t>
      </w:r>
    </w:p>
    <w:p>
      <w:pPr>
        <w:pStyle w:val="afc"/>
        <w:numPr>
          <w:ilvl w:val="0"/>
          <w:numId w:val="6"/>
        </w:numPr>
        <w:spacing/>
      </w:pPr>
      <w:r>
        <w:rPr>
          <w:lang w:val="en-US"/>
        </w:rPr>
        <w:t xml:space="preserve">a sequential RNG request combined with threaded execution;</w:t>
      </w:r>
    </w:p>
    <w:p>
      <w:pPr>
        <w:pStyle w:val="afc"/>
        <w:numPr>
          <w:ilvl w:val="0"/>
          <w:numId w:val="6"/>
        </w:numPr>
        <w:spacing/>
      </w:pPr>
      <w:r>
        <w:rPr>
          <w:lang w:val="en-US"/>
        </w:rPr>
        <w:t xml:space="preserve">a stale or corrupt table/certificate;</w:t>
      </w:r>
    </w:p>
    <w:p>
      <w:pPr>
        <w:pStyle w:val="afc"/>
        <w:numPr>
          <w:ilvl w:val="0"/>
          <w:numId w:val="6"/>
        </w:numPr>
        <w:spacing/>
      </w:pPr>
      <w:r>
        <w:rPr>
          <w:lang w:val="en-US"/>
        </w:rPr>
        <w:t xml:space="preserve">a rigorous construction that cannot decide within its resource budget.</w:t>
      </w:r>
    </w:p>
    <w:p>
      <w:pPr>
        <w:spacing/>
        <w:ind/>
      </w:pPr>
      <w:r>
        <w:rPr>
          <w:lang w:val="en-US"/>
        </w:rPr>
        <w:t xml:space="preserve">These failures occur before the first destination write.</w:t>
      </w:r>
    </w:p>
    <w:p>
      <w:pPr>
        <w:spacing/>
        <w:ind/>
      </w:pPr>
      <w:r>
        <w:rPr>
          <w:lang w:val="en-US"/>
        </w:rPr>
        <w:t xml:space="preserve">After preflight, the ordinary commit path does not perform work that can become	</w:t>
      </w:r>
      <w:r>
        <w:rPr>
          <w:lang w:val="en-US"/>
        </w:rPr>
        <w:br/>
        <w:t xml:space="preserve">inconclusive. A rare executor unable to guarantee this must stage its complete	</w:t>
      </w:r>
      <w:r>
        <w:rPr>
          <w:lang w:val="en-US"/>
        </w:rPr>
        <w:br/>
        <w:t xml:space="preserve">result before copying it to the destination.</w:t>
      </w:r>
    </w:p>
    <w:p>
      <w:pPr>
        <w:spacing/>
        <w:ind/>
      </w:pPr>
      <w:r>
        <w:rPr>
          <w:lang w:val="en-US"/>
        </w:rPr>
        <w:t xml:space="preserve">Unexpected process, memory, compiler, or internal invariant failures cannot be	</w:t>
      </w:r>
      <w:r>
        <w:rPr>
          <w:lang w:val="en-US"/>
        </w:rPr>
        <w:br/>
        <w:t xml:space="preserve">made transactionally safe by a numerical package; they are reported distinctly	</w:t>
      </w:r>
      <w:r>
        <w:rPr>
          <w:lang w:val="en-US"/>
        </w:rPr>
        <w:br/>
        <w:t xml:space="preserve">from supported runtime errors.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9. Correctness and verification</w:t>
      </w:r>
    </w:p>
    <w:p>
      <w:pPr>
        <w:spacing/>
        <w:ind/>
      </w:pPr>
      <w:r>
        <w:rPr>
          <w:lang w:val="en-US"/>
        </w:rPr>
        <w:t xml:space="preserve">FloatBytes compares exact code identity:</w:t>
      </w:r>
    </w:p>
    <w:p>
      <w:pPr>
        <w:pStyle w:val="ListingCode"/>
      </w:pPr>
      <w:r>
        <w:t xml:space="preserve">independent reference</w:t>
      </w:r>
    </w:p>
    <w:p>
      <w:pPr>
        <w:pStyle w:val="ListingCode"/>
      </w:pPr>
      <w:r>
        <w:t xml:space="preserve">    == semantic kernel</w:t>
      </w:r>
    </w:p>
    <w:p>
      <w:pPr>
        <w:pStyle w:val="ListingCode"/>
      </w:pPr>
      <w:r>
        <w:t xml:space="preserve">    == lookup/direct implementation</w:t>
      </w:r>
    </w:p>
    <w:p>
      <w:pPr>
        <w:pStyle w:val="ListingCode"/>
      </w:pPr>
      <w:r>
        <w:t xml:space="preserve">    == dense/generic/threaded/SIMD/packed/reduction execution</w:t>
      </w:r>
    </w:p>
    <w:p>
      <w:pPr>
        <w:spacing/>
        <w:ind/>
      </w:pPr>
      <w:r>
        <w:rPr>
          <w:lang w:val="en-US"/>
        </w:rPr>
        <w:t xml:space="preserve">The primary independent reference uses rational/BigInt logic and directed MPFR	</w:t>
      </w:r>
      <w:r>
        <w:rPr>
          <w:lang w:val="en-US"/>
        </w:rPr>
        <w:br/>
        <w:t xml:space="preserve">intervals without importing production semantics. SmallFloats is a second,	</w:t>
      </w:r>
      <w:r>
        <w:rPr>
          <w:lang w:val="en-US"/>
        </w:rPr>
        <w:br/>
        <w:t xml:space="preserve">version-pinned differential source during construction.</w:t>
      </w:r>
    </w:p>
    <w:p>
      <w:pPr>
        <w:spacing/>
        <w:ind/>
      </w:pPr>
      <w:r>
        <w:rPr>
          <w:lang w:val="en-US"/>
        </w:rPr>
        <w:t xml:space="preserve">The model distinguishes:</w:t>
      </w:r>
    </w:p>
    <w:p>
      <w:pPr>
        <w:pStyle w:val="afc"/>
        <w:numPr>
          <w:ilvl w:val="0"/>
          <w:numId w:val="7"/>
        </w:numPr>
        <w:spacing/>
      </w:pPr>
      <w:r>
        <w:rPr>
          <w:lang w:val="ru-RU"/>
        </w:rPr>
        <w:t xml:space="preserve"/>
      </w:r>
      <w:r>
        <w:rPr>
          <w:b/>
          <w:bCs/>
          <w:lang w:val="en-US"/>
        </w:rPr>
        <w:t xml:space="preserve">exhaustive</w:t>
      </w:r>
      <w:r>
        <w:rPr>
          <w:lang w:val="en-US"/>
        </w:rPr>
        <w:t xml:space="preserve"> – every case in a stated finite domain was checked;</w:t>
      </w:r>
    </w:p>
    <w:p>
      <w:pPr>
        <w:pStyle w:val="afc"/>
        <w:numPr>
          <w:ilvl w:val="0"/>
          <w:numId w:val="7"/>
        </w:numPr>
        <w:spacing/>
      </w:pPr>
      <w:r>
        <w:rPr>
          <w:lang w:val="ru-RU"/>
        </w:rPr>
        <w:t xml:space="preserve"/>
      </w:r>
      <w:r>
        <w:rPr>
          <w:b/>
          <w:bCs/>
          <w:lang w:val="en-US"/>
        </w:rPr>
        <w:t xml:space="preserve">proved</w:t>
      </w:r>
      <w:r>
        <w:rPr>
          <w:lang w:val="en-US"/>
        </w:rPr>
        <w:t xml:space="preserve"> – a stated theorem/certificate covers the domain;</w:t>
      </w:r>
    </w:p>
    <w:p>
      <w:pPr>
        <w:pStyle w:val="afc"/>
        <w:numPr>
          <w:ilvl w:val="0"/>
          <w:numId w:val="7"/>
        </w:numPr>
        <w:spacing/>
      </w:pPr>
      <w:r>
        <w:rPr>
          <w:lang w:val="ru-RU"/>
        </w:rPr>
        <w:t xml:space="preserve"/>
      </w:r>
      <w:r>
        <w:rPr>
          <w:b/>
          <w:bCs/>
          <w:lang w:val="en-US"/>
        </w:rPr>
        <w:t xml:space="preserve">sampled</w:t>
      </w:r>
      <w:r>
        <w:rPr>
          <w:lang w:val="en-US"/>
        </w:rPr>
        <w:t xml:space="preserve"> – selected cases were measured.</w:t>
      </w:r>
    </w:p>
    <w:p>
      <w:pPr>
        <w:spacing/>
        <w:ind/>
      </w:pPr>
      <w:r>
        <w:rPr>
          <w:lang w:val="en-US"/>
        </w:rPr>
        <w:t xml:space="preserve">A sampled result is never presented as an exhaustive bound. Large numbers such	</w:t>
      </w:r>
      <w:r>
        <w:rPr>
          <w:lang w:val="en-US"/>
        </w:rPr>
        <w:br/>
        <w:t xml:space="preserve">as 176 million code pairs describe only the axes explicitly counted; operations,	</w:t>
      </w:r>
      <w:r>
        <w:rPr>
          <w:lang w:val="en-US"/>
        </w:rPr>
        <w:br/>
        <w:t xml:space="preserve">result formats, policies, and entropy may multiply the actual semantic domain.</w:t>
      </w:r>
    </w:p>
    <w:p>
      <w:pPr>
        <w:spacing/>
        <w:ind/>
      </w:pPr>
      <w:r>
        <w:rPr>
          <w:lang w:val="en-US"/>
        </w:rPr>
        <w:t xml:space="preserve">Diagnostic </w:t>
      </w:r>
      <w:r>
        <w:rPr>
          <w:i/>
          <w:iCs/>
          <w:lang w:val="en-US"/>
        </w:rPr>
        <w:t xml:space="preserve">explain</w:t>
      </w:r>
      <w:r>
        <w:rPr>
          <w:lang w:val="en-US"/>
        </w:rPr>
        <w:t xml:space="preserve"> traces are useful when a mismatch occurs, but they are not	</w:t>
      </w:r>
      <w:r>
        <w:rPr>
          <w:lang w:val="en-US"/>
        </w:rPr>
        <w:br/>
        <w:t xml:space="preserve">independent evidence because they share production implementation.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10. Approximation</w:t>
      </w:r>
    </w:p>
    <w:p>
      <w:pPr>
        <w:spacing/>
        <w:ind/>
      </w:pPr>
      <w:r>
        <w:rPr>
          <w:lang w:val="en-US"/>
        </w:rPr>
        <w:t xml:space="preserve">Defined and approximate calls are separate. Ordinary </w:t>
      </w:r>
      <w:r>
        <w:rPr>
          <w:i/>
          <w:iCs/>
          <w:lang w:val="en-US"/>
        </w:rPr>
        <w:t xml:space="preserve">apply</w:t>
      </w:r>
      <w:r>
        <w:rPr>
          <w:lang w:val="en-US"/>
        </w:rPr>
        <w:t xml:space="preserve">, Base arithmetic,	</w:t>
      </w:r>
      <w:r>
        <w:rPr>
          <w:lang w:val="en-US"/>
        </w:rPr>
        <w:br/>
        <w:t xml:space="preserve">and defined prepared execution cannot silently select an approximate kernel.</w:t>
      </w:r>
    </w:p>
    <w:p>
      <w:pPr>
        <w:spacing/>
        <w:ind/>
      </w:pPr>
      <w:r>
        <w:rPr>
          <w:lang w:val="en-US"/>
        </w:rPr>
        <w:t xml:space="preserve">An approximate executor must be explicitly requested and carry a certificate	</w:t>
      </w:r>
      <w:r>
        <w:rPr>
          <w:lang w:val="en-US"/>
        </w:rPr>
        <w:br/>
        <w:t xml:space="preserve">naming:</w:t>
      </w:r>
    </w:p>
    <w:p>
      <w:pPr>
        <w:pStyle w:val="afc"/>
        <w:numPr>
          <w:ilvl w:val="0"/>
          <w:numId w:val="8"/>
        </w:numPr>
        <w:spacing/>
      </w:pPr>
      <w:r>
        <w:rPr>
          <w:lang w:val="en-US"/>
        </w:rPr>
        <w:t xml:space="preserve">the related defined call and semantic revision;</w:t>
      </w:r>
    </w:p>
    <w:p>
      <w:pPr>
        <w:pStyle w:val="afc"/>
        <w:numPr>
          <w:ilvl w:val="0"/>
          <w:numId w:val="8"/>
        </w:numPr>
        <w:spacing/>
      </w:pPr>
      <w:r>
        <w:rPr>
          <w:lang w:val="en-US"/>
        </w:rPr>
        <w:t xml:space="preserve">candidate implementation digest;</w:t>
      </w:r>
    </w:p>
    <w:p>
      <w:pPr>
        <w:pStyle w:val="afc"/>
        <w:numPr>
          <w:ilvl w:val="0"/>
          <w:numId w:val="8"/>
        </w:numPr>
        <w:spacing/>
      </w:pPr>
      <w:r>
        <w:rPr>
          <w:lang w:val="en-US"/>
        </w:rPr>
        <w:t xml:space="preserve">metric and maximum observed/proved code distance;</w:t>
      </w:r>
    </w:p>
    <w:p>
      <w:pPr>
        <w:pStyle w:val="afc"/>
        <w:numPr>
          <w:ilvl w:val="0"/>
          <w:numId w:val="8"/>
        </w:numPr>
        <w:spacing/>
      </w:pPr>
      <w:r>
        <w:rPr>
          <w:lang w:val="en-US"/>
        </w:rPr>
        <w:t xml:space="preserve">special-value behavior;</w:t>
      </w:r>
    </w:p>
    <w:p>
      <w:pPr>
        <w:pStyle w:val="afc"/>
        <w:numPr>
          <w:ilvl w:val="0"/>
          <w:numId w:val="8"/>
        </w:numPr>
        <w:spacing/>
      </w:pPr>
      <w:r>
        <w:rPr>
          <w:lang w:val="en-US"/>
        </w:rPr>
        <w:t xml:space="preserve">exhaustive, proved, or sampled scope.</w:t>
      </w:r>
    </w:p>
    <w:p>
      <w:pPr>
        <w:spacing/>
        <w:ind/>
      </w:pPr>
      <w:r>
        <w:rPr>
          <w:lang w:val="en-US"/>
        </w:rPr>
        <w:t xml:space="preserve">This lets users choose a measured approximation without weakening the meaning of	</w:t>
      </w:r>
      <w:r>
        <w:rPr>
          <w:lang w:val="en-US"/>
        </w:rPr>
        <w:br/>
        <w:t xml:space="preserve">defined FloatBytes operations.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11. Cross-format arithmetic and promotion</w:t>
      </w:r>
    </w:p>
    <w:p>
      <w:pPr>
        <w:spacing/>
        <w:ind/>
      </w:pPr>
      <w:r>
        <w:rPr>
          <w:lang w:val="en-US"/>
        </w:rPr>
        <w:t xml:space="preserve">Implicit FloatByte-to-FloatByte promotion is deliberately avoided. There is no	</w:t>
      </w:r>
      <w:r>
        <w:rPr>
          <w:lang w:val="en-US"/>
        </w:rPr>
        <w:br/>
        <w:t xml:space="preserve">obvious canonical result format for two different P3109 formats.</w:t>
      </w:r>
    </w:p>
    <w:p>
      <w:pPr>
        <w:pStyle w:val="afc"/>
        <w:numPr>
          <w:ilvl w:val="0"/>
          <w:numId w:val="9"/>
        </w:numPr>
        <w:spacing/>
      </w:pPr>
      <w:r>
        <w:rPr>
          <w:lang w:val="en-US"/>
        </w:rPr>
        <w:t xml:space="preserve">Same-format Base arithmetic uses the immutable documented default policy;</w:t>
      </w:r>
    </w:p>
    <w:p>
      <w:pPr>
        <w:pStyle w:val="afc"/>
        <w:numPr>
          <w:ilvl w:val="0"/>
          <w:numId w:val="9"/>
        </w:numPr>
        <w:spacing/>
      </w:pPr>
      <w:r>
        <w:rPr>
          <w:lang w:val="en-US"/>
        </w:rPr>
        <w:t xml:space="preserve">Explicit </w:t>
      </w:r>
      <w:r>
        <w:rPr>
          <w:i/>
          <w:iCs/>
          <w:lang w:val="en-US"/>
        </w:rPr>
        <w:t xml:space="preserve">apply</w:t>
      </w:r>
      <w:r>
        <w:rPr>
          <w:lang w:val="en-US"/>
        </w:rPr>
        <w:t xml:space="preserve"> names a result format and policy;</w:t>
      </w:r>
    </w:p>
    <w:p>
      <w:pPr>
        <w:pStyle w:val="afc"/>
        <w:numPr>
          <w:ilvl w:val="0"/>
          <w:numId w:val="9"/>
        </w:numPr>
        <w:spacing/>
      </w:pPr>
      <w:r>
        <w:rPr>
          <w:lang w:val="en-US"/>
        </w:rPr>
        <w:t xml:space="preserve">Mixed Julia numeric arithmetic promotes to Float64, which represents every	</w:t>
      </w:r>
      <w:r>
        <w:rPr>
          <w:lang w:val="en-US"/>
        </w:rPr>
        <w:br/>
        <w:t xml:space="preserve">FloatByte datum exactly;</w:t>
      </w:r>
    </w:p>
    <w:p>
      <w:pPr>
        <w:pStyle w:val="afc"/>
        <w:numPr>
          <w:ilvl w:val="0"/>
          <w:numId w:val="9"/>
        </w:numPr>
        <w:spacing/>
      </w:pPr>
      <w:r>
        <w:rPr>
          <w:lang w:val="en-US"/>
        </w:rPr>
        <w:t xml:space="preserve">Projecting a Float64 result back to FloatByte is explicit.</w:t>
      </w:r>
    </w:p>
    <w:p>
      <w:pPr>
        <w:spacing/>
        <w:ind/>
      </w:pPr>
      <w:r>
        <w:rPr>
          <w:lang w:val="en-US"/>
        </w:rPr>
        <w:t xml:space="preserve">A scoped context, if provided, affects only a separately named context-aware	</w:t>
      </w:r>
      <w:r>
        <w:rPr>
          <w:lang w:val="en-US"/>
        </w:rPr>
        <w:br/>
        <w:t xml:space="preserve">adapter. It does not silently change ordinary Base operator meaning.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12. Raw bytes, packed data, and trust</w:t>
      </w:r>
    </w:p>
    <w:p>
      <w:pPr>
        <w:spacing/>
        <w:ind/>
      </w:pPr>
      <w:r>
        <w:rPr>
          <w:lang w:val="en-US"/>
        </w:rPr>
        <w:t xml:space="preserve">A typed FloatByte array is already one byte per element. Dense execution can	</w:t>
      </w:r>
      <w:r>
        <w:rPr>
          <w:lang w:val="en-US"/>
        </w:rPr>
        <w:br/>
        <w:t xml:space="preserve">obtain a zero-copy byte view once and then operate on raw bytes internally.</w:t>
      </w:r>
    </w:p>
    <w:p>
      <w:pPr>
        <w:spacing/>
        <w:ind/>
      </w:pPr>
      <w:r>
        <w:rPr>
          <w:lang w:val="en-US"/>
        </w:rPr>
        <w:t xml:space="preserve">Foreign </w:t>
      </w:r>
      <w:r>
        <w:rPr>
          <w:i/>
          <w:iCs/>
          <w:lang w:val="en-US"/>
        </w:rPr>
        <w:t xml:space="preserve">UInt8</w:t>
      </w:r>
      <w:r>
        <w:rPr>
          <w:lang w:val="en-US"/>
        </w:rPr>
        <w:t xml:space="preserve"> storage must be checked before it becomes trusted. For </w:t>
      </w:r>
      <w:r>
        <w:rPr>
          <w:i/>
          <w:iCs/>
          <w:lang w:val="en-US"/>
        </w:rPr>
        <w:t xml:space="preserve">K &lt; 8</w:t>
      </w:r>
      <w:r>
        <w:rPr>
          <w:lang w:val="ru-RU"/>
        </w:rPr>
        <w:t xml:space="preserve">,	</w:t>
      </w:r>
      <w:r>
        <w:rPr>
          <w:lang w:val="en-US"/>
        </w:rPr>
        <w:br/>
        <w:t xml:space="preserve">nonzero high bits are invalid. The package does not repeat that check inside a	</w:t>
      </w:r>
      <w:r>
        <w:rPr>
          <w:lang w:val="en-US"/>
        </w:rPr>
        <w:br/>
        <w:t xml:space="preserve">trusted hot loop.</w:t>
      </w:r>
    </w:p>
    <w:p>
      <w:pPr>
        <w:spacing/>
        <w:ind/>
      </w:pPr>
      <w:r>
        <w:rPr>
          <w:lang w:val="en-US"/>
        </w:rPr>
        <w:t xml:space="preserve">Packed storage saves memory for </w:t>
      </w:r>
      <w:r>
        <w:rPr>
          <w:i/>
          <w:iCs/>
          <w:lang w:val="en-US"/>
        </w:rPr>
        <w:t xml:space="preserve">K &lt; 8</w:t>
      </w:r>
      <w:r>
        <w:rPr>
          <w:lang w:val="en-US"/>
        </w:rPr>
        <w:t xml:space="preserve">, but packing and unpacking have costs.	</w:t>
      </w:r>
      <w:r>
        <w:rPr>
          <w:lang w:val="en-US"/>
        </w:rPr>
        <w:br/>
        <w:t xml:space="preserve">FloatBytes uses reusable tiles and admits packed execution based on end-to-end	</w:t>
      </w:r>
      <w:r>
        <w:rPr>
          <w:lang w:val="en-US"/>
        </w:rPr>
        <w:br/>
        <w:t xml:space="preserve">measurements. For </w:t>
      </w:r>
      <w:r>
        <w:rPr>
          <w:i/>
          <w:iCs/>
          <w:lang w:val="en-US"/>
        </w:rPr>
        <w:t xml:space="preserve">K = 8</w:t>
      </w:r>
      <w:r>
        <w:rPr>
          <w:lang w:val="en-US"/>
        </w:rPr>
        <w:t xml:space="preserve">, packed storage is simply a byte view.</w:t>
      </w:r>
    </w:p>
    <w:p>
      <w:pPr>
        <w:spacing/>
        <w:ind/>
      </w:pPr>
      <w:r>
        <w:rPr>
          <w:lang w:val="en-US"/>
        </w:rPr>
        <w:t xml:space="preserve">Unused tail bits in packed storage are zeroed so equality and hashing are stable.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13. Reading the diagrams</w:t>
      </w:r>
    </w:p>
    <w:p>
      <w:pPr>
        <w:spacing/>
        <w:ind/>
      </w:pPr>
      <w:r>
        <w:rPr>
          <w:lang w:val="en-US"/>
        </w:rPr>
        <w:t xml:space="preserve">An arrow means a valid state transition, not necessarily a function call.</w:t>
      </w:r>
    </w:p>
    <w:p>
      <w:pPr>
        <w:pStyle w:val="ListingCode"/>
      </w:pPr>
      <w:r>
        <w:t xml:space="preserve">CallRequest -&gt; BoundCall</w:t>
      </w:r>
    </w:p>
    <w:p>
      <w:pPr>
        <w:spacing/>
        <w:ind/>
      </w:pPr>
      <w:r>
        <w:rPr>
          <w:lang w:val="en-US"/>
        </w:rPr>
        <w:t xml:space="preserve">means validation succeeded and semantic revision was frozen. An invalid request	</w:t>
      </w:r>
      <w:r>
        <w:rPr>
          <w:lang w:val="en-US"/>
        </w:rPr>
        <w:br/>
        <w:t xml:space="preserve">does not produce a half-valid </w:t>
      </w:r>
      <w:r>
        <w:rPr>
          <w:i/>
          <w:iCs/>
          <w:lang w:val="en-US"/>
        </w:rPr>
        <w:t xml:space="preserve">BoundCall</w:t>
      </w:r>
      <w:r>
        <w:rPr>
          <w:lang w:val="ru-RU"/>
        </w:rPr>
        <w:t xml:space="preserve">.</w:t>
      </w:r>
    </w:p>
    <w:p>
      <w:pPr>
        <w:pStyle w:val="ListingCode"/>
      </w:pPr>
      <w:r>
        <w:t xml:space="preserve">evidence -&gt; CodeRule -&gt; UInt8</w:t>
      </w:r>
    </w:p>
    <w:p>
      <w:pPr>
        <w:spacing/>
        <w:ind/>
      </w:pPr>
      <w:r>
        <w:rPr>
          <w:lang w:val="en-US"/>
        </w:rPr>
        <w:t xml:space="preserve">means evaluation and projection are distinct. The first arrow chooses	</w:t>
      </w:r>
      <w:r>
        <w:rPr>
          <w:lang w:val="en-US"/>
        </w:rPr>
        <w:br/>
        <w:t xml:space="preserve">neighbouring code behavior; the second resolves deterministic or entropy-based	</w:t>
      </w:r>
      <w:r>
        <w:rPr>
          <w:lang w:val="en-US"/>
        </w:rPr>
        <w:br/>
        <w:t xml:space="preserve">choice.</w:t>
      </w:r>
    </w:p>
    <w:p>
      <w:pPr>
        <w:pStyle w:val="ListingCode"/>
      </w:pPr>
      <w:r>
        <w:t xml:space="preserve">Prepared -&gt; preflight -&gt; commit</w:t>
      </w:r>
    </w:p>
    <w:p>
      <w:pPr>
        <w:spacing/>
        <w:ind/>
      </w:pPr>
      <w:r>
        <w:rPr>
          <w:lang w:val="en-US"/>
        </w:rPr>
        <w:t xml:space="preserve">means no destination mutation happens until all ordinary failures have been	</w:t>
      </w:r>
      <w:r>
        <w:rPr>
          <w:lang w:val="en-US"/>
        </w:rPr>
        <w:br/>
        <w:t xml:space="preserve">excluded.</w:t>
      </w:r>
    </w:p>
    <w:p>
      <w:pPr>
        <w:spacing/>
        <w:ind/>
      </w:pPr>
      <w:r>
        <w:rPr>
          <w:lang w:val="en-US"/>
        </w:rPr>
        <w:t xml:space="preserve">Dashed or prose-described alternatives are implementation choices. They do not	</w:t>
      </w:r>
      <w:r>
        <w:rPr>
          <w:lang w:val="en-US"/>
        </w:rPr>
        <w:br/>
        <w:t xml:space="preserve">imply different numerical semantics.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14. Questions to ask during review</w:t>
      </w:r>
    </w:p>
    <w:p>
      <w:pPr>
        <w:spacing/>
        <w:ind/>
      </w:pPr>
      <w:r>
        <w:rPr>
          <w:lang w:val="en-US"/>
        </w:rPr>
        <w:t xml:space="preserve">When reviewing a change, ask:</w:t>
      </w:r>
    </w:p>
    <w:p>
      <w:pPr>
        <w:pStyle w:val="afc"/>
        <w:numPr>
          <w:ilvl w:val="0"/>
          <w:numId w:val="10"/>
        </w:numPr>
        <w:spacing/>
      </w:pPr>
      <w:r>
        <w:rPr>
          <w:lang w:val="en-US"/>
        </w:rPr>
        <w:t xml:space="preserve">Does this fact belong to semantic identity or operational circumstances?;</w:t>
      </w:r>
    </w:p>
    <w:p>
      <w:pPr>
        <w:pStyle w:val="afc"/>
        <w:numPr>
          <w:ilvl w:val="0"/>
          <w:numId w:val="10"/>
        </w:numPr>
        <w:spacing/>
      </w:pPr>
      <w:r>
        <w:rPr>
          <w:lang w:val="en-US"/>
        </w:rPr>
        <w:t xml:space="preserve">What exact evidence does this evaluator preserve?;</w:t>
      </w:r>
    </w:p>
    <w:p>
      <w:pPr>
        <w:pStyle w:val="afc"/>
        <w:numPr>
          <w:ilvl w:val="0"/>
          <w:numId w:val="10"/>
        </w:numPr>
        <w:spacing/>
      </w:pPr>
      <w:r>
        <w:rPr>
          <w:lang w:val="en-US"/>
        </w:rPr>
        <w:t xml:space="preserve">Is that evidence sufficient for this projection and entropy width?;</w:t>
      </w:r>
    </w:p>
    <w:p>
      <w:pPr>
        <w:pStyle w:val="afc"/>
        <w:numPr>
          <w:ilvl w:val="0"/>
          <w:numId w:val="10"/>
        </w:numPr>
        <w:spacing/>
      </w:pPr>
      <w:r>
        <w:rPr>
          <w:lang w:val="en-US"/>
        </w:rPr>
        <w:t xml:space="preserve">Is projection occurring exactly once?;</w:t>
      </w:r>
    </w:p>
    <w:p>
      <w:pPr>
        <w:pStyle w:val="afc"/>
        <w:numPr>
          <w:ilvl w:val="0"/>
          <w:numId w:val="10"/>
        </w:numPr>
        <w:spacing/>
      </w:pPr>
      <w:r>
        <w:rPr>
          <w:lang w:val="en-US"/>
        </w:rPr>
        <w:t xml:space="preserve">Can this failure happen after destination mutation begins?;</w:t>
      </w:r>
    </w:p>
    <w:p>
      <w:pPr>
        <w:pStyle w:val="afc"/>
        <w:numPr>
          <w:ilvl w:val="0"/>
          <w:numId w:val="10"/>
        </w:numPr>
        <w:spacing/>
      </w:pPr>
      <w:r>
        <w:rPr>
          <w:lang w:val="en-US"/>
        </w:rPr>
        <w:t xml:space="preserve">Does an optimized adapter name its exact applicability and certificate?;</w:t>
      </w:r>
    </w:p>
    <w:p>
      <w:pPr>
        <w:pStyle w:val="afc"/>
        <w:numPr>
          <w:ilvl w:val="0"/>
          <w:numId w:val="10"/>
        </w:numPr>
        <w:spacing/>
      </w:pPr>
      <w:r>
        <w:rPr>
          <w:lang w:val="en-US"/>
        </w:rPr>
        <w:t xml:space="preserve">Is an exhaustive claim explicit about every axis it covers?;</w:t>
      </w:r>
    </w:p>
    <w:p>
      <w:pPr>
        <w:pStyle w:val="afc"/>
        <w:numPr>
          <w:ilvl w:val="0"/>
          <w:numId w:val="10"/>
        </w:numPr>
        <w:spacing/>
      </w:pPr>
      <w:r>
        <w:rPr>
          <w:lang w:val="en-US"/>
        </w:rPr>
        <w:t xml:space="preserve">Does this type parameter materially improve generated code or layout?;</w:t>
      </w:r>
    </w:p>
    <w:p>
      <w:pPr>
        <w:pStyle w:val="afc"/>
        <w:numPr>
          <w:ilvl w:val="0"/>
          <w:numId w:val="10"/>
        </w:numPr>
        <w:spacing/>
      </w:pPr>
      <w:r>
        <w:rPr>
          <w:lang w:val="en-US"/>
        </w:rPr>
        <w:t xml:space="preserve">Can changing threads, tiles, or storage change logical entropy identity?;</w:t>
      </w:r>
    </w:p>
    <w:p>
      <w:pPr>
        <w:pStyle w:val="afc"/>
        <w:numPr>
          <w:ilvl w:val="0"/>
          <w:numId w:val="10"/>
        </w:numPr>
        <w:spacing/>
      </w:pPr>
      <w:r>
        <w:rPr>
          <w:lang w:val="en-US"/>
        </w:rPr>
        <w:t xml:space="preserve">If this module were deleted, would its knowledge spread across callers?.</w:t>
      </w:r>
    </w:p>
    <w:p>
      <w:pPr>
        <w:spacing/>
        <w:ind/>
      </w:pPr>
      <w:r>
        <w:rPr>
          <w:lang w:val="en-US"/>
        </w:rPr>
        <w:t xml:space="preserve">These questions are often more useful than asking whether one benchmark became	</w:t>
      </w:r>
      <w:r>
        <w:rPr>
          <w:lang w:val="en-US"/>
        </w:rPr>
        <w:br/>
        <w:t xml:space="preserve">faster.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15. Frequently asked questions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Is </w:t>
      </w:r>
      <w:r>
        <w:rPr>
          <w:i/>
          <w:iCs/>
          <w:sz w:val="28"/>
          <w:szCs w:val="28"/>
          <w:lang w:val="en-US"/>
        </w:rPr>
        <w:t xml:space="preserve">CodeRule</w:t>
      </w:r>
      <w:r>
        <w:rPr>
          <w:sz w:val="28"/>
          <w:szCs w:val="28"/>
          <w:lang w:val="en-US"/>
        </w:rPr>
        <w:t xml:space="preserve"> visible in normal use?</w:t>
      </w:r>
    </w:p>
    <w:p>
      <w:pPr>
        <w:spacing/>
        <w:ind/>
      </w:pPr>
      <w:r>
        <w:rPr>
          <w:lang w:val="en-US"/>
        </w:rPr>
        <w:t xml:space="preserve">No. It is an internal model value. Users receive </w:t>
      </w:r>
      <w:r>
        <w:rPr>
          <w:i/>
          <w:iCs/>
          <w:lang w:val="en-US"/>
        </w:rPr>
        <w:t xml:space="preserve">FloatByte</w:t>
      </w:r>
      <w:r>
        <w:rPr>
          <w:lang w:val="en-US"/>
        </w:rPr>
        <w:t xml:space="preserve"> results or prepared	</w:t>
      </w:r>
      <w:r>
        <w:rPr>
          <w:lang w:val="en-US"/>
        </w:rPr>
        <w:br/>
        <w:t xml:space="preserve">executors.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Why not use Float64 for every operation?</w:t>
      </w:r>
    </w:p>
    <w:p>
      <w:pPr>
        <w:spacing/>
        <w:ind/>
      </w:pPr>
      <w:r>
        <w:rPr>
          <w:lang w:val="en-US"/>
        </w:rPr>
        <w:t xml:space="preserve">Float64 represents every individual datum exactly, but does not by itself retain	</w:t>
      </w:r>
      <w:r>
        <w:rPr>
          <w:lang w:val="en-US"/>
        </w:rPr>
        <w:br/>
        <w:t xml:space="preserve">all information needed after arithmetic, especially for directed and stochastic	</w:t>
      </w:r>
      <w:r>
        <w:rPr>
          <w:lang w:val="en-US"/>
        </w:rPr>
        <w:br/>
        <w:t xml:space="preserve">projection. Integer evidence and rigorous enclosures make the required decision	</w:t>
      </w:r>
      <w:r>
        <w:rPr>
          <w:lang w:val="en-US"/>
        </w:rPr>
        <w:br/>
        <w:t xml:space="preserve">explicit.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Why not table every operation?</w:t>
      </w:r>
    </w:p>
    <w:p>
      <w:pPr>
        <w:spacing/>
        <w:ind/>
      </w:pPr>
      <w:r>
        <w:rPr>
          <w:lang w:val="en-US"/>
        </w:rPr>
        <w:t xml:space="preserve">Unary deterministic tables are tiny. Binary and ternary tables can cost more to	</w:t>
      </w:r>
      <w:r>
        <w:rPr>
          <w:lang w:val="en-US"/>
        </w:rPr>
        <w:br/>
        <w:t xml:space="preserve">build and more cache capacity than their saved arithmetic repays. The model lets	</w:t>
      </w:r>
      <w:r>
        <w:rPr>
          <w:lang w:val="en-US"/>
        </w:rPr>
        <w:br/>
        <w:t xml:space="preserve">preparation choose without making tables the source of semantics.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Does stochastic execution produce the same bytes on every run?</w:t>
      </w:r>
    </w:p>
    <w:p>
      <w:pPr>
        <w:spacing/>
        <w:ind/>
      </w:pPr>
      <w:r>
        <w:rPr>
          <w:lang w:val="en-US"/>
        </w:rPr>
        <w:t xml:space="preserve">With the same indexed entropy identity, inputs, semantic revision, and logical	</w:t>
      </w:r>
      <w:r>
        <w:rPr>
          <w:lang w:val="en-US"/>
        </w:rPr>
        <w:br/>
        <w:t xml:space="preserve">origin, yes-even if scheduling changes. A sequential external RNG follows its	</w:t>
      </w:r>
      <w:r>
        <w:rPr>
          <w:lang w:val="en-US"/>
        </w:rPr>
        <w:br/>
        <w:t xml:space="preserve">own stream state and therefore uses sequential execution.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Can an optimization use hardware floating point?</w:t>
      </w:r>
    </w:p>
    <w:p>
      <w:pPr>
        <w:spacing/>
        <w:ind/>
      </w:pPr>
      <w:r>
        <w:rPr>
          <w:lang w:val="en-US"/>
        </w:rPr>
        <w:t xml:space="preserve">Yes, if its exact applicability domain is certified byte-for-byte. Otherwise it	</w:t>
      </w:r>
      <w:r>
        <w:rPr>
          <w:lang w:val="en-US"/>
        </w:rPr>
        <w:br/>
        <w:t xml:space="preserve">must be requested as an explicit approximate executor.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Can a prepared executor become stale?</w:t>
      </w:r>
    </w:p>
    <w:p>
      <w:pPr>
        <w:spacing/>
        <w:ind/>
      </w:pPr>
      <w:r>
        <w:rPr>
          <w:lang w:val="en-US"/>
        </w:rPr>
        <w:t xml:space="preserve">Its semantic digest and owned resources make staleness detectable. Loading an	</w:t>
      </w:r>
      <w:r>
        <w:rPr>
          <w:lang w:val="en-US"/>
        </w:rPr>
        <w:br/>
        <w:t xml:space="preserve">artifact or certificate from another semantic revision is rejected.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Why is the reduction design conservative?</w:t>
      </w:r>
    </w:p>
    <w:p>
      <w:pPr>
        <w:spacing/>
        <w:ind/>
      </w:pPr>
      <w:r>
        <w:rPr>
          <w:lang w:val="en-US"/>
        </w:rPr>
        <w:t xml:space="preserve">Exact mergeability is what makes results independent of thread partitioning.	</w:t>
      </w:r>
      <w:r>
        <w:rPr>
          <w:lang w:val="en-US"/>
        </w:rPr>
        <w:br/>
        <w:t xml:space="preserve">Fixed-limb accumulators provide that property directly. Faster restart windows	</w:t>
      </w:r>
      <w:r>
        <w:rPr>
          <w:lang w:val="en-US"/>
        </w:rPr>
        <w:br/>
        <w:t xml:space="preserve">may be added after proving the same behavior.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Does </w:t>
      </w:r>
      <w:r>
        <w:rPr>
          <w:i/>
          <w:iCs/>
          <w:sz w:val="28"/>
          <w:szCs w:val="28"/>
          <w:lang w:val="en-US"/>
        </w:rPr>
        <w:t xml:space="preserve">K &lt;= 8</w:t>
      </w:r>
      <w:r>
        <w:rPr>
          <w:sz w:val="28"/>
          <w:szCs w:val="28"/>
          <w:lang w:val="en-US"/>
        </w:rPr>
        <w:t xml:space="preserve"> mean every path is a single UInt64 operation?</w:t>
      </w:r>
    </w:p>
    <w:p>
      <w:pPr>
        <w:spacing/>
        <w:ind/>
      </w:pPr>
      <w:r>
        <w:rPr>
          <w:lang w:val="en-US"/>
        </w:rPr>
        <w:t xml:space="preserve">No. It makes very compact evidence possible, but stochastic residuals,	</w:t>
      </w:r>
      <w:r>
        <w:rPr>
          <w:lang w:val="en-US"/>
        </w:rPr>
        <w:br/>
        <w:t xml:space="preserve">quotients, square roots, elementary functions, and long reductions still need	</w:t>
      </w:r>
      <w:r>
        <w:rPr>
          <w:lang w:val="en-US"/>
        </w:rPr>
        <w:br/>
        <w:t xml:space="preserve">their appropriate exact or rigorous representations.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16. Practical reading paths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Package user</w:t>
      </w:r>
    </w:p>
    <w:p>
      <w:pPr>
        <w:spacing/>
        <w:ind/>
      </w:pPr>
      <w:r>
        <w:rPr>
          <w:lang w:val="en-US"/>
        </w:rPr>
        <w:t xml:space="preserve">Read this guide §§1, 3, 5–8, 10–12. You mainly need to understand explicit code	</w:t>
      </w:r>
      <w:r>
        <w:rPr>
          <w:lang w:val="en-US"/>
        </w:rPr>
        <w:br/>
        <w:t xml:space="preserve">construction, preparation, stochastic identity, and error timing.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Numerical reviewer</w:t>
      </w:r>
    </w:p>
    <w:p>
      <w:pPr>
        <w:spacing/>
        <w:ind/>
      </w:pPr>
      <w:r>
        <w:rPr>
          <w:lang w:val="en-US"/>
        </w:rPr>
        <w:t xml:space="preserve">Read </w:t>
      </w:r>
      <w:r>
        <w:rPr>
          <w:i/>
          <w:iCs/>
          <w:lang w:val="en-US"/>
        </w:rPr>
        <w:t xml:space="preserve">ModelTogether.md</w:t>
      </w:r>
      <w:r>
        <w:rPr>
          <w:lang w:val="en-US"/>
        </w:rPr>
        <w:t xml:space="preserve"> §§5–8, 12, 15, 17, and 21. Focus on evidence capability,	</w:t>
      </w:r>
      <w:r>
        <w:rPr>
          <w:lang w:val="en-US"/>
        </w:rPr>
        <w:br/>
        <w:t xml:space="preserve">projection rules, entropy, reduction mergeability, and coverage domains.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Performance implementer</w:t>
      </w:r>
    </w:p>
    <w:p>
      <w:pPr>
        <w:spacing/>
        <w:ind/>
      </w:pPr>
      <w:r>
        <w:rPr>
          <w:lang w:val="en-US"/>
        </w:rPr>
        <w:t xml:space="preserve">Read </w:t>
      </w:r>
      <w:r>
        <w:rPr>
          <w:i/>
          <w:iCs/>
          <w:lang w:val="en-US"/>
        </w:rPr>
        <w:t xml:space="preserve">ModelTogether.md</w:t>
      </w:r>
      <w:r>
        <w:rPr>
          <w:lang w:val="en-US"/>
        </w:rPr>
        <w:t xml:space="preserve"> §§9–14, 18–20, and 24. Focus on function barriers,	</w:t>
      </w:r>
      <w:r>
        <w:rPr>
          <w:lang w:val="en-US"/>
        </w:rPr>
        <w:br/>
        <w:t xml:space="preserve">preflight/commit, adapter offers, table admission, and type-versus-value budgets.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Julia interface maintainer</w:t>
      </w:r>
    </w:p>
    <w:p>
      <w:pPr>
        <w:spacing/>
        <w:ind/>
      </w:pPr>
      <w:r>
        <w:rPr>
          <w:lang w:val="en-US"/>
        </w:rPr>
        <w:t xml:space="preserve">Read </w:t>
      </w:r>
      <w:r>
        <w:rPr>
          <w:i/>
          <w:iCs/>
          <w:lang w:val="en-US"/>
        </w:rPr>
        <w:t xml:space="preserve">PlanTogether.md</w:t>
      </w:r>
      <w:r>
        <w:rPr>
          <w:lang w:val="en-US"/>
        </w:rPr>
        <w:t xml:space="preserve"> §§4, 12 and </w:t>
      </w:r>
      <w:r>
        <w:rPr>
          <w:i/>
          <w:iCs/>
          <w:lang w:val="en-US"/>
        </w:rPr>
        <w:t xml:space="preserve">ModelTogether.md</w:t>
      </w:r>
      <w:r>
        <w:rPr>
          <w:lang w:val="en-US"/>
        </w:rPr>
        <w:t xml:space="preserve"> §§4–6, 10–11, 18. Preserve	</w:t>
      </w:r>
      <w:r>
        <w:rPr>
          <w:lang w:val="en-US"/>
        </w:rPr>
        <w:br/>
        <w:t xml:space="preserve">explicit code identity, fixed Base behavior, concrete arrays, robust </w:t>
      </w:r>
      <w:r>
        <w:rPr>
          <w:i/>
          <w:iCs/>
          <w:lang w:val="en-US"/>
        </w:rPr>
        <w:t xml:space="preserve">show</w:t>
      </w:r>
      <w:r>
        <w:rPr>
          <w:lang w:val="en-US"/>
        </w:rPr>
        <w:t xml:space="preserve">, and	</w:t>
      </w:r>
      <w:r>
        <w:rPr>
          <w:lang w:val="en-US"/>
        </w:rPr>
        <w:br/>
        <w:t xml:space="preserve">phase-specific errors.</w:t>
      </w:r>
    </w:p>
    <w:p>
      <w:pPr>
        <w:pStyle w:val="3"/>
        <w:spacing w:after="80" w:before="160"/>
      </w:pPr>
      <w:r>
        <w:rPr>
          <w:sz w:val="28"/>
          <w:szCs w:val="28"/>
          <w:lang w:val="en-US"/>
        </w:rPr>
        <w:t xml:space="preserve">Assurance maintainer</w:t>
      </w:r>
    </w:p>
    <w:p>
      <w:pPr>
        <w:spacing/>
        <w:ind/>
      </w:pPr>
      <w:r>
        <w:rPr>
          <w:lang w:val="en-US"/>
        </w:rPr>
        <w:t xml:space="preserve">Read </w:t>
      </w:r>
      <w:r>
        <w:rPr>
          <w:i/>
          <w:iCs/>
          <w:lang w:val="en-US"/>
        </w:rPr>
        <w:t xml:space="preserve">ModelTogether.md</w:t>
      </w:r>
      <w:r>
        <w:rPr>
          <w:lang w:val="en-US"/>
        </w:rPr>
        <w:t xml:space="preserve"> §§7–8, 16–18, 20–21. Treat every certificate as a claim	</w:t>
      </w:r>
      <w:r>
        <w:rPr>
          <w:lang w:val="en-US"/>
        </w:rPr>
        <w:br/>
        <w:t xml:space="preserve">over a named domain, and keep production traces separate from independent	</w:t>
      </w:r>
      <w:r>
        <w:rPr>
          <w:lang w:val="en-US"/>
        </w:rPr>
        <w:br/>
        <w:t xml:space="preserve">authority.</w:t>
      </w:r>
      <w:r>
        <w:br w:type="page"/>
      </w:r>
    </w:p>
    <w:p>
      <w:pPr>
        <w:pStyle w:val="2"/>
        <w:spacing w:after="80" w:before="160"/>
      </w:pPr>
      <w:r>
        <w:rPr>
          <w:sz w:val="28"/>
          <w:szCs w:val="28"/>
          <w:lang w:val="en-US"/>
        </w:rPr>
        <w:t xml:space="preserve">17. Final mental model</w:t>
      </w:r>
    </w:p>
    <w:p>
      <w:pPr>
        <w:pStyle w:val="ListingCode"/>
      </w:pPr>
      <w:r>
        <w:t xml:space="preserve">You state meaning once:</w:t>
      </w:r>
    </w:p>
    <w:p>
      <w:pPr>
        <w:pStyle w:val="ListingCode"/>
      </w:pPr>
      <w:r>
        <w:t xml:space="preserve">    operation + formats + projection + entropy</w:t>
      </w:r>
    </w:p>
    <w:p>
      <w:pPr>
        <w:pStyle w:val="ListingCode"/>
      </w:pPr>
      <w:r>
        <w:t xml:space="preserve"/>
      </w:r>
    </w:p>
    <w:p>
      <w:pPr>
        <w:pStyle w:val="ListingCode"/>
      </w:pPr>
      <w:r>
        <w:t xml:space="preserve">FloatBytes proves what evidence that meaning requires:</w:t>
      </w:r>
    </w:p>
    <w:p>
      <w:pPr>
        <w:pStyle w:val="ListingCode"/>
      </w:pPr>
      <w:r>
        <w:t xml:space="preserve">    exact dyad | exact remainder | rigorous enclosure | certified law</w:t>
      </w:r>
    </w:p>
    <w:p>
      <w:pPr>
        <w:pStyle w:val="ListingCode"/>
      </w:pPr>
      <w:r>
        <w:t xml:space="preserve"/>
      </w:r>
    </w:p>
    <w:p>
      <w:pPr>
        <w:pStyle w:val="ListingCode"/>
      </w:pPr>
      <w:r>
        <w:t xml:space="preserve">Projection compiles the evidence into a code decision:</w:t>
      </w:r>
    </w:p>
    <w:p>
      <w:pPr>
        <w:pStyle w:val="ListingCode"/>
      </w:pPr>
      <w:r>
        <w:t xml:space="preserve">    FixedCode | ThresholdCode</w:t>
      </w:r>
    </w:p>
    <w:p>
      <w:pPr>
        <w:pStyle w:val="ListingCode"/>
      </w:pPr>
      <w:r>
        <w:t xml:space="preserve"/>
      </w:r>
    </w:p>
    <w:p>
      <w:pPr>
        <w:pStyle w:val="ListingCode"/>
      </w:pPr>
      <w:r>
        <w:t xml:space="preserve">Preparation chooses how to run it:</w:t>
      </w:r>
    </w:p>
    <w:p>
      <w:pPr>
        <w:pStyle w:val="ListingCode"/>
      </w:pPr>
      <w:r>
        <w:t xml:space="preserve">    compute | lookup | generic | packed | threaded | exact reduction</w:t>
      </w:r>
    </w:p>
    <w:p>
      <w:pPr>
        <w:pStyle w:val="ListingCode"/>
      </w:pPr>
      <w:r>
        <w:t xml:space="preserve"/>
      </w:r>
    </w:p>
    <w:p>
      <w:pPr>
        <w:pStyle w:val="ListingCode"/>
      </w:pPr>
      <w:r>
        <w:t xml:space="preserve">Preflight makes the run safe:</w:t>
      </w:r>
    </w:p>
    <w:p>
      <w:pPr>
        <w:pStyle w:val="ListingCode"/>
      </w:pPr>
      <w:r>
        <w:t xml:space="preserve">    codes + shapes + aliasing + workspace + entropy + revision</w:t>
      </w:r>
    </w:p>
    <w:p>
      <w:pPr>
        <w:pStyle w:val="ListingCode"/>
      </w:pPr>
      <w:r>
        <w:t xml:space="preserve"/>
      </w:r>
    </w:p>
    <w:p>
      <w:pPr>
        <w:pStyle w:val="ListingCode"/>
      </w:pPr>
      <w:r>
        <w:t xml:space="preserve">Commit moves bytes:</w:t>
      </w:r>
    </w:p>
    <w:p>
      <w:pPr>
        <w:pStyle w:val="ListingCode"/>
      </w:pPr>
      <w:r>
        <w:t xml:space="preserve">    same meaning, no further choices</w:t>
      </w:r>
    </w:p>
    <w:p>
      <w:pPr>
        <w:spacing/>
        <w:ind/>
      </w:pPr>
      <w:r>
        <w:rPr>
          <w:lang w:val="en-US"/>
        </w:rPr>
        <w:t xml:space="preserve">That is the purpose of the model: flexibility is resolved before the hot loop,	</w:t>
      </w:r>
      <w:r>
        <w:rPr>
          <w:lang w:val="en-US"/>
        </w:rPr>
        <w:br/>
        <w:t xml:space="preserve">and every flexible route is required to preserve one explicit numerical meaning.</w:t>
      </w:r>
    </w:p>
    <w:sectPr>
      <w:footerReference w:type="default" r:id="rId7"/>
      <w:pgSz w:w="11906" w:h="16838" w:orient="portrait"/>
      <w:pgMar w:top="1133" w:right="850" w:bottom="1133" w:left="17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ind w:firstLine="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start"/>
      <w:pPr>
        <w:ind w:left="992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start"/>
      <w:pPr>
        <w:ind w:left="992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‒"/>
      <w:lvlJc w:val="start"/>
      <w:pPr>
        <w:ind w:left="992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‒"/>
      <w:lvlJc w:val="start"/>
      <w:pPr>
        <w:ind w:left="992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‒"/>
      <w:lvlJc w:val="start"/>
      <w:pPr>
        <w:ind w:left="992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‒"/>
      <w:lvlJc w:val="start"/>
      <w:pPr>
        <w:ind w:left="992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‒"/>
      <w:lvlJc w:val="start"/>
      <w:pPr>
        <w:ind w:left="992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‒"/>
      <w:lvlJc w:val="start"/>
      <w:pPr>
        <w:ind w:left="992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start"/>
      <w:pPr>
        <w:ind w:left="1162" w:hanging="45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2">
    <w:name w:val="Normal"/>
    <w:qFormat/>
    <w:rsid w:val="00591D69"/>
    <w:pPr>
      <w:spacing w:line="360" w:lineRule="auto" w:after="160"/>
      <w:ind w:firstLine="708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DF4E48"/>
    <w:pPr>
      <w:keepNext/>
      <w:keepLines/>
      <w:suppressAutoHyphen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2"/>
    <w:next w:val="a2"/>
    <w:link w:val="20"/>
    <w:uiPriority w:val="9"/>
    <w:unhideWhenUsed/>
    <w:qFormat/>
    <w:rsid w:val="00DF4E48"/>
    <w:pPr>
      <w:keepNext/>
      <w:keepLines/>
      <w:suppressAutoHyphen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2"/>
    <w:next w:val="a2"/>
    <w:link w:val="30"/>
    <w:uiPriority w:val="9"/>
    <w:unhideWhenUsed/>
    <w:qFormat/>
    <w:rsid w:val="00DF4E48"/>
    <w:pPr>
      <w:keepNext/>
      <w:keepLines/>
      <w:suppressAutoHyphen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2"/>
    <w:next w:val="a2"/>
    <w:link w:val="40"/>
    <w:uiPriority w:val="9"/>
    <w:unhideWhenUsed/>
    <w:qFormat/>
    <w:rsid w:val="00DF4E48"/>
    <w:pPr>
      <w:keepNext/>
      <w:keepLines/>
      <w:suppressAutoHyphens/>
      <w:spacing w:before="80" w:after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2"/>
    <w:next w:val="a2"/>
    <w:link w:val="50"/>
    <w:uiPriority w:val="9"/>
    <w:semiHidden/>
    <w:unhideWhenUsed/>
    <w:rsid w:val="006C4D08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1C0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1C0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1C0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1C0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DF4E48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3"/>
    <w:link w:val="2"/>
    <w:uiPriority w:val="9"/>
    <w:rsid w:val="00DF4E4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3"/>
    <w:link w:val="3"/>
    <w:uiPriority w:val="9"/>
    <w:rsid w:val="00DF4E48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rsid w:val="00DF4E48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3"/>
    <w:link w:val="5"/>
    <w:uiPriority w:val="9"/>
    <w:semiHidden/>
    <w:rsid w:val="006C4D08"/>
    <w:rPr>
      <w:rFonts w:ascii="Times New Roman" w:eastAsiaTheme="majorEastAsia" w:hAnsi="Times New Roman" w:cstheme="majorBidi"/>
      <w:b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1C04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1C04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1C04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1C044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rsid w:val="001C0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Название Знак"/>
    <w:basedOn w:val="a3"/>
    <w:link w:val="a6"/>
    <w:uiPriority w:val="10"/>
    <w:rsid w:val="001C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rsid w:val="001C044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1C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rsid w:val="001C0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1C0449"/>
    <w:rPr>
      <w:i/>
      <w:iCs/>
      <w:color w:val="404040" w:themeColor="text1" w:themeTint="BF"/>
    </w:rPr>
  </w:style>
  <w:style w:type="paragraph" w:styleId="a1">
    <w:name w:val="List Paragraph"/>
    <w:basedOn w:val="a2"/>
    <w:link w:val="aa"/>
    <w:uiPriority w:val="34"/>
    <w:qFormat/>
    <w:rsid w:val="00A147BA"/>
    <w:pPr>
      <w:numPr>
        <w:numId w:val="2"/>
      </w:numPr>
      <w:ind w:left="993" w:hanging="284"/>
      <w:contextualSpacing/>
    </w:pPr>
  </w:style>
  <w:style w:type="character" w:styleId="ab">
    <w:name w:val="Intense Emphasis"/>
    <w:basedOn w:val="a3"/>
    <w:uiPriority w:val="21"/>
    <w:rsid w:val="001C0449"/>
    <w:rPr>
      <w:i/>
      <w:iCs/>
      <w:color w:val="2F5496" w:themeColor="accent1" w:themeShade="BF"/>
    </w:rPr>
  </w:style>
  <w:style w:type="paragraph" w:styleId="ac">
    <w:name w:val="Intense Quote"/>
    <w:basedOn w:val="a2"/>
    <w:next w:val="a2"/>
    <w:link w:val="ad"/>
    <w:uiPriority w:val="30"/>
    <w:rsid w:val="001C0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3"/>
    <w:link w:val="ac"/>
    <w:uiPriority w:val="30"/>
    <w:rsid w:val="001C0449"/>
    <w:rPr>
      <w:i/>
      <w:iCs/>
      <w:color w:val="2F5496" w:themeColor="accent1" w:themeShade="BF"/>
    </w:rPr>
  </w:style>
  <w:style w:type="character" w:styleId="ae">
    <w:name w:val="Intense Reference"/>
    <w:basedOn w:val="a3"/>
    <w:uiPriority w:val="32"/>
    <w:rsid w:val="001C0449"/>
    <w:rPr>
      <w:b/>
      <w:bCs/>
      <w:smallCaps/>
      <w:color w:val="2F5496" w:themeColor="accent1" w:themeShade="BF"/>
      <w:spacing w:val="5"/>
    </w:rPr>
  </w:style>
  <w:style w:type="paragraph" w:styleId="af">
    <w:name w:val="TOC Heading"/>
    <w:basedOn w:val="1"/>
    <w:next w:val="a2"/>
    <w:uiPriority w:val="39"/>
    <w:unhideWhenUsed/>
    <w:rsid w:val="00012BD7"/>
    <w:pPr>
      <w:spacing w:before="240" w:after="0" w:line="259" w:lineRule="auto"/>
      <w:ind w:firstLine="0"/>
      <w:jc w:val="center"/>
      <w:outlineLvl w:val="9"/>
    </w:pPr>
    <w:rPr>
      <w:kern w:val="0"/>
      <w:szCs w:val="32"/>
      <w:lang w:eastAsia="ru-RU"/>
    </w:rPr>
  </w:style>
  <w:style w:type="paragraph" w:styleId="11">
    <w:name w:val="toc 1"/>
    <w:basedOn w:val="a2"/>
    <w:next w:val="a2"/>
    <w:autoRedefine/>
    <w:uiPriority w:val="39"/>
    <w:unhideWhenUsed/>
    <w:rsid w:val="006334D2"/>
    <w:pPr>
      <w:tabs>
        <w:tab w:val="left" w:pos="426"/>
        <w:tab w:val="right" w:leader="dot" w:pos="9345"/>
      </w:tabs>
      <w:spacing w:after="100"/>
      <w:ind w:firstLine="0"/>
    </w:pPr>
  </w:style>
  <w:style w:type="character" w:styleId="af0">
    <w:name w:val="Hyperlink"/>
    <w:basedOn w:val="a3"/>
    <w:uiPriority w:val="99"/>
    <w:unhideWhenUsed/>
    <w:rsid w:val="00012BD7"/>
    <w:rPr>
      <w:color w:val="0563C1" w:themeColor="hyperlink"/>
      <w:u w:val="single"/>
    </w:rPr>
  </w:style>
  <w:style w:type="table" w:styleId="af1">
    <w:name w:val="Table Grid"/>
    <w:basedOn w:val="a4"/>
    <w:uiPriority w:val="39"/>
    <w:rsid w:val="006441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header"/>
    <w:basedOn w:val="a2"/>
    <w:link w:val="af3"/>
    <w:uiPriority w:val="99"/>
    <w:unhideWhenUsed/>
    <w:rsid w:val="006C4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3"/>
    <w:link w:val="af2"/>
    <w:uiPriority w:val="99"/>
    <w:rsid w:val="006C4CE1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6C4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3"/>
    <w:link w:val="af4"/>
    <w:uiPriority w:val="99"/>
    <w:rsid w:val="006C4CE1"/>
    <w:rPr>
      <w:rFonts w:ascii="Times New Roman" w:hAnsi="Times New Roman"/>
      <w:sz w:val="28"/>
    </w:rPr>
  </w:style>
  <w:style w:type="paragraph" w:styleId="23">
    <w:name w:val="toc 2"/>
    <w:basedOn w:val="a2"/>
    <w:next w:val="a2"/>
    <w:autoRedefine/>
    <w:uiPriority w:val="39"/>
    <w:unhideWhenUsed/>
    <w:rsid w:val="00FE5C06"/>
    <w:pPr>
      <w:tabs>
        <w:tab w:val="right" w:leader="dot" w:pos="9345"/>
      </w:tabs>
      <w:spacing w:after="100"/>
      <w:ind w:left="993" w:hanging="709"/>
    </w:pPr>
  </w:style>
  <w:style w:type="paragraph" w:customStyle="1" w:styleId="ListingCode">
    <w:name w:val="Listing_Code"/>
    <w:basedOn w:val="a2"/>
    <w:link w:val="ListingCode0"/>
    <w:qFormat/>
    <w:rsid w:val="0066258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  <w:contextualSpacing/>
      <w:jc w:val="left"/>
    </w:pPr>
    <w:rPr>
      <w:rFonts w:ascii="Courier New" w:hAnsi="Courier New" w:cs="Courier New"/>
      <w:sz w:val="24"/>
      <w:szCs w:val="20"/>
      <w:lang w:val="en-US"/>
    </w:rPr>
  </w:style>
  <w:style w:type="character" w:customStyle="1" w:styleId="ListingCode0">
    <w:name w:val="Listing_Code Знак"/>
    <w:basedOn w:val="a3"/>
    <w:link w:val="ListingCode"/>
    <w:rsid w:val="0066258F"/>
    <w:rPr>
      <w:rFonts w:ascii="Courier New" w:hAnsi="Courier New" w:cs="Courier New"/>
      <w:sz w:val="24"/>
      <w:szCs w:val="20"/>
      <w:lang w:val="en-US"/>
    </w:rPr>
  </w:style>
  <w:style w:type="paragraph" w:styleId="31">
    <w:name w:val="toc 3"/>
    <w:basedOn w:val="a2"/>
    <w:next w:val="a2"/>
    <w:autoRedefine/>
    <w:uiPriority w:val="39"/>
    <w:unhideWhenUsed/>
    <w:rsid w:val="00FE5C06"/>
    <w:pPr>
      <w:tabs>
        <w:tab w:val="left" w:pos="1701"/>
        <w:tab w:val="right" w:leader="dot" w:pos="9345"/>
      </w:tabs>
      <w:spacing w:after="100"/>
      <w:ind w:left="560" w:firstLine="291"/>
    </w:pPr>
  </w:style>
  <w:style w:type="paragraph" w:styleId="af6">
    <w:name w:val="No Spacing"/>
    <w:uiPriority w:val="1"/>
    <w:rsid w:val="00C50CF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f7">
    <w:name w:val="caption"/>
    <w:basedOn w:val="a2"/>
    <w:next w:val="a2"/>
    <w:uiPriority w:val="35"/>
    <w:semiHidden/>
    <w:unhideWhenUsed/>
    <w:qFormat/>
    <w:rsid w:val="00622E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0E2915"/>
    <w:rPr>
      <w:color w:val="605E5C"/>
      <w:shd w:val="clear" w:color="auto" w:fill="E1DFDD"/>
    </w:rPr>
  </w:style>
  <w:style w:type="character" w:styleId="af8">
    <w:name w:val="FollowedHyperlink"/>
    <w:basedOn w:val="a3"/>
    <w:uiPriority w:val="99"/>
    <w:semiHidden/>
    <w:unhideWhenUsed/>
    <w:rsid w:val="005058F8"/>
    <w:rPr>
      <w:color w:val="954F72" w:themeColor="followedHyperlink"/>
      <w:u w:val="single"/>
    </w:rPr>
  </w:style>
  <w:style w:type="paragraph" w:customStyle="1" w:styleId="a0">
    <w:name w:val="Абзац списка с цифрой"/>
    <w:basedOn w:val="a1"/>
    <w:link w:val="af9"/>
    <w:rsid w:val="005243B2"/>
    <w:pPr>
      <w:numPr>
        <w:numId w:val="7"/>
      </w:numPr>
      <w:ind w:left="1134"/>
    </w:pPr>
    <w:rPr>
      <w:lang w:val="en-US"/>
    </w:rPr>
  </w:style>
  <w:style w:type="character" w:customStyle="1" w:styleId="aa">
    <w:name w:val="Абзац списка Знак"/>
    <w:basedOn w:val="a3"/>
    <w:link w:val="a1"/>
    <w:uiPriority w:val="34"/>
    <w:rsid w:val="00A147BA"/>
    <w:rPr>
      <w:rFonts w:ascii="Times New Roman" w:hAnsi="Times New Roman"/>
      <w:sz w:val="28"/>
    </w:rPr>
  </w:style>
  <w:style w:type="character" w:customStyle="1" w:styleId="af9">
    <w:name w:val="Абзац списка с цифрой Знак"/>
    <w:basedOn w:val="aa"/>
    <w:link w:val="a0"/>
    <w:rsid w:val="005243B2"/>
    <w:rPr>
      <w:rFonts w:ascii="Times New Roman" w:hAnsi="Times New Roman"/>
      <w:sz w:val="28"/>
      <w:lang w:val="en-US"/>
    </w:rPr>
  </w:style>
  <w:style w:type="paragraph" w:styleId="afa">
    <w:name w:val="Balloon Text"/>
    <w:basedOn w:val="a2"/>
    <w:link w:val="afb"/>
    <w:uiPriority w:val="99"/>
    <w:semiHidden/>
    <w:unhideWhenUsed/>
    <w:rsid w:val="00F33C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3"/>
    <w:link w:val="afa"/>
    <w:uiPriority w:val="99"/>
    <w:semiHidden/>
    <w:rsid w:val="00F33CE4"/>
    <w:rPr>
      <w:rFonts w:ascii="Tahoma" w:hAnsi="Tahoma" w:cs="Tahoma"/>
      <w:sz w:val="16"/>
      <w:szCs w:val="16"/>
    </w:rPr>
  </w:style>
  <w:style w:type="paragraph" w:customStyle="1" w:styleId="0">
    <w:name w:val="Заголовок 0"/>
    <w:basedOn w:val="a2"/>
    <w:next w:val="a2"/>
    <w:link w:val="00"/>
    <w:qFormat/>
    <w:rsid w:val="00DF4E48"/>
    <w:pPr>
      <w:suppressAutoHyphens/>
      <w:ind w:firstLine="0"/>
      <w:jc w:val="center"/>
    </w:pPr>
    <w:rPr>
      <w:b/>
      <w:bCs/>
    </w:rPr>
  </w:style>
  <w:style w:type="paragraph" w:customStyle="1" w:styleId="ListingCaption">
    <w:name w:val="Listing_Caption"/>
    <w:basedOn w:val="a2"/>
    <w:link w:val="ListingCaption0"/>
    <w:qFormat/>
    <w:rsid w:val="00B70A2E"/>
    <w:pPr>
      <w:keepNext/>
      <w:spacing w:after="0" w:line="240" w:lineRule="auto"/>
      <w:ind w:firstLine="0"/>
    </w:pPr>
  </w:style>
  <w:style w:type="character" w:customStyle="1" w:styleId="00">
    <w:name w:val="Заголовок 0 Знак"/>
    <w:basedOn w:val="a3"/>
    <w:link w:val="0"/>
    <w:rsid w:val="00DF4E48"/>
    <w:rPr>
      <w:rFonts w:ascii="Times New Roman" w:hAnsi="Times New Roman"/>
      <w:b/>
      <w:bCs/>
      <w:sz w:val="28"/>
    </w:rPr>
  </w:style>
  <w:style w:type="character" w:customStyle="1" w:styleId="ListingCaption0">
    <w:name w:val="Listing_Caption Знак"/>
    <w:basedOn w:val="a3"/>
    <w:link w:val="ListingCaption"/>
    <w:rsid w:val="00B70A2E"/>
    <w:rPr>
      <w:rFonts w:ascii="Times New Roman" w:hAnsi="Times New Roman"/>
      <w:sz w:val="28"/>
    </w:rPr>
  </w:style>
  <w:style w:type="paragraph" w:customStyle="1" w:styleId="afc">
    <w:name w:val="Список черта"/>
    <w:basedOn w:val="a1"/>
    <w:link w:val="afd"/>
    <w:qFormat/>
    <w:rsid w:val="00A26E0D"/>
    <w:rPr>
      <w:lang w:val="en-US" w:eastAsia="ru-RU"/>
    </w:rPr>
  </w:style>
  <w:style w:type="character" w:customStyle="1" w:styleId="afd">
    <w:name w:val="Список черта Знак"/>
    <w:basedOn w:val="aa"/>
    <w:link w:val="afc"/>
    <w:rsid w:val="00A26E0D"/>
    <w:rPr>
      <w:rFonts w:ascii="Times New Roman" w:hAnsi="Times New Roman"/>
      <w:sz w:val="28"/>
      <w:lang w:val="en-US" w:eastAsia="ru-RU"/>
    </w:rPr>
  </w:style>
  <w:style w:type="paragraph" w:customStyle="1" w:styleId="afe">
    <w:name w:val="Таблица"/>
    <w:basedOn w:val="a2"/>
    <w:link w:val="aff"/>
    <w:rsid w:val="00B17F5E"/>
    <w:pPr>
      <w:spacing w:after="0" w:line="259" w:lineRule="auto"/>
      <w:ind w:firstLine="0"/>
      <w:jc w:val="left"/>
    </w:pPr>
  </w:style>
  <w:style w:type="character" w:customStyle="1" w:styleId="aff">
    <w:name w:val="Таблица Знак"/>
    <w:basedOn w:val="a3"/>
    <w:link w:val="afe"/>
    <w:rsid w:val="00B17F5E"/>
    <w:rPr>
      <w:rFonts w:ascii="Times New Roman" w:hAnsi="Times New Roman"/>
      <w:sz w:val="28"/>
    </w:rPr>
  </w:style>
  <w:style w:type="paragraph" w:customStyle="1" w:styleId="a">
    <w:name w:val="Источники"/>
    <w:basedOn w:val="a1"/>
    <w:link w:val="aff0"/>
    <w:rsid w:val="00D8402D"/>
    <w:pPr>
      <w:numPr>
        <w:ilvl w:val="2"/>
        <w:numId w:val="17"/>
      </w:numPr>
      <w:tabs>
        <w:tab w:val="left" w:pos="1134"/>
      </w:tabs>
      <w:ind w:left="0" w:firstLine="709"/>
    </w:pPr>
  </w:style>
  <w:style w:type="character" w:customStyle="1" w:styleId="aff0">
    <w:name w:val="Источники Знак"/>
    <w:basedOn w:val="aa"/>
    <w:link w:val="a"/>
    <w:rsid w:val="00D8402D"/>
    <w:rPr>
      <w:rFonts w:ascii="Times New Roman" w:hAnsi="Times New Roman"/>
      <w:sz w:val="28"/>
    </w:rPr>
  </w:style>
  <w:style w:type="paragraph" w:customStyle="1" w:styleId="TableCaption">
    <w:name w:val="Table_Caption"/>
    <w:basedOn w:val="a2"/>
    <w:next w:val="a2"/>
    <w:link w:val="TableCaption0"/>
    <w:qFormat/>
    <w:rsid w:val="008D4793"/>
    <w:pPr>
      <w:keepNext/>
      <w:spacing w:after="0" w:line="240" w:lineRule="auto"/>
      <w:ind w:firstLine="0"/>
    </w:pPr>
  </w:style>
  <w:style w:type="character" w:customStyle="1" w:styleId="TableCaption0">
    <w:name w:val="Table_Caption Знак"/>
    <w:basedOn w:val="ListingCaption0"/>
    <w:link w:val="TableCaption"/>
    <w:rsid w:val="008D4793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sjbzn7qm7mturq09eejc" Type="http://schemas.openxmlformats.org/officeDocument/2006/relationships/hyperlink" Target="ModelTogether.md" TargetMode="External"/><Relationship Id="rIdmbbeajahwensd8r2nyohe" Type="http://schemas.openxmlformats.org/officeDocument/2006/relationships/hyperlink" Target="ModelTogether.md" TargetMode="External"/><Relationship Id="rIdkdiwudtlah6kg1dpcb6rp" Type="http://schemas.openxmlformats.org/officeDocument/2006/relationships/hyperlink" Target="ModelTogether.md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TotalTime>107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ModelForUsers</dc:title>
  <dc:creator>Student</dc:creator>
  <cp:lastModifiedBy>Student</cp:lastModifiedBy>
  <dcterms:created xsi:type="dcterms:W3CDTF">2026-08-05T00:25:29.998Z</dcterms:created>
  <dcterms:modified xsi:type="dcterms:W3CDTF">2026-08-05T04:38:00.594Z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