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LP Guard — Live Position Planner</w:t>
      </w:r>
    </w:p>
    <w:p>
      <w:pPr>
        <w:jc w:val="center"/>
      </w:pPr>
      <w:r>
        <w:rPr>
          <w:b/>
          <w:sz w:val="22"/>
        </w:rPr>
        <w:t>JavaScript 102 Final Project Plan</w:t>
      </w:r>
    </w:p>
    <w:p>
      <w:r>
        <w:rPr>
          <w:b/>
        </w:rPr>
        <w:t xml:space="preserve">Project direction: </w:t>
      </w:r>
      <w:r>
        <w:t>A simplified browser-based front end inspired by the existing LP Guard concentrated-liquidity project. The school project focuses on live market observation and range/composition analysis rather than wallet execution, blockchain writes, or autonomous rebalancing.</w:t>
      </w:r>
    </w:p>
    <w:p>
      <w:r>
        <w:rPr>
          <w:b/>
        </w:rPr>
        <w:t xml:space="preserve">Website Name: </w:t>
      </w:r>
      <w:r>
        <w:t>LP Guard — Live Position Planner</w:t>
      </w:r>
    </w:p>
    <w:p>
      <w:r>
        <w:rPr>
          <w:b/>
        </w:rPr>
        <w:t xml:space="preserve">Target User: </w:t>
      </w:r>
      <w:r>
        <w:t>Users who want to understand how a concentrated-liquidity price range affects the projected composition of an ETH/stablecoin position.</w:t>
      </w:r>
    </w:p>
    <w:p>
      <w:r>
        <w:rPr>
          <w:b/>
        </w:rPr>
        <w:t xml:space="preserve">Website Purpose: </w:t>
      </w:r>
      <w:r>
        <w:t>Load live ETH market information, let the user define a lower and upper liquidity boundary, and clearly show range status plus estimated ETH/stablecoin exposure.</w:t>
      </w:r>
    </w:p>
    <w:p>
      <w:r>
        <w:rPr>
          <w:b/>
        </w:rPr>
        <w:t xml:space="preserve">API: </w:t>
      </w:r>
      <w:r>
        <w:t>DEX Screener public API. The site uses the token-pairs endpoint for each network’s canonical WETH token, then selects the most liquid direct WETH/USDC market on Base, Arbitrum, or Ethereum.</w:t>
      </w:r>
    </w:p>
    <w:p>
      <w:r>
        <w:rPr>
          <w:b/>
        </w:rPr>
        <w:t xml:space="preserve">API Trigger: </w:t>
      </w:r>
      <w:r>
        <w:t>The user chooses a network, with USDC fixed as the quote asset for this project, then clicks “Load Live Data.”</w:t>
      </w:r>
    </w:p>
    <w:p>
      <w:r>
        <w:rPr>
          <w:b/>
        </w:rPr>
        <w:t xml:space="preserve">Live Data Displayed: </w:t>
      </w:r>
      <w:r>
        <w:t>USD price, 24-hour price change, 24-hour volume, USD liquidity, DEX/pair information, and a link to the market source when available.</w:t>
      </w:r>
    </w:p>
    <w:p>
      <w:r>
        <w:rPr>
          <w:b/>
        </w:rPr>
        <w:t xml:space="preserve">Loading Message: </w:t>
      </w:r>
      <w:r>
        <w:t>“Loading live market data…” with a visible spinner and the selected market description.</w:t>
      </w:r>
    </w:p>
    <w:p>
      <w:r>
        <w:rPr>
          <w:b/>
        </w:rPr>
        <w:t xml:space="preserve">No-Results Message: </w:t>
      </w:r>
      <w:r>
        <w:t>Explains that no matching WETH/USDC pair was found on the chosen network and asks the user to try another network or try again later.</w:t>
      </w:r>
    </w:p>
    <w:p>
      <w:r>
        <w:rPr>
          <w:b/>
        </w:rPr>
        <w:t xml:space="preserve">Error Message: </w:t>
      </w:r>
      <w:r>
        <w:t>Explains that LP Guard could not reach the market-data service and asks the user to check the connection and try again.</w:t>
      </w:r>
    </w:p>
    <w:p>
      <w:r>
        <w:rPr>
          <w:b/>
        </w:rPr>
        <w:t xml:space="preserve">Extra Sections: </w:t>
      </w:r>
      <w:r>
        <w:t>How It Works, About the Project / LP Guard modules, and a Feedback form.</w:t>
      </w:r>
    </w:p>
    <w:p>
      <w:r>
        <w:rPr>
          <w:b/>
        </w:rPr>
        <w:t xml:space="preserve">AI Coding Agent: </w:t>
      </w:r>
      <w:r>
        <w:t>ChatGPT. It was used to translate a small part of the existing LP Guard work into beginner-appropriate JavaScript, plan the page, implement the API request and DOM interactions, simplify scope, test calculations, and review the final code.</w:t>
      </w:r>
    </w:p>
    <w:p>
      <w:pPr>
        <w:pStyle w:val="Heading1"/>
      </w:pPr>
      <w:r>
        <w:t>Main Interactive Features</w:t>
      </w:r>
    </w:p>
    <w:p>
      <w:pPr>
        <w:pStyle w:val="ListBullet"/>
      </w:pPr>
      <w:r>
        <w:rPr>
          <w:b/>
        </w:rPr>
        <w:t xml:space="preserve">Live Market Snapshot: </w:t>
      </w:r>
      <w:r>
        <w:t>Uses fetch(), async/await, response status checking, JSON parsing, try/catch, loading state, success state, no-results state, error state, and DOM updates.</w:t>
      </w:r>
    </w:p>
    <w:p>
      <w:pPr>
        <w:pStyle w:val="ListBullet"/>
      </w:pPr>
      <w:r>
        <w:rPr>
          <w:b/>
        </w:rPr>
        <w:t xml:space="preserve">Position Planner: </w:t>
      </w:r>
      <w:r>
        <w:t>Accepts current price, lower range, upper range, and capital. It validates the range, determines Below Range / In Range / Above Range status, and estimates ETH versus stablecoin exposure.</w:t>
      </w:r>
    </w:p>
    <w:p>
      <w:pPr>
        <w:pStyle w:val="ListBullet"/>
      </w:pPr>
      <w:r>
        <w:rPr>
          <w:b/>
        </w:rPr>
        <w:t xml:space="preserve">Quick Range Controls: </w:t>
      </w:r>
      <w:r>
        <w:t>Buttons set ±5%, ±10%, or ±15% boundaries around the current price.</w:t>
      </w:r>
    </w:p>
    <w:p>
      <w:pPr>
        <w:pStyle w:val="ListBullet"/>
      </w:pPr>
      <w:r>
        <w:rPr>
          <w:b/>
        </w:rPr>
        <w:t xml:space="preserve">Feedback Form: </w:t>
      </w:r>
      <w:r>
        <w:t>Uses a submit event handler, prevents page refresh, checks required fields, displays confirmation, and clears the form after successful submission.</w:t>
      </w:r>
    </w:p>
    <w:p>
      <w:pPr>
        <w:pStyle w:val="Heading1"/>
      </w:pPr>
      <w:r>
        <w:t>Scope Boundaries</w:t>
      </w:r>
    </w:p>
    <w:p>
      <w:pPr>
        <w:pStyle w:val="ListBullet"/>
      </w:pPr>
      <w:r>
        <w:t>No wallet connection, private keys, signing, swaps, mints, removals, or other blockchain writes.</w:t>
      </w:r>
    </w:p>
    <w:p>
      <w:pPr>
        <w:pStyle w:val="ListBullet"/>
      </w:pPr>
      <w:r>
        <w:t>No backend or database.</w:t>
      </w:r>
    </w:p>
    <w:p>
      <w:pPr>
        <w:pStyle w:val="ListBullet"/>
      </w:pPr>
      <w:r>
        <w:t>No autonomous strategy selection or rebalancing.</w:t>
      </w:r>
    </w:p>
    <w:p>
      <w:pPr>
        <w:pStyle w:val="ListBullet"/>
      </w:pPr>
      <w:r>
        <w:t>The result is educational decision support, not a transaction quote or financial advice.</w:t>
      </w:r>
    </w:p>
    <w:p>
      <w:pPr>
        <w:pStyle w:val="Heading1"/>
      </w:pPr>
      <w:r>
        <w:t>Rough Layout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968"/>
          </w:tcPr>
          <w:p>
            <w:r>
              <w:t>Header</w:t>
            </w:r>
          </w:p>
        </w:tc>
        <w:tc>
          <w:tcPr>
            <w:tcW w:type="dxa" w:w="4968"/>
          </w:tcPr>
          <w:p>
            <w:r>
              <w:t>LP Guard + navigation</w:t>
            </w:r>
          </w:p>
        </w:tc>
      </w:tr>
      <w:tr>
        <w:tc>
          <w:tcPr>
            <w:tcW w:type="dxa" w:w="4968"/>
          </w:tcPr>
          <w:p>
            <w:r>
              <w:t>Hero</w:t>
            </w:r>
          </w:p>
        </w:tc>
        <w:tc>
          <w:tcPr>
            <w:tcW w:type="dxa" w:w="4968"/>
          </w:tcPr>
          <w:p>
            <w:r>
              <w:t>Purpose + CTA buttons + read-only workflow summary</w:t>
            </w:r>
          </w:p>
        </w:tc>
      </w:tr>
      <w:tr>
        <w:tc>
          <w:tcPr>
            <w:tcW w:type="dxa" w:w="4968"/>
          </w:tcPr>
          <w:p>
            <w:r>
              <w:t>Live Market</w:t>
            </w:r>
          </w:p>
        </w:tc>
        <w:tc>
          <w:tcPr>
            <w:tcW w:type="dxa" w:w="4968"/>
          </w:tcPr>
          <w:p>
            <w:r>
              <w:t>Network control + fixed USDC quote + API result card</w:t>
            </w:r>
          </w:p>
        </w:tc>
      </w:tr>
      <w:tr>
        <w:tc>
          <w:tcPr>
            <w:tcW w:type="dxa" w:w="4968"/>
          </w:tcPr>
          <w:p>
            <w:r>
              <w:t>Position Planner</w:t>
            </w:r>
          </w:p>
        </w:tc>
        <w:tc>
          <w:tcPr>
            <w:tcW w:type="dxa" w:w="4968"/>
          </w:tcPr>
          <w:p>
            <w:r>
              <w:t>Price/range/capital form + analysis result</w:t>
            </w:r>
          </w:p>
        </w:tc>
      </w:tr>
      <w:tr>
        <w:tc>
          <w:tcPr>
            <w:tcW w:type="dxa" w:w="4968"/>
          </w:tcPr>
          <w:p>
            <w:r>
              <w:t>How It Works</w:t>
            </w:r>
          </w:p>
        </w:tc>
        <w:tc>
          <w:tcPr>
            <w:tcW w:type="dxa" w:w="4968"/>
          </w:tcPr>
          <w:p>
            <w:r>
              <w:t>Four-step explanation</w:t>
            </w:r>
          </w:p>
        </w:tc>
      </w:tr>
      <w:tr>
        <w:tc>
          <w:tcPr>
            <w:tcW w:type="dxa" w:w="4968"/>
          </w:tcPr>
          <w:p>
            <w:r>
              <w:t>About</w:t>
            </w:r>
          </w:p>
        </w:tc>
        <w:tc>
          <w:tcPr>
            <w:tcW w:type="dxa" w:w="4968"/>
          </w:tcPr>
          <w:p>
            <w:r>
              <w:t>Small explanation of Ledger / Risk / Optimize / Guard</w:t>
            </w:r>
          </w:p>
        </w:tc>
      </w:tr>
      <w:tr>
        <w:tc>
          <w:tcPr>
            <w:tcW w:type="dxa" w:w="4968"/>
          </w:tcPr>
          <w:p>
            <w:r>
              <w:t>Feedback</w:t>
            </w:r>
          </w:p>
        </w:tc>
        <w:tc>
          <w:tcPr>
            <w:tcW w:type="dxa" w:w="4968"/>
          </w:tcPr>
          <w:p>
            <w:r>
              <w:t>Name / email / message form</w:t>
            </w:r>
          </w:p>
        </w:tc>
      </w:tr>
      <w:tr>
        <w:tc>
          <w:tcPr>
            <w:tcW w:type="dxa" w:w="4968"/>
          </w:tcPr>
          <w:p>
            <w:r>
              <w:t>Footer</w:t>
            </w:r>
          </w:p>
        </w:tc>
        <w:tc>
          <w:tcPr>
            <w:tcW w:type="dxa" w:w="4968"/>
          </w:tcPr>
          <w:p>
            <w:r>
              <w:t>Course project label + DEX Screener credit</w:t>
            </w:r>
          </w:p>
        </w:tc>
      </w:tr>
    </w:tbl>
    <w:p>
      <w:pPr>
        <w:pStyle w:val="Heading1"/>
      </w:pPr>
      <w:r>
        <w:t>Reused LP Guard Concept</w:t>
      </w:r>
    </w:p>
    <w:p>
      <w:r>
        <w:rPr>
          <w:b/>
        </w:rPr>
        <w:t xml:space="preserve">The planner reuses the earlier range/composition model: </w:t>
      </w:r>
      <w:r>
        <w:t>current price is compared with lower and upper boundaries, then the in-range composition is estimated with concentrated-liquidity square-root price math. Below the range the model becomes 100% ETH; above the range it becomes 100% stablecoin. This keeps the final project connected to work already completed while avoiding production LP Guard security and execution complexity.</w:t>
      </w:r>
    </w:p>
    <w:p>
      <w:r>
        <w:rPr>
          <w:b/>
        </w:rPr>
        <w:t xml:space="preserve">Planned files: </w:t>
      </w:r>
      <w:r>
        <w:t>index.html, style.css, script.js, README.md, and this project-plan document.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