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>tum-lib-csharp (ver 1.0.0)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src/TestApp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>
        <w:rPr>
          <w:rFonts w:hint="eastAsia"/>
        </w:rPr>
        <w:t>src/UnitTests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6978BB">
        <w:rPr>
          <w:rFonts w:hint="eastAsia"/>
        </w:rPr>
        <w:t>MSTest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  <w:rPr>
          <w:rFonts w:hint="eastAsia"/>
        </w:rPr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</w:t>
            </w:r>
            <w:r w:rsidRPr="00F626B5">
              <w:rPr>
                <w:sz w:val="19"/>
              </w:rPr>
              <w:lastRenderedPageBreak/>
              <w:t>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  <w:rPr>
          <w:rFonts w:hint="eastAsia"/>
        </w:rPr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  <w:rPr>
          <w:rFonts w:hint="eastAsia"/>
        </w:rPr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rFonts w:hint="eastAsia"/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  <w:rPr>
          <w:rFonts w:hint="eastAsia"/>
        </w:rPr>
      </w:pPr>
      <w:r>
        <w:rPr>
          <w:rFonts w:hint="eastAsia"/>
        </w:rPr>
        <w:t>性能</w:t>
      </w:r>
    </w:p>
    <w:p w:rsidR="002D6413" w:rsidRPr="002D6413" w:rsidRDefault="002D6413" w:rsidP="002D6413">
      <w:pPr>
        <w:rPr>
          <w:rFonts w:hint="eastAsia"/>
        </w:rPr>
      </w:pPr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266E08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9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850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3702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31273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5859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62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224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305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2555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6444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216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518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1923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4729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10337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  <w:rPr>
          <w:rFonts w:hint="eastAsia"/>
        </w:rPr>
      </w:pPr>
      <w:r>
        <w:t>内部函数</w:t>
      </w:r>
    </w:p>
    <w:p w:rsidR="0062784B" w:rsidRDefault="0062784B" w:rsidP="00693C0C">
      <w:pPr>
        <w:rPr>
          <w:rFonts w:hint="eastAsia"/>
        </w:rPr>
      </w:pPr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266E08">
        <w:tc>
          <w:tcPr>
            <w:tcW w:w="1881" w:type="dxa"/>
          </w:tcPr>
          <w:p w:rsidR="0062784B" w:rsidRPr="00991B0C" w:rsidRDefault="0062784B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rFonts w:hint="eastAsia"/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rFonts w:hint="eastAsia"/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rFonts w:hint="eastAsia"/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CB7" w:rsidRDefault="001C2CB7" w:rsidP="00693C0C">
      <w:r>
        <w:separator/>
      </w:r>
    </w:p>
  </w:endnote>
  <w:endnote w:type="continuationSeparator" w:id="1">
    <w:p w:rsidR="001C2CB7" w:rsidRDefault="001C2CB7" w:rsidP="00693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CB7" w:rsidRDefault="001C2CB7" w:rsidP="00693C0C">
      <w:r>
        <w:separator/>
      </w:r>
    </w:p>
  </w:footnote>
  <w:footnote w:type="continuationSeparator" w:id="1">
    <w:p w:rsidR="001C2CB7" w:rsidRDefault="001C2CB7" w:rsidP="00693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C0C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123F8"/>
    <w:rsid w:val="00323050"/>
    <w:rsid w:val="003B52E1"/>
    <w:rsid w:val="00400B19"/>
    <w:rsid w:val="004C78A6"/>
    <w:rsid w:val="004E47D4"/>
    <w:rsid w:val="00533B63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C564E"/>
    <w:rsid w:val="006E552C"/>
    <w:rsid w:val="0071101A"/>
    <w:rsid w:val="0072236D"/>
    <w:rsid w:val="00735D2B"/>
    <w:rsid w:val="00796043"/>
    <w:rsid w:val="00822678"/>
    <w:rsid w:val="008450AA"/>
    <w:rsid w:val="008C2D3B"/>
    <w:rsid w:val="008D3AAF"/>
    <w:rsid w:val="009145B0"/>
    <w:rsid w:val="0094317C"/>
    <w:rsid w:val="00955A2F"/>
    <w:rsid w:val="00991B0C"/>
    <w:rsid w:val="009C215A"/>
    <w:rsid w:val="009C424E"/>
    <w:rsid w:val="00A024C6"/>
    <w:rsid w:val="00A02A36"/>
    <w:rsid w:val="00B135A3"/>
    <w:rsid w:val="00B24A8A"/>
    <w:rsid w:val="00BE0CE7"/>
    <w:rsid w:val="00BE2C40"/>
    <w:rsid w:val="00BF5869"/>
    <w:rsid w:val="00C12DE4"/>
    <w:rsid w:val="00D667DB"/>
    <w:rsid w:val="00D94399"/>
    <w:rsid w:val="00DD38F2"/>
    <w:rsid w:val="00E104BD"/>
    <w:rsid w:val="00E20394"/>
    <w:rsid w:val="00E27987"/>
    <w:rsid w:val="00E3718C"/>
    <w:rsid w:val="00E7753D"/>
    <w:rsid w:val="00EF0E05"/>
    <w:rsid w:val="00EF1555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2018-05-31T14:50:00Z</dcterms:created>
  <dcterms:modified xsi:type="dcterms:W3CDTF">2018-06-01T13:51:00Z</dcterms:modified>
</cp:coreProperties>
</file>