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07FCC" w14:textId="0BB1553B" w:rsidR="005D2491" w:rsidRPr="00A8588E" w:rsidRDefault="005D2491" w:rsidP="00A8588E">
      <w:pPr>
        <w:jc w:val="center"/>
        <w:rPr>
          <w:rFonts w:hint="eastAsia"/>
          <w:sz w:val="32"/>
          <w:szCs w:val="32"/>
        </w:rPr>
      </w:pPr>
      <w:r>
        <w:rPr>
          <w:rFonts w:hint="eastAsia"/>
          <w:sz w:val="32"/>
          <w:szCs w:val="32"/>
        </w:rPr>
        <w:t>第四组进度报告（第</w:t>
      </w:r>
      <w:r w:rsidR="00A8588E">
        <w:rPr>
          <w:rFonts w:hint="eastAsia"/>
          <w:sz w:val="32"/>
          <w:szCs w:val="32"/>
        </w:rPr>
        <w:t>八</w:t>
      </w:r>
      <w:r>
        <w:rPr>
          <w:rFonts w:hint="eastAsia"/>
          <w:sz w:val="32"/>
          <w:szCs w:val="32"/>
        </w:rPr>
        <w:t>、</w:t>
      </w:r>
      <w:r w:rsidR="00A8588E">
        <w:rPr>
          <w:rFonts w:hint="eastAsia"/>
          <w:sz w:val="32"/>
          <w:szCs w:val="32"/>
        </w:rPr>
        <w:t>九</w:t>
      </w:r>
      <w:r>
        <w:rPr>
          <w:rFonts w:hint="eastAsia"/>
          <w:sz w:val="32"/>
          <w:szCs w:val="32"/>
        </w:rPr>
        <w:t>周）</w:t>
      </w:r>
    </w:p>
    <w:p w14:paraId="11FDDC6B" w14:textId="5F45ED35" w:rsidR="00A90522" w:rsidRDefault="00A90522" w:rsidP="00666154">
      <w:pPr>
        <w:spacing w:line="480" w:lineRule="exact"/>
        <w:jc w:val="left"/>
        <w:rPr>
          <w:sz w:val="24"/>
          <w:szCs w:val="24"/>
        </w:rPr>
      </w:pPr>
      <w:r>
        <w:rPr>
          <w:rFonts w:hint="eastAsia"/>
          <w:sz w:val="24"/>
          <w:szCs w:val="24"/>
        </w:rPr>
        <w:t>1、对目标幅频响应的参数的获取（通带肩峰、阻带过冲等）</w:t>
      </w:r>
    </w:p>
    <w:p w14:paraId="58992F3E" w14:textId="1F36BD03" w:rsidR="005D2491" w:rsidRPr="00666154" w:rsidRDefault="00A90522" w:rsidP="00666154">
      <w:pPr>
        <w:spacing w:line="480" w:lineRule="exact"/>
        <w:jc w:val="left"/>
        <w:rPr>
          <w:sz w:val="24"/>
          <w:szCs w:val="24"/>
        </w:rPr>
      </w:pPr>
      <w:r>
        <w:rPr>
          <w:rFonts w:hint="eastAsia"/>
          <w:sz w:val="24"/>
          <w:szCs w:val="24"/>
        </w:rPr>
        <w:t>2</w:t>
      </w:r>
      <w:r w:rsidR="005D2491" w:rsidRPr="00666154">
        <w:rPr>
          <w:rFonts w:hint="eastAsia"/>
          <w:sz w:val="24"/>
          <w:szCs w:val="24"/>
        </w:rPr>
        <w:t>、</w:t>
      </w:r>
      <w:r w:rsidR="00A8588E">
        <w:rPr>
          <w:rFonts w:hint="eastAsia"/>
          <w:sz w:val="24"/>
          <w:szCs w:val="24"/>
        </w:rPr>
        <w:t>梯度下降法优化过渡点设计（目标：最低的阻带增益）</w:t>
      </w:r>
    </w:p>
    <w:p w14:paraId="2DB46AC9" w14:textId="612AC3B5" w:rsidR="00666154" w:rsidRPr="00666154" w:rsidRDefault="005D2491" w:rsidP="00666154">
      <w:pPr>
        <w:spacing w:line="480" w:lineRule="exact"/>
        <w:jc w:val="left"/>
        <w:rPr>
          <w:szCs w:val="21"/>
        </w:rPr>
      </w:pPr>
      <w:r w:rsidRPr="00666154">
        <w:rPr>
          <w:rFonts w:hint="eastAsia"/>
          <w:szCs w:val="21"/>
        </w:rPr>
        <w:t>样例：目标幅频响应：数字域频率0.5π 低通滤波器，</w:t>
      </w:r>
      <w:r w:rsidR="008B08EA">
        <w:rPr>
          <w:rFonts w:hint="eastAsia"/>
          <w:szCs w:val="21"/>
        </w:rPr>
        <w:t>64</w:t>
      </w:r>
      <w:r w:rsidRPr="00666154">
        <w:rPr>
          <w:rFonts w:hint="eastAsia"/>
          <w:szCs w:val="21"/>
        </w:rPr>
        <w:t>阶频率抽样法FIR</w:t>
      </w:r>
    </w:p>
    <w:p w14:paraId="6DC9C149" w14:textId="096AE86D" w:rsidR="005D2491" w:rsidRDefault="008B08EA" w:rsidP="005D2491">
      <w:pPr>
        <w:jc w:val="left"/>
        <w:rPr>
          <w:szCs w:val="21"/>
        </w:rPr>
      </w:pPr>
      <w:r>
        <w:rPr>
          <w:rFonts w:hint="eastAsia"/>
          <w:szCs w:val="21"/>
        </w:rPr>
        <w:t>过渡带宽度1</w:t>
      </w:r>
      <w:r w:rsidR="005D2491">
        <w:rPr>
          <w:rFonts w:hint="eastAsia"/>
          <w:szCs w:val="21"/>
        </w:rPr>
        <w:t>：</w:t>
      </w:r>
    </w:p>
    <w:p w14:paraId="5413B237" w14:textId="77777777" w:rsidR="00A8588E" w:rsidRPr="00A8588E" w:rsidRDefault="00A8588E" w:rsidP="00A8588E">
      <w:pPr>
        <w:jc w:val="left"/>
        <w:rPr>
          <w:szCs w:val="21"/>
        </w:rPr>
      </w:pPr>
      <w:r w:rsidRPr="00A8588E">
        <w:rPr>
          <w:szCs w:val="21"/>
        </w:rPr>
        <w:t>0.378155</w:t>
      </w:r>
    </w:p>
    <w:p w14:paraId="12A8CBA3" w14:textId="77777777" w:rsidR="00A8588E" w:rsidRPr="00A8588E" w:rsidRDefault="00A8588E" w:rsidP="00A8588E">
      <w:pPr>
        <w:jc w:val="left"/>
        <w:rPr>
          <w:szCs w:val="21"/>
        </w:rPr>
      </w:pPr>
      <w:r w:rsidRPr="00A8588E">
        <w:rPr>
          <w:szCs w:val="21"/>
        </w:rPr>
        <w:t>Overshot High: 0.483967dB</w:t>
      </w:r>
    </w:p>
    <w:p w14:paraId="65636321" w14:textId="7098F604" w:rsidR="00A8588E" w:rsidRDefault="00A8588E" w:rsidP="00A8588E">
      <w:pPr>
        <w:jc w:val="left"/>
        <w:rPr>
          <w:rFonts w:hint="eastAsia"/>
          <w:szCs w:val="21"/>
        </w:rPr>
      </w:pPr>
      <w:r w:rsidRPr="00A8588E">
        <w:rPr>
          <w:szCs w:val="21"/>
        </w:rPr>
        <w:t>Overshot Low: -43.3467dB</w:t>
      </w:r>
    </w:p>
    <w:p w14:paraId="44B7EB40" w14:textId="2EA8A8E5" w:rsidR="008B08EA" w:rsidRDefault="00A8588E" w:rsidP="005D2491">
      <w:pPr>
        <w:jc w:val="left"/>
        <w:rPr>
          <w:szCs w:val="21"/>
        </w:rPr>
      </w:pPr>
      <w:r>
        <w:rPr>
          <w:rFonts w:hint="eastAsia"/>
          <w:noProof/>
          <w:szCs w:val="21"/>
        </w:rPr>
        <w:drawing>
          <wp:inline distT="0" distB="0" distL="0" distR="0" wp14:anchorId="1764373B" wp14:editId="2CE7E5A5">
            <wp:extent cx="5272405" cy="2957513"/>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1845" cy="2962809"/>
                    </a:xfrm>
                    <a:prstGeom prst="rect">
                      <a:avLst/>
                    </a:prstGeom>
                    <a:noFill/>
                    <a:ln>
                      <a:noFill/>
                    </a:ln>
                  </pic:spPr>
                </pic:pic>
              </a:graphicData>
            </a:graphic>
          </wp:inline>
        </w:drawing>
      </w:r>
    </w:p>
    <w:p w14:paraId="5352F78D" w14:textId="3B4A0630" w:rsidR="008B08EA" w:rsidRDefault="008B08EA" w:rsidP="005D2491">
      <w:pPr>
        <w:jc w:val="left"/>
        <w:rPr>
          <w:szCs w:val="21"/>
        </w:rPr>
      </w:pPr>
      <w:r>
        <w:rPr>
          <w:rFonts w:hint="eastAsia"/>
          <w:szCs w:val="21"/>
        </w:rPr>
        <w:t>过渡带宽度2：</w:t>
      </w:r>
      <w:r w:rsidR="00A8588E">
        <w:rPr>
          <w:szCs w:val="21"/>
        </w:rPr>
        <w:t xml:space="preserve"> </w:t>
      </w:r>
    </w:p>
    <w:p w14:paraId="511B498C" w14:textId="77777777" w:rsidR="00A90522" w:rsidRPr="00A90522" w:rsidRDefault="00A90522" w:rsidP="00A90522">
      <w:pPr>
        <w:jc w:val="left"/>
        <w:rPr>
          <w:szCs w:val="21"/>
        </w:rPr>
      </w:pPr>
      <w:r w:rsidRPr="00A90522">
        <w:rPr>
          <w:szCs w:val="21"/>
        </w:rPr>
        <w:t>0.571181  0.0954375</w:t>
      </w:r>
    </w:p>
    <w:p w14:paraId="1EE162C4" w14:textId="77777777" w:rsidR="00A90522" w:rsidRPr="00A90522" w:rsidRDefault="00A90522" w:rsidP="00A90522">
      <w:pPr>
        <w:jc w:val="left"/>
        <w:rPr>
          <w:szCs w:val="21"/>
        </w:rPr>
      </w:pPr>
      <w:r w:rsidRPr="00A90522">
        <w:rPr>
          <w:szCs w:val="21"/>
        </w:rPr>
        <w:t>Overshot High: 0.249109dB</w:t>
      </w:r>
    </w:p>
    <w:p w14:paraId="29AD061A" w14:textId="5BFB85AC" w:rsidR="00A8588E" w:rsidRDefault="00A90522" w:rsidP="00A8588E">
      <w:pPr>
        <w:jc w:val="left"/>
        <w:rPr>
          <w:rFonts w:hint="eastAsia"/>
          <w:szCs w:val="21"/>
        </w:rPr>
      </w:pPr>
      <w:r w:rsidRPr="00A90522">
        <w:rPr>
          <w:szCs w:val="21"/>
        </w:rPr>
        <w:t>Overshot Low: -62.5231dB</w:t>
      </w:r>
      <w:r>
        <w:rPr>
          <w:noProof/>
          <w:szCs w:val="21"/>
        </w:rPr>
        <w:drawing>
          <wp:inline distT="0" distB="0" distL="0" distR="0" wp14:anchorId="21CA774F" wp14:editId="52A47611">
            <wp:extent cx="5272405" cy="2890837"/>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0392" cy="2895216"/>
                    </a:xfrm>
                    <a:prstGeom prst="rect">
                      <a:avLst/>
                    </a:prstGeom>
                    <a:noFill/>
                    <a:ln>
                      <a:noFill/>
                    </a:ln>
                  </pic:spPr>
                </pic:pic>
              </a:graphicData>
            </a:graphic>
          </wp:inline>
        </w:drawing>
      </w:r>
    </w:p>
    <w:p w14:paraId="15CC6126" w14:textId="2AA015E4" w:rsidR="008B08EA" w:rsidRDefault="008B08EA" w:rsidP="008B08EA">
      <w:pPr>
        <w:jc w:val="left"/>
        <w:rPr>
          <w:szCs w:val="21"/>
        </w:rPr>
      </w:pPr>
      <w:r>
        <w:rPr>
          <w:rFonts w:hint="eastAsia"/>
          <w:szCs w:val="21"/>
        </w:rPr>
        <w:lastRenderedPageBreak/>
        <w:t>过渡带宽度3：</w:t>
      </w:r>
    </w:p>
    <w:p w14:paraId="18271EA8" w14:textId="77777777" w:rsidR="00A90522" w:rsidRPr="00A90522" w:rsidRDefault="00A90522" w:rsidP="00A90522">
      <w:pPr>
        <w:jc w:val="left"/>
        <w:rPr>
          <w:szCs w:val="21"/>
        </w:rPr>
      </w:pPr>
      <w:r w:rsidRPr="00A90522">
        <w:rPr>
          <w:szCs w:val="21"/>
        </w:rPr>
        <w:t>0.873417  0.429122  0.0655228</w:t>
      </w:r>
    </w:p>
    <w:p w14:paraId="2FCFD57E" w14:textId="77777777" w:rsidR="00A90522" w:rsidRPr="00A90522" w:rsidRDefault="00A90522" w:rsidP="00A90522">
      <w:pPr>
        <w:jc w:val="left"/>
        <w:rPr>
          <w:szCs w:val="21"/>
        </w:rPr>
      </w:pPr>
      <w:r w:rsidRPr="00A90522">
        <w:rPr>
          <w:szCs w:val="21"/>
        </w:rPr>
        <w:t>Overshot High: 0.00922989dB</w:t>
      </w:r>
    </w:p>
    <w:p w14:paraId="6196D34B" w14:textId="11861D14" w:rsidR="00205235" w:rsidRDefault="00A90522" w:rsidP="00A90522">
      <w:pPr>
        <w:jc w:val="left"/>
        <w:rPr>
          <w:szCs w:val="21"/>
        </w:rPr>
      </w:pPr>
      <w:r w:rsidRPr="00A90522">
        <w:rPr>
          <w:szCs w:val="21"/>
        </w:rPr>
        <w:t>Overshot Low: -68.5329dB</w:t>
      </w:r>
    </w:p>
    <w:p w14:paraId="611654B1" w14:textId="54B6B676" w:rsidR="00A90522" w:rsidRDefault="00A90522" w:rsidP="00A90522">
      <w:pPr>
        <w:jc w:val="left"/>
        <w:rPr>
          <w:szCs w:val="21"/>
        </w:rPr>
      </w:pPr>
      <w:r>
        <w:rPr>
          <w:noProof/>
          <w:szCs w:val="21"/>
        </w:rPr>
        <w:drawing>
          <wp:inline distT="0" distB="0" distL="0" distR="0" wp14:anchorId="1B7CACB1" wp14:editId="21236836">
            <wp:extent cx="5272405" cy="288607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587" cy="2887269"/>
                    </a:xfrm>
                    <a:prstGeom prst="rect">
                      <a:avLst/>
                    </a:prstGeom>
                    <a:noFill/>
                    <a:ln>
                      <a:noFill/>
                    </a:ln>
                  </pic:spPr>
                </pic:pic>
              </a:graphicData>
            </a:graphic>
          </wp:inline>
        </w:drawing>
      </w:r>
    </w:p>
    <w:p w14:paraId="0B42917B" w14:textId="5C032B72" w:rsidR="00205235" w:rsidRDefault="00A90522" w:rsidP="005D2491">
      <w:pPr>
        <w:jc w:val="left"/>
        <w:rPr>
          <w:szCs w:val="21"/>
        </w:rPr>
      </w:pPr>
      <w:r>
        <w:rPr>
          <w:rFonts w:hint="eastAsia"/>
          <w:szCs w:val="21"/>
        </w:rPr>
        <w:t>我们发现，这个问题下，梯度下降的结果与初始条件的选择具有非常强的相关性，很容易陷入局部最优，其效用与</w:t>
      </w:r>
      <w:r w:rsidR="007B3F1D">
        <w:rPr>
          <w:rFonts w:hint="eastAsia"/>
          <w:szCs w:val="21"/>
        </w:rPr>
        <w:t>过渡点值的函数关系不是良好的单峰函数，无法使用梯度下降法有效求解。</w:t>
      </w:r>
    </w:p>
    <w:p w14:paraId="00A6A2A3" w14:textId="18DFDFFA" w:rsidR="00B47CAA" w:rsidRDefault="00B47CAA" w:rsidP="005D2491">
      <w:pPr>
        <w:jc w:val="left"/>
        <w:rPr>
          <w:rFonts w:hint="eastAsia"/>
          <w:szCs w:val="21"/>
        </w:rPr>
      </w:pPr>
      <w:r>
        <w:rPr>
          <w:rFonts w:hint="eastAsia"/>
          <w:szCs w:val="21"/>
        </w:rPr>
        <w:t>但是显而易见的是，使用梯度下降法获得的优化后的过渡带值效果明显好于上次报告中手动选择的值。</w:t>
      </w:r>
    </w:p>
    <w:sectPr w:rsidR="00B47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91"/>
    <w:rsid w:val="00205235"/>
    <w:rsid w:val="004A3DF0"/>
    <w:rsid w:val="005D2491"/>
    <w:rsid w:val="00666154"/>
    <w:rsid w:val="007037DC"/>
    <w:rsid w:val="007B3F1D"/>
    <w:rsid w:val="008B08EA"/>
    <w:rsid w:val="00A8588E"/>
    <w:rsid w:val="00A90522"/>
    <w:rsid w:val="00B47CAA"/>
    <w:rsid w:val="00FC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CF8C"/>
  <w15:chartTrackingRefBased/>
  <w15:docId w15:val="{DA638A1F-DB58-40D0-82C0-71E022AA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向剑锋</dc:creator>
  <cp:keywords/>
  <dc:description/>
  <cp:lastModifiedBy>向剑锋</cp:lastModifiedBy>
  <cp:revision>6</cp:revision>
  <dcterms:created xsi:type="dcterms:W3CDTF">2020-10-28T07:00:00Z</dcterms:created>
  <dcterms:modified xsi:type="dcterms:W3CDTF">2020-11-23T06:47:00Z</dcterms:modified>
</cp:coreProperties>
</file>