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7FCC" w14:textId="436CC507" w:rsidR="005D2491" w:rsidRPr="00A8588E" w:rsidRDefault="005D2491" w:rsidP="00A858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第四组进度报告（第</w:t>
      </w:r>
      <w:r w:rsidR="004050A0">
        <w:rPr>
          <w:rFonts w:hint="eastAsia"/>
          <w:sz w:val="32"/>
          <w:szCs w:val="32"/>
        </w:rPr>
        <w:t>十</w:t>
      </w:r>
      <w:r>
        <w:rPr>
          <w:rFonts w:hint="eastAsia"/>
          <w:sz w:val="32"/>
          <w:szCs w:val="32"/>
        </w:rPr>
        <w:t>、</w:t>
      </w:r>
      <w:r w:rsidR="004050A0">
        <w:rPr>
          <w:rFonts w:hint="eastAsia"/>
          <w:sz w:val="32"/>
          <w:szCs w:val="32"/>
        </w:rPr>
        <w:t>十一</w:t>
      </w:r>
      <w:r>
        <w:rPr>
          <w:rFonts w:hint="eastAsia"/>
          <w:sz w:val="32"/>
          <w:szCs w:val="32"/>
        </w:rPr>
        <w:t>周）</w:t>
      </w:r>
    </w:p>
    <w:p w14:paraId="11FDDC6B" w14:textId="1BC0A794" w:rsidR="00A90522" w:rsidRDefault="00A90522" w:rsidP="00666154">
      <w:pPr>
        <w:spacing w:line="48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4050A0">
        <w:rPr>
          <w:rFonts w:hint="eastAsia"/>
          <w:sz w:val="24"/>
          <w:szCs w:val="24"/>
        </w:rPr>
        <w:t>窗函数法实现</w:t>
      </w:r>
    </w:p>
    <w:p w14:paraId="58992F3E" w14:textId="05B35736" w:rsidR="005D2491" w:rsidRPr="00666154" w:rsidRDefault="00A90522" w:rsidP="00666154">
      <w:pPr>
        <w:spacing w:line="48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D2491" w:rsidRPr="00666154">
        <w:rPr>
          <w:rFonts w:hint="eastAsia"/>
          <w:sz w:val="24"/>
          <w:szCs w:val="24"/>
        </w:rPr>
        <w:t>、</w:t>
      </w:r>
      <w:r w:rsidR="00A8588E">
        <w:rPr>
          <w:rFonts w:hint="eastAsia"/>
          <w:sz w:val="24"/>
          <w:szCs w:val="24"/>
        </w:rPr>
        <w:t>梯度下降法优化过渡点设计（目标：</w:t>
      </w:r>
      <w:r w:rsidR="004050A0">
        <w:rPr>
          <w:rFonts w:hint="eastAsia"/>
          <w:sz w:val="24"/>
          <w:szCs w:val="24"/>
        </w:rPr>
        <w:t>阻带等波纹</w:t>
      </w:r>
      <w:r w:rsidR="00A8588E">
        <w:rPr>
          <w:rFonts w:hint="eastAsia"/>
          <w:sz w:val="24"/>
          <w:szCs w:val="24"/>
        </w:rPr>
        <w:t>）</w:t>
      </w:r>
    </w:p>
    <w:p w14:paraId="00A6A2A3" w14:textId="5D41779F" w:rsidR="00B47CAA" w:rsidRDefault="00B47CAA" w:rsidP="005D2491">
      <w:pPr>
        <w:jc w:val="left"/>
        <w:rPr>
          <w:szCs w:val="21"/>
        </w:rPr>
      </w:pPr>
    </w:p>
    <w:p w14:paraId="339705F9" w14:textId="43CCFAEC" w:rsidR="004A50C3" w:rsidRDefault="004A50C3" w:rsidP="005D2491">
      <w:pPr>
        <w:jc w:val="left"/>
        <w:rPr>
          <w:szCs w:val="21"/>
        </w:rPr>
      </w:pPr>
    </w:p>
    <w:p w14:paraId="29C304EE" w14:textId="39A0E618" w:rsidR="004A50C3" w:rsidRDefault="004A50C3" w:rsidP="005D2491">
      <w:pPr>
        <w:jc w:val="left"/>
        <w:rPr>
          <w:szCs w:val="21"/>
        </w:rPr>
      </w:pPr>
    </w:p>
    <w:p w14:paraId="6CA7F311" w14:textId="0224D6E7" w:rsidR="004A50C3" w:rsidRDefault="004A50C3" w:rsidP="005D2491">
      <w:pPr>
        <w:jc w:val="left"/>
        <w:rPr>
          <w:szCs w:val="21"/>
        </w:rPr>
      </w:pPr>
    </w:p>
    <w:p w14:paraId="5A551BFB" w14:textId="0E1F51A4" w:rsidR="004A50C3" w:rsidRDefault="004A50C3" w:rsidP="005D2491">
      <w:pPr>
        <w:jc w:val="left"/>
        <w:rPr>
          <w:szCs w:val="21"/>
        </w:rPr>
      </w:pPr>
    </w:p>
    <w:p w14:paraId="628BC8CF" w14:textId="27A38AF0" w:rsidR="004A50C3" w:rsidRDefault="004A50C3" w:rsidP="005D2491">
      <w:pPr>
        <w:jc w:val="left"/>
        <w:rPr>
          <w:szCs w:val="21"/>
        </w:rPr>
      </w:pPr>
    </w:p>
    <w:p w14:paraId="4815D594" w14:textId="08AF780B" w:rsidR="004A50C3" w:rsidRDefault="004A50C3" w:rsidP="005D2491">
      <w:pPr>
        <w:jc w:val="left"/>
        <w:rPr>
          <w:szCs w:val="21"/>
        </w:rPr>
      </w:pPr>
    </w:p>
    <w:p w14:paraId="4E9CF957" w14:textId="7716530C" w:rsidR="004A50C3" w:rsidRDefault="004A50C3" w:rsidP="005D2491">
      <w:pPr>
        <w:jc w:val="left"/>
        <w:rPr>
          <w:szCs w:val="21"/>
        </w:rPr>
      </w:pPr>
    </w:p>
    <w:p w14:paraId="2E7CE866" w14:textId="08EC6068" w:rsidR="004A50C3" w:rsidRDefault="004A50C3" w:rsidP="005D2491">
      <w:pPr>
        <w:jc w:val="left"/>
        <w:rPr>
          <w:szCs w:val="21"/>
        </w:rPr>
      </w:pPr>
    </w:p>
    <w:p w14:paraId="6F3B36F7" w14:textId="4DB8A2FB" w:rsidR="004A50C3" w:rsidRDefault="004A50C3" w:rsidP="005D2491">
      <w:pPr>
        <w:jc w:val="left"/>
        <w:rPr>
          <w:szCs w:val="21"/>
        </w:rPr>
      </w:pPr>
    </w:p>
    <w:p w14:paraId="3F515DC3" w14:textId="2F86CEDE" w:rsidR="004A50C3" w:rsidRDefault="004A50C3" w:rsidP="005D2491">
      <w:pPr>
        <w:jc w:val="left"/>
        <w:rPr>
          <w:szCs w:val="21"/>
        </w:rPr>
      </w:pPr>
    </w:p>
    <w:p w14:paraId="61BAE9FF" w14:textId="5AAFC330" w:rsidR="004A50C3" w:rsidRDefault="004A50C3" w:rsidP="005D2491">
      <w:pPr>
        <w:jc w:val="left"/>
        <w:rPr>
          <w:szCs w:val="21"/>
        </w:rPr>
      </w:pPr>
    </w:p>
    <w:p w14:paraId="23DFE354" w14:textId="5F20CDA7" w:rsidR="004A50C3" w:rsidRDefault="004A50C3" w:rsidP="005D2491">
      <w:pPr>
        <w:jc w:val="left"/>
        <w:rPr>
          <w:szCs w:val="21"/>
        </w:rPr>
      </w:pPr>
    </w:p>
    <w:p w14:paraId="087E6C18" w14:textId="750581D3" w:rsidR="004A50C3" w:rsidRDefault="004A50C3" w:rsidP="005D2491">
      <w:pPr>
        <w:jc w:val="left"/>
        <w:rPr>
          <w:szCs w:val="21"/>
        </w:rPr>
      </w:pPr>
    </w:p>
    <w:p w14:paraId="6F5262D3" w14:textId="46A63D80" w:rsidR="004A50C3" w:rsidRDefault="004A50C3" w:rsidP="005D2491">
      <w:pPr>
        <w:jc w:val="left"/>
        <w:rPr>
          <w:szCs w:val="21"/>
        </w:rPr>
      </w:pPr>
    </w:p>
    <w:p w14:paraId="72923349" w14:textId="6DC664EA" w:rsidR="004A50C3" w:rsidRDefault="004A50C3" w:rsidP="005D2491">
      <w:pPr>
        <w:jc w:val="left"/>
        <w:rPr>
          <w:szCs w:val="21"/>
        </w:rPr>
      </w:pPr>
    </w:p>
    <w:p w14:paraId="6F1A4656" w14:textId="5E094FA5" w:rsidR="004A50C3" w:rsidRDefault="004A50C3" w:rsidP="005D2491">
      <w:pPr>
        <w:jc w:val="left"/>
        <w:rPr>
          <w:szCs w:val="21"/>
        </w:rPr>
      </w:pPr>
    </w:p>
    <w:p w14:paraId="26415744" w14:textId="33BD9BE1" w:rsidR="004A50C3" w:rsidRDefault="004A50C3" w:rsidP="005D2491">
      <w:pPr>
        <w:jc w:val="left"/>
        <w:rPr>
          <w:szCs w:val="21"/>
        </w:rPr>
      </w:pPr>
    </w:p>
    <w:p w14:paraId="0C11C7DB" w14:textId="212CCA1E" w:rsidR="004A50C3" w:rsidRDefault="004A50C3" w:rsidP="005D2491">
      <w:pPr>
        <w:jc w:val="left"/>
        <w:rPr>
          <w:szCs w:val="21"/>
        </w:rPr>
      </w:pPr>
    </w:p>
    <w:p w14:paraId="4E52A528" w14:textId="5396DB94" w:rsidR="004A50C3" w:rsidRDefault="004A50C3" w:rsidP="005D2491">
      <w:pPr>
        <w:jc w:val="left"/>
        <w:rPr>
          <w:szCs w:val="21"/>
        </w:rPr>
      </w:pPr>
    </w:p>
    <w:p w14:paraId="5D7293C2" w14:textId="0F9B4EE6" w:rsidR="004A50C3" w:rsidRDefault="004A50C3" w:rsidP="005D2491">
      <w:pPr>
        <w:jc w:val="left"/>
        <w:rPr>
          <w:szCs w:val="21"/>
        </w:rPr>
      </w:pPr>
    </w:p>
    <w:p w14:paraId="542E83BA" w14:textId="17805CED" w:rsidR="004A50C3" w:rsidRDefault="004A50C3" w:rsidP="005D2491">
      <w:pPr>
        <w:jc w:val="left"/>
        <w:rPr>
          <w:szCs w:val="21"/>
        </w:rPr>
      </w:pPr>
    </w:p>
    <w:p w14:paraId="3279A838" w14:textId="0037480F" w:rsidR="004A50C3" w:rsidRDefault="004A50C3" w:rsidP="005D2491">
      <w:pPr>
        <w:jc w:val="left"/>
        <w:rPr>
          <w:szCs w:val="21"/>
        </w:rPr>
      </w:pPr>
    </w:p>
    <w:p w14:paraId="63D42783" w14:textId="5CFCB20B" w:rsidR="004A50C3" w:rsidRDefault="004A50C3" w:rsidP="005D2491">
      <w:pPr>
        <w:jc w:val="left"/>
        <w:rPr>
          <w:szCs w:val="21"/>
        </w:rPr>
      </w:pPr>
    </w:p>
    <w:p w14:paraId="654735F9" w14:textId="77EE7376" w:rsidR="004A50C3" w:rsidRDefault="004A50C3" w:rsidP="005D2491">
      <w:pPr>
        <w:jc w:val="left"/>
        <w:rPr>
          <w:szCs w:val="21"/>
        </w:rPr>
      </w:pPr>
    </w:p>
    <w:p w14:paraId="11D06630" w14:textId="02ECFDB5" w:rsidR="004A50C3" w:rsidRDefault="004A50C3" w:rsidP="005D2491">
      <w:pPr>
        <w:jc w:val="left"/>
        <w:rPr>
          <w:szCs w:val="21"/>
        </w:rPr>
      </w:pPr>
    </w:p>
    <w:p w14:paraId="58CDBA0E" w14:textId="676798DB" w:rsidR="004A50C3" w:rsidRDefault="004A50C3" w:rsidP="005D2491">
      <w:pPr>
        <w:jc w:val="left"/>
        <w:rPr>
          <w:szCs w:val="21"/>
        </w:rPr>
      </w:pPr>
    </w:p>
    <w:p w14:paraId="0C5FFE60" w14:textId="59AE632B" w:rsidR="004A50C3" w:rsidRDefault="004A50C3" w:rsidP="005D2491">
      <w:pPr>
        <w:jc w:val="left"/>
        <w:rPr>
          <w:szCs w:val="21"/>
        </w:rPr>
      </w:pPr>
    </w:p>
    <w:p w14:paraId="121F4E9A" w14:textId="56172596" w:rsidR="004A50C3" w:rsidRDefault="004A50C3" w:rsidP="005D2491">
      <w:pPr>
        <w:jc w:val="left"/>
        <w:rPr>
          <w:szCs w:val="21"/>
        </w:rPr>
      </w:pPr>
    </w:p>
    <w:p w14:paraId="5109DBCF" w14:textId="024278C2" w:rsidR="004A50C3" w:rsidRDefault="004A50C3" w:rsidP="005D2491">
      <w:pPr>
        <w:jc w:val="left"/>
        <w:rPr>
          <w:szCs w:val="21"/>
        </w:rPr>
      </w:pPr>
    </w:p>
    <w:p w14:paraId="4B1F54D0" w14:textId="0C057B19" w:rsidR="004A50C3" w:rsidRDefault="004A50C3" w:rsidP="005D2491">
      <w:pPr>
        <w:jc w:val="left"/>
        <w:rPr>
          <w:szCs w:val="21"/>
        </w:rPr>
      </w:pPr>
    </w:p>
    <w:p w14:paraId="495015CB" w14:textId="2060F0ED" w:rsidR="004A50C3" w:rsidRDefault="004A50C3" w:rsidP="005D2491">
      <w:pPr>
        <w:jc w:val="left"/>
        <w:rPr>
          <w:szCs w:val="21"/>
        </w:rPr>
      </w:pPr>
    </w:p>
    <w:p w14:paraId="42078851" w14:textId="36056B8F" w:rsidR="004A50C3" w:rsidRDefault="004A50C3" w:rsidP="005D2491">
      <w:pPr>
        <w:jc w:val="left"/>
        <w:rPr>
          <w:szCs w:val="21"/>
        </w:rPr>
      </w:pPr>
    </w:p>
    <w:p w14:paraId="08FC2884" w14:textId="4CAB0214" w:rsidR="004A50C3" w:rsidRDefault="004A50C3" w:rsidP="005D2491">
      <w:pPr>
        <w:jc w:val="left"/>
        <w:rPr>
          <w:szCs w:val="21"/>
        </w:rPr>
      </w:pPr>
    </w:p>
    <w:p w14:paraId="577BA6F6" w14:textId="3DC10236" w:rsidR="004A50C3" w:rsidRDefault="004A50C3" w:rsidP="005D2491">
      <w:pPr>
        <w:jc w:val="left"/>
        <w:rPr>
          <w:szCs w:val="21"/>
        </w:rPr>
      </w:pPr>
    </w:p>
    <w:p w14:paraId="307E991A" w14:textId="03C438DD" w:rsidR="004A50C3" w:rsidRDefault="004A50C3" w:rsidP="005D2491">
      <w:pPr>
        <w:jc w:val="left"/>
        <w:rPr>
          <w:szCs w:val="21"/>
        </w:rPr>
      </w:pPr>
    </w:p>
    <w:p w14:paraId="19C63587" w14:textId="64003B35" w:rsidR="004A50C3" w:rsidRDefault="004A50C3" w:rsidP="005D2491">
      <w:pPr>
        <w:jc w:val="left"/>
        <w:rPr>
          <w:szCs w:val="21"/>
        </w:rPr>
      </w:pPr>
    </w:p>
    <w:p w14:paraId="77EC3ECF" w14:textId="3D32943E" w:rsidR="004A50C3" w:rsidRDefault="004A50C3" w:rsidP="005D2491">
      <w:pPr>
        <w:jc w:val="left"/>
        <w:rPr>
          <w:szCs w:val="21"/>
        </w:rPr>
      </w:pPr>
    </w:p>
    <w:p w14:paraId="326ACE6E" w14:textId="77777777" w:rsidR="004A50C3" w:rsidRDefault="004A50C3" w:rsidP="005D2491">
      <w:pPr>
        <w:jc w:val="left"/>
        <w:rPr>
          <w:rFonts w:hint="eastAsia"/>
          <w:szCs w:val="21"/>
        </w:rPr>
      </w:pPr>
    </w:p>
    <w:p w14:paraId="2291FE08" w14:textId="30ADEFCC" w:rsidR="004050A0" w:rsidRDefault="004050A0" w:rsidP="005D2491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1、实现了六种窗函数实现FIR滤波器的设计程序，结果如下：</w:t>
      </w:r>
    </w:p>
    <w:p w14:paraId="1BD53AC1" w14:textId="055AC1CC" w:rsidR="004050A0" w:rsidRDefault="004050A0" w:rsidP="005D24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①：矩形窗</w:t>
      </w:r>
    </w:p>
    <w:p w14:paraId="408D4C53" w14:textId="05C950C2" w:rsidR="004050A0" w:rsidRDefault="004050A0" w:rsidP="005D2491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FB26B34" wp14:editId="34A4A2E9">
            <wp:extent cx="5274000" cy="3348000"/>
            <wp:effectExtent l="0" t="0" r="3175" b="508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2857" w14:textId="6D2DB4D4" w:rsidR="004050A0" w:rsidRPr="004050A0" w:rsidRDefault="004050A0" w:rsidP="005D2491">
      <w:pPr>
        <w:jc w:val="left"/>
        <w:rPr>
          <w:rFonts w:hint="eastAsia"/>
          <w:iCs/>
          <w:szCs w:val="21"/>
        </w:rPr>
      </w:pPr>
      <w:r>
        <w:rPr>
          <w:rFonts w:hint="eastAsia"/>
          <w:szCs w:val="21"/>
        </w:rPr>
        <w:t>衰减：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21.46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750B88F9" w14:textId="7EFB56CA" w:rsidR="004050A0" w:rsidRDefault="004050A0" w:rsidP="005D2491">
      <w:pPr>
        <w:jc w:val="left"/>
        <w:rPr>
          <w:szCs w:val="21"/>
        </w:rPr>
      </w:pPr>
      <w:r>
        <w:rPr>
          <w:rFonts w:hint="eastAsia"/>
          <w:szCs w:val="21"/>
        </w:rPr>
        <w:t>过渡带宽度：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16</m:t>
            </m:r>
          </m:den>
        </m:f>
      </m:oMath>
    </w:p>
    <w:p w14:paraId="0B3D6E75" w14:textId="6E3D5C65" w:rsidR="004A50C3" w:rsidRDefault="004A50C3" w:rsidP="005D2491">
      <w:pPr>
        <w:jc w:val="left"/>
        <w:rPr>
          <w:szCs w:val="21"/>
        </w:rPr>
      </w:pPr>
      <w:r>
        <w:rPr>
          <w:rFonts w:hint="eastAsia"/>
          <w:szCs w:val="21"/>
        </w:rPr>
        <w:t>②：三角窗</w:t>
      </w:r>
    </w:p>
    <w:p w14:paraId="430E8E12" w14:textId="34B19AE5" w:rsidR="004A50C3" w:rsidRDefault="004A50C3" w:rsidP="005D2491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8EBD999" wp14:editId="48C124E7">
            <wp:extent cx="5270400" cy="3348000"/>
            <wp:effectExtent l="0" t="0" r="6985" b="508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0907" w14:textId="72397887" w:rsidR="004A50C3" w:rsidRDefault="004A50C3" w:rsidP="005D2491">
      <w:pPr>
        <w:jc w:val="left"/>
        <w:rPr>
          <w:iCs/>
          <w:szCs w:val="21"/>
        </w:rPr>
      </w:pPr>
      <w:r>
        <w:rPr>
          <w:rFonts w:hint="eastAsia"/>
          <w:szCs w:val="21"/>
        </w:rPr>
        <w:t>衰减：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27.20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21D1D50C" w14:textId="02995365" w:rsidR="004A50C3" w:rsidRDefault="004A50C3" w:rsidP="005D2491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过渡带宽度：</w:t>
      </w:r>
      <m:oMath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</m:oMath>
    </w:p>
    <w:p w14:paraId="4F20F41A" w14:textId="3E415BF2" w:rsidR="004A50C3" w:rsidRDefault="004A50C3" w:rsidP="005D2491">
      <w:pPr>
        <w:jc w:val="left"/>
        <w:rPr>
          <w:iCs/>
          <w:szCs w:val="21"/>
        </w:rPr>
      </w:pPr>
    </w:p>
    <w:p w14:paraId="678ABC51" w14:textId="77777777" w:rsidR="004A50C3" w:rsidRDefault="004A50C3" w:rsidP="005D2491">
      <w:pPr>
        <w:jc w:val="left"/>
        <w:rPr>
          <w:iCs/>
          <w:szCs w:val="21"/>
        </w:rPr>
      </w:pPr>
    </w:p>
    <w:p w14:paraId="2AFE6122" w14:textId="77777777" w:rsidR="00915530" w:rsidRDefault="004A50C3" w:rsidP="005D2491">
      <w:pPr>
        <w:jc w:val="left"/>
        <w:rPr>
          <w:iCs/>
          <w:szCs w:val="21"/>
        </w:rPr>
      </w:pPr>
      <w:r>
        <w:rPr>
          <w:rFonts w:hint="eastAsia"/>
          <w:iCs/>
          <w:szCs w:val="21"/>
        </w:rPr>
        <w:t>③：汉宁窗</w:t>
      </w:r>
    </w:p>
    <w:p w14:paraId="6C711CDE" w14:textId="4163C160" w:rsidR="004A50C3" w:rsidRDefault="004A50C3" w:rsidP="005D2491">
      <w:pPr>
        <w:jc w:val="left"/>
        <w:rPr>
          <w:iCs/>
          <w:szCs w:val="21"/>
        </w:rPr>
      </w:pPr>
      <w:r>
        <w:rPr>
          <w:iCs/>
          <w:noProof/>
          <w:szCs w:val="21"/>
        </w:rPr>
        <w:drawing>
          <wp:inline distT="0" distB="0" distL="0" distR="0" wp14:anchorId="6F26DD15" wp14:editId="3EF10876">
            <wp:extent cx="5274000" cy="3348000"/>
            <wp:effectExtent l="0" t="0" r="3175" b="508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147E" w14:textId="26886DA6" w:rsidR="004A50C3" w:rsidRPr="004A50C3" w:rsidRDefault="004A50C3" w:rsidP="005D2491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Cambria Math" w:hAnsi="Cambria Math"/>
            <w:szCs w:val="21"/>
          </w:rPr>
          <m:t xml:space="preserve">-43.95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5AE33865" w14:textId="208BB3AF" w:rsidR="004A50C3" w:rsidRPr="004A50C3" w:rsidRDefault="004A50C3" w:rsidP="005D2491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</m:oMath>
    </w:p>
    <w:p w14:paraId="33899D49" w14:textId="77777777" w:rsidR="00915530" w:rsidRDefault="004A50C3" w:rsidP="005D2491">
      <w:pPr>
        <w:jc w:val="left"/>
        <w:rPr>
          <w:szCs w:val="21"/>
        </w:rPr>
      </w:pPr>
      <w:r>
        <w:rPr>
          <w:rFonts w:hint="eastAsia"/>
          <w:szCs w:val="21"/>
        </w:rPr>
        <w:t>④：海明窗</w:t>
      </w:r>
    </w:p>
    <w:p w14:paraId="2A78FB52" w14:textId="62DC2BCF" w:rsidR="004A50C3" w:rsidRDefault="004A50C3" w:rsidP="005D2491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52EC19B" wp14:editId="60998CDD">
            <wp:extent cx="5274000" cy="3348000"/>
            <wp:effectExtent l="0" t="0" r="3175" b="508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F4CE" w14:textId="597C3CC0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52</m:t>
        </m:r>
        <m:r>
          <w:rPr>
            <w:rFonts w:ascii="Cambria Math" w:hAnsi="Cambria Math"/>
            <w:szCs w:val="21"/>
          </w:rPr>
          <m:t>.</m:t>
        </m:r>
        <m:r>
          <w:rPr>
            <w:rFonts w:ascii="Cambria Math" w:hAnsi="Cambria Math" w:hint="eastAsia"/>
            <w:szCs w:val="21"/>
          </w:rPr>
          <m:t>45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2AE57421" w14:textId="77777777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</m:oMath>
    </w:p>
    <w:p w14:paraId="7984DE81" w14:textId="50675780" w:rsidR="004A50C3" w:rsidRDefault="004A50C3" w:rsidP="005D2491">
      <w:pPr>
        <w:jc w:val="left"/>
        <w:rPr>
          <w:szCs w:val="21"/>
        </w:rPr>
      </w:pPr>
    </w:p>
    <w:p w14:paraId="72EE5338" w14:textId="77777777" w:rsidR="004A50C3" w:rsidRDefault="004A50C3" w:rsidP="004A50C3">
      <w:pPr>
        <w:jc w:val="left"/>
        <w:rPr>
          <w:iCs/>
          <w:szCs w:val="21"/>
        </w:rPr>
      </w:pPr>
    </w:p>
    <w:p w14:paraId="3BFB9344" w14:textId="1D650632" w:rsidR="004A50C3" w:rsidRDefault="004A50C3" w:rsidP="004A50C3">
      <w:pPr>
        <w:jc w:val="left"/>
        <w:rPr>
          <w:iCs/>
          <w:noProof/>
          <w:szCs w:val="21"/>
        </w:rPr>
      </w:pPr>
      <w:r>
        <w:rPr>
          <w:rFonts w:hint="eastAsia"/>
          <w:iCs/>
          <w:szCs w:val="21"/>
        </w:rPr>
        <w:t>⑤</w:t>
      </w:r>
      <w:r>
        <w:rPr>
          <w:rFonts w:hint="eastAsia"/>
          <w:iCs/>
          <w:szCs w:val="21"/>
        </w:rPr>
        <w:t>：</w:t>
      </w:r>
      <w:r>
        <w:rPr>
          <w:rFonts w:hint="eastAsia"/>
          <w:iCs/>
          <w:szCs w:val="21"/>
        </w:rPr>
        <w:t>布拉克曼</w:t>
      </w:r>
      <w:r>
        <w:rPr>
          <w:rFonts w:hint="eastAsia"/>
          <w:iCs/>
          <w:szCs w:val="21"/>
        </w:rPr>
        <w:t>窗</w:t>
      </w:r>
    </w:p>
    <w:p w14:paraId="47AB7A2A" w14:textId="14A88EAA" w:rsidR="004A50C3" w:rsidRDefault="004A50C3" w:rsidP="004A50C3">
      <w:pPr>
        <w:jc w:val="left"/>
        <w:rPr>
          <w:iCs/>
          <w:szCs w:val="21"/>
        </w:rPr>
      </w:pPr>
      <w:r>
        <w:rPr>
          <w:iCs/>
          <w:noProof/>
          <w:szCs w:val="21"/>
        </w:rPr>
        <w:drawing>
          <wp:inline distT="0" distB="0" distL="0" distR="0" wp14:anchorId="67A23036" wp14:editId="41FFD63B">
            <wp:extent cx="5274000" cy="3348000"/>
            <wp:effectExtent l="0" t="0" r="3175" b="508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5E5C" w14:textId="32A05DC9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75</m:t>
        </m:r>
        <m:r>
          <w:rPr>
            <w:rFonts w:ascii="Cambria Math" w:hAnsi="Cambria Math"/>
            <w:szCs w:val="21"/>
          </w:rPr>
          <m:t>.</m:t>
        </m:r>
        <m:r>
          <w:rPr>
            <w:rFonts w:ascii="Cambria Math" w:hAnsi="Cambria Math" w:hint="eastAsia"/>
            <w:szCs w:val="21"/>
          </w:rPr>
          <m:t>29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5C29D446" w14:textId="3154A123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 w:hint="eastAsia"/>
                <w:szCs w:val="21"/>
              </w:rPr>
              <m:t>16</m:t>
            </m:r>
          </m:den>
        </m:f>
      </m:oMath>
    </w:p>
    <w:p w14:paraId="6651955E" w14:textId="77777777" w:rsidR="00915530" w:rsidRDefault="00220E76" w:rsidP="004A50C3">
      <w:pPr>
        <w:jc w:val="left"/>
        <w:rPr>
          <w:szCs w:val="21"/>
        </w:rPr>
      </w:pPr>
      <w:r>
        <w:rPr>
          <w:rFonts w:hint="eastAsia"/>
          <w:szCs w:val="21"/>
        </w:rPr>
        <w:t>⑥</w:t>
      </w:r>
      <w:r w:rsidR="004A50C3">
        <w:rPr>
          <w:rFonts w:hint="eastAsia"/>
          <w:szCs w:val="21"/>
        </w:rPr>
        <w:t>：</w:t>
      </w:r>
      <w:r>
        <w:rPr>
          <w:rFonts w:hint="eastAsia"/>
          <w:szCs w:val="21"/>
        </w:rPr>
        <w:t>凯塞-贝赛尔</w:t>
      </w:r>
      <w:r w:rsidR="004A50C3">
        <w:rPr>
          <w:rFonts w:hint="eastAsia"/>
          <w:szCs w:val="21"/>
        </w:rPr>
        <w:t>窗</w:t>
      </w:r>
    </w:p>
    <w:p w14:paraId="4BC16E00" w14:textId="1AD48727" w:rsidR="004A50C3" w:rsidRDefault="00915530" w:rsidP="004A50C3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F5223E3" wp14:editId="07890BBD">
            <wp:extent cx="5274000" cy="3348000"/>
            <wp:effectExtent l="0" t="0" r="3175" b="508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D768" w14:textId="6A2E372B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79</m:t>
        </m:r>
        <m:r>
          <w:rPr>
            <w:rFonts w:ascii="Cambria Math" w:hAnsi="Cambria Math"/>
            <w:szCs w:val="21"/>
          </w:rPr>
          <m:t>.</m:t>
        </m:r>
        <m:r>
          <w:rPr>
            <w:rFonts w:ascii="Cambria Math" w:hAnsi="Cambria Math" w:hint="eastAsia"/>
            <w:szCs w:val="21"/>
          </w:rPr>
          <m:t>64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33458FB7" w14:textId="358FA674" w:rsidR="004A50C3" w:rsidRPr="004A50C3" w:rsidRDefault="004A50C3" w:rsidP="004A50C3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 w:hint="eastAsia"/>
                <w:szCs w:val="21"/>
              </w:rPr>
              <m:t>32</m:t>
            </m:r>
          </m:den>
        </m:f>
      </m:oMath>
    </w:p>
    <w:p w14:paraId="2794AECE" w14:textId="2F93F840" w:rsidR="004A50C3" w:rsidRDefault="004A50C3" w:rsidP="005D2491">
      <w:pPr>
        <w:jc w:val="left"/>
        <w:rPr>
          <w:szCs w:val="21"/>
        </w:rPr>
      </w:pPr>
    </w:p>
    <w:p w14:paraId="5AA777A1" w14:textId="4093A17C" w:rsidR="00915530" w:rsidRDefault="00915530" w:rsidP="005D2491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在上周梯度下降方法的基础上，将阻带的波纹峰值的方差作为loss函数，试图下降到阻带等波纹的情况。</w:t>
      </w:r>
    </w:p>
    <w:p w14:paraId="55EABE4D" w14:textId="77777777" w:rsidR="00591CEA" w:rsidRPr="00591CEA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0.591836  0.108795</w:t>
      </w:r>
    </w:p>
    <w:p w14:paraId="29938430" w14:textId="77777777" w:rsidR="00591CEA" w:rsidRPr="00591CEA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Overshot High: 0.226671dB</w:t>
      </w:r>
    </w:p>
    <w:p w14:paraId="7AA6D807" w14:textId="1DCD9B2E" w:rsidR="00915530" w:rsidRDefault="00591CEA" w:rsidP="00591CEA">
      <w:pPr>
        <w:jc w:val="left"/>
        <w:rPr>
          <w:szCs w:val="21"/>
        </w:rPr>
      </w:pPr>
      <w:r w:rsidRPr="00591CEA">
        <w:rPr>
          <w:szCs w:val="21"/>
        </w:rPr>
        <w:t>Overshot Low: -66.239dB</w:t>
      </w:r>
    </w:p>
    <w:p w14:paraId="73C6F113" w14:textId="523E9B73" w:rsidR="00591CEA" w:rsidRDefault="00591CEA" w:rsidP="00591CE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2464B36" wp14:editId="3EFBB8C1">
            <wp:extent cx="5274000" cy="3348000"/>
            <wp:effectExtent l="0" t="0" r="3175" b="508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5A0A" w14:textId="0132516A" w:rsidR="00591CEA" w:rsidRPr="004A50C3" w:rsidRDefault="00591CEA" w:rsidP="00591CEA">
      <w:pPr>
        <w:jc w:val="left"/>
        <w:rPr>
          <w:szCs w:val="21"/>
        </w:rPr>
      </w:pPr>
      <w:r>
        <w:rPr>
          <w:rFonts w:hint="eastAsia"/>
          <w:iCs/>
          <w:szCs w:val="21"/>
        </w:rPr>
        <w:t>衰减：</w:t>
      </w:r>
      <m:oMath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66.24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dB</m:t>
        </m:r>
      </m:oMath>
    </w:p>
    <w:p w14:paraId="72373D5F" w14:textId="41E41BDF" w:rsidR="00591CEA" w:rsidRPr="004A50C3" w:rsidRDefault="00591CEA" w:rsidP="00591CEA">
      <w:pPr>
        <w:jc w:val="left"/>
        <w:rPr>
          <w:szCs w:val="21"/>
        </w:rPr>
      </w:pPr>
      <w:r>
        <w:rPr>
          <w:rFonts w:hint="eastAsia"/>
          <w:szCs w:val="21"/>
        </w:rPr>
        <w:t>过渡带：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 w:hint="eastAsia"/>
                <w:szCs w:val="21"/>
              </w:rPr>
              <m:t>32</m:t>
            </m:r>
          </m:den>
        </m:f>
      </m:oMath>
    </w:p>
    <w:p w14:paraId="5ECD1B47" w14:textId="001E0128" w:rsidR="00591CEA" w:rsidRDefault="00591CEA" w:rsidP="00591CEA">
      <w:pPr>
        <w:jc w:val="left"/>
        <w:rPr>
          <w:szCs w:val="21"/>
        </w:rPr>
      </w:pPr>
      <w:r>
        <w:rPr>
          <w:rFonts w:hint="eastAsia"/>
          <w:szCs w:val="21"/>
        </w:rPr>
        <w:t>结论：</w:t>
      </w:r>
      <w:r>
        <w:rPr>
          <w:szCs w:val="21"/>
        </w:rPr>
        <w:tab/>
      </w:r>
      <w:r>
        <w:rPr>
          <w:rFonts w:hint="eastAsia"/>
          <w:szCs w:val="21"/>
        </w:rPr>
        <w:t>（1）新的梯度下降目标函数工作非常良好，具有较好的全局最优性，不容易陷入局部最优，</w:t>
      </w:r>
      <w:r w:rsidR="00F85127">
        <w:rPr>
          <w:rFonts w:hint="eastAsia"/>
          <w:szCs w:val="21"/>
        </w:rPr>
        <w:t>而且</w:t>
      </w:r>
      <w:r>
        <w:rPr>
          <w:rFonts w:hint="eastAsia"/>
          <w:szCs w:val="21"/>
        </w:rPr>
        <w:t>由它迭代优化产生的结果比上次报告中又下降了</w:t>
      </w:r>
      <w:r>
        <w:rPr>
          <w:szCs w:val="21"/>
        </w:rPr>
        <w:t>4</w:t>
      </w:r>
      <w:r>
        <w:rPr>
          <w:rFonts w:hint="eastAsia"/>
          <w:szCs w:val="21"/>
        </w:rPr>
        <w:t>dB。</w:t>
      </w:r>
    </w:p>
    <w:p w14:paraId="2C3F0381" w14:textId="17DD3535" w:rsidR="00591CEA" w:rsidRPr="00591CEA" w:rsidRDefault="00591CEA" w:rsidP="00591CEA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（2）频率采样法产生的幅频响应相较于窗函数法</w:t>
      </w:r>
      <w:r w:rsidR="00E55639">
        <w:rPr>
          <w:rFonts w:hint="eastAsia"/>
          <w:szCs w:val="21"/>
        </w:rPr>
        <w:t>具有明显的优越性，其在更小过渡带宽度的情况下达到了更大的衰减</w:t>
      </w:r>
      <w:r w:rsidR="000404ED">
        <w:rPr>
          <w:rFonts w:hint="eastAsia"/>
          <w:szCs w:val="21"/>
        </w:rPr>
        <w:t>。</w:t>
      </w:r>
    </w:p>
    <w:sectPr w:rsidR="00591CEA" w:rsidRPr="0059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91"/>
    <w:rsid w:val="000404ED"/>
    <w:rsid w:val="00205235"/>
    <w:rsid w:val="00220E76"/>
    <w:rsid w:val="004050A0"/>
    <w:rsid w:val="004A3DF0"/>
    <w:rsid w:val="004A50C3"/>
    <w:rsid w:val="00591CEA"/>
    <w:rsid w:val="005D2491"/>
    <w:rsid w:val="00666154"/>
    <w:rsid w:val="007037DC"/>
    <w:rsid w:val="007B3F1D"/>
    <w:rsid w:val="008B08EA"/>
    <w:rsid w:val="00915530"/>
    <w:rsid w:val="00A8588E"/>
    <w:rsid w:val="00A90522"/>
    <w:rsid w:val="00B47CAA"/>
    <w:rsid w:val="00E55639"/>
    <w:rsid w:val="00F85127"/>
    <w:rsid w:val="00F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CF8C"/>
  <w15:chartTrackingRefBased/>
  <w15:docId w15:val="{DA638A1F-DB58-40D0-82C0-71E022A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0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向剑锋</dc:creator>
  <cp:keywords/>
  <dc:description/>
  <cp:lastModifiedBy>向剑锋</cp:lastModifiedBy>
  <cp:revision>10</cp:revision>
  <dcterms:created xsi:type="dcterms:W3CDTF">2020-10-28T07:00:00Z</dcterms:created>
  <dcterms:modified xsi:type="dcterms:W3CDTF">2020-12-04T03:08:00Z</dcterms:modified>
</cp:coreProperties>
</file>