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4AC44064" w14:textId="367B5926" w:rsidR="000C074F" w:rsidRPr="00FE73AD" w:rsidRDefault="000C074F" w:rsidP="00FE73AD">
      <w:pPr>
        <w:pStyle w:val="ListParagraph"/>
        <w:numPr>
          <w:ilvl w:val="0"/>
          <w:numId w:val="17"/>
        </w:numPr>
        <w:rPr>
          <w:rFonts w:eastAsia="Times New Roman" w:cs="Times New Roman"/>
        </w:rPr>
      </w:pPr>
      <w:r w:rsidRPr="007769AA">
        <w:rPr>
          <w:rFonts w:eastAsia="Times New Roman" w:cs="Times New Roman"/>
        </w:rPr>
        <w:t>The Hilbert Matrix</w:t>
      </w:r>
    </w:p>
    <w:p w14:paraId="7A30E106" w14:textId="1290212C" w:rsidR="000C074F" w:rsidRPr="0006622D" w:rsidRDefault="00953F15" w:rsidP="0006622D">
      <w:pPr>
        <w:widowControl w:val="0"/>
        <w:suppressAutoHyphens/>
        <w:ind w:left="1080"/>
        <w:rPr>
          <w:b/>
        </w:rPr>
      </w:pPr>
      <w:r>
        <w:rPr>
          <w:rFonts w:eastAsia="Times New Roman" w:cs="Times New Roman"/>
        </w:rPr>
        <w:t xml:space="preserve">1) </w:t>
      </w:r>
      <w:r w:rsidR="000C074F">
        <w:t>The chart</w:t>
      </w:r>
      <w:r w:rsidR="002C1EA6">
        <w:t>s</w:t>
      </w:r>
      <w:r w:rsidR="000C074F">
        <w:t xml:space="preserve"> below </w:t>
      </w:r>
      <w:r w:rsidR="00313238">
        <w:t>summarize</w:t>
      </w:r>
      <w:r w:rsidR="000C074F">
        <w:t xml:space="preserve"> the </w:t>
      </w:r>
      <w:r w:rsidR="0007108C">
        <w:t xml:space="preserve">errors for LU, Householder and </w:t>
      </w:r>
      <w:r w:rsidR="000C074F">
        <w:t xml:space="preserve">Givens factorizations. The errors have been plotted as a function of </w:t>
      </w:r>
      <w:r w:rsidR="000C074F">
        <w:rPr>
          <w:i/>
          <w:iCs/>
        </w:rPr>
        <w:t>n</w:t>
      </w:r>
      <w:r w:rsidR="000C074F">
        <w:t>. All the errors are very small.</w:t>
      </w:r>
      <w:r>
        <w:t xml:space="preserve"> Givens appears to have an outlier data point at n = 14. Aside from that, the general trend is that Householder reflections are the least accurate, followed by Givens rotations, followed by LU factorizations.</w:t>
      </w:r>
    </w:p>
    <w:p w14:paraId="2510EDF8" w14:textId="77777777" w:rsidR="0006622D" w:rsidRDefault="00795AC9" w:rsidP="00795AC9">
      <w:pPr>
        <w:rPr>
          <w:noProof/>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7450CEE">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rot="5400000">
                          <a:off x="0" y="0"/>
                          <a:ext cx="342900" cy="1485900"/>
                        </a:xfrm>
                        <a:prstGeom prst="rect">
                          <a:avLst/>
                        </a:prstGeom>
                      </wps:spPr>
                      <wps:txbx>
                        <w:txbxContent>
                          <w:p w14:paraId="3375CC23" w14:textId="0F0DDDC1" w:rsidR="00795AC9" w:rsidRDefault="00795AC9" w:rsidP="00795AC9">
                            <w:pPr>
                              <w:pStyle w:val="NormalWeb"/>
                              <w:spacing w:before="0" w:beforeAutospacing="0" w:after="0" w:afterAutospacing="0"/>
                            </w:pP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04998A" id="_x0000_t202" coordsize="21600,21600" o:spt="202" path="m,l,21600r21600,l21600,xe">
                <v:stroke joinstyle="miter"/>
                <v:path gradientshapeok="t" o:connecttype="rect"/>
              </v:shapetype>
              <v:shape id="Text Box 1" o:spid="_x0000_s1026" type="#_x0000_t202" style="position:absolute;margin-left:-27pt;margin-top:91.85pt;width:27pt;height:11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" filled="f" stroked="f">
                <v:textbox style="layout-flow:vertical;mso-layout-flow-alt:bottom-to-top">
                  <w:txbxContent>
                    <w:p w14:paraId="3375CC23" w14:textId="0F0DDDC1" w:rsidR="00795AC9" w:rsidRDefault="00795AC9" w:rsidP="00795AC9">
                      <w:pPr>
                        <w:pStyle w:val="NormalWeb"/>
                        <w:spacing w:before="0" w:beforeAutospacing="0" w:after="0" w:afterAutospacing="0"/>
                      </w:pPr>
                    </w:p>
                  </w:txbxContent>
                </v:textbox>
                <w10:wrap type="square"/>
              </v:shape>
            </w:pict>
          </mc:Fallback>
        </mc:AlternateContent>
      </w:r>
    </w:p>
    <w:p w14:paraId="6154602E" w14:textId="1585F6F2" w:rsidR="000C074F" w:rsidRDefault="002B5816" w:rsidP="00795AC9">
      <w:pPr>
        <w:rPr>
          <w:rFonts w:eastAsia="Times New Roman" w:cs="Times New Roman"/>
        </w:rPr>
      </w:pPr>
      <w:r>
        <w:rPr>
          <w:noProof/>
        </w:rPr>
        <w:drawing>
          <wp:inline distT="0" distB="0" distL="0" distR="0" wp14:anchorId="025C6827" wp14:editId="5683E9EE">
            <wp:extent cx="5311140" cy="366522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1D6E7E6C" wp14:editId="33971655">
            <wp:extent cx="5486400" cy="329311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95AC9" w:rsidRPr="00795AC9">
        <w:rPr>
          <w:noProof/>
        </w:rPr>
        <w:t xml:space="preserve"> </w:t>
      </w:r>
    </w:p>
    <w:p w14:paraId="5327114C" w14:textId="77777777" w:rsidR="00795AC9" w:rsidRDefault="00795AC9" w:rsidP="00795AC9">
      <w:pPr>
        <w:rPr>
          <w:rFonts w:eastAsia="Times New Roman" w:cs="Times New Roman"/>
        </w:rPr>
      </w:pPr>
    </w:p>
    <w:p w14:paraId="6443D1B9" w14:textId="452CC976" w:rsidR="008D64C7" w:rsidRPr="00072D91" w:rsidRDefault="008D64C7" w:rsidP="00591E1F">
      <w:pPr>
        <w:pStyle w:val="ListParagraph"/>
        <w:numPr>
          <w:ilvl w:val="0"/>
          <w:numId w:val="23"/>
        </w:numPr>
        <w:rPr>
          <w:rFonts w:eastAsia="Times New Roman" w:cs="Times New Roman"/>
        </w:rPr>
      </w:pPr>
      <w:r w:rsidRPr="008D64C7">
        <w:rPr>
          <w:rFonts w:eastAsia="Times New Roman" w:cs="Times New Roman"/>
          <w:b/>
        </w:rPr>
        <w:t>Why is it justified to use the LU or QR-factorizations as opposed of calculating an inverse matrix?</w:t>
      </w:r>
    </w:p>
    <w:p w14:paraId="3CCC3DAF" w14:textId="77777777" w:rsidR="00072D91" w:rsidRPr="00072D91" w:rsidRDefault="00072D91" w:rsidP="00072D91">
      <w:pPr>
        <w:ind w:left="1440"/>
        <w:rPr>
          <w:rFonts w:eastAsia="Times New Roman" w:cs="Times New Roman"/>
        </w:rPr>
      </w:pPr>
    </w:p>
    <w:p w14:paraId="7CFAA85D" w14:textId="494754E9"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w:t>
      </w:r>
      <w:r w:rsidR="00072D91">
        <w:t>not be easily formulated and would not be as accurate</w:t>
      </w:r>
      <w:r>
        <w:t xml:space="preserve">. If one did create such a procedure, it would require many more multiplication and division operations, which would increase the final error due to the finite precision of Double </w:t>
      </w:r>
      <w:r w:rsidR="00072D91">
        <w:t>floating points</w:t>
      </w:r>
      <w:r>
        <w:t xml:space="preserve">. </w:t>
      </w:r>
    </w:p>
    <w:p w14:paraId="3719E7F4" w14:textId="77777777" w:rsidR="000C074F" w:rsidRDefault="000C074F" w:rsidP="000C074F">
      <w:pPr>
        <w:pStyle w:val="ListParagraph"/>
        <w:ind w:left="1440"/>
        <w:rPr>
          <w:rFonts w:eastAsia="Times New Roman" w:cs="Times New Roman"/>
        </w:rPr>
      </w:pPr>
    </w:p>
    <w:p w14:paraId="69C8E26E" w14:textId="43BF6CA6" w:rsidR="008D64C7" w:rsidRDefault="000C074F" w:rsidP="008D64C7">
      <w:pPr>
        <w:pStyle w:val="ListParagraph"/>
        <w:ind w:left="1440"/>
        <w:rPr>
          <w:rFonts w:eastAsia="Times New Roman" w:cs="Times New Roman"/>
          <w:b/>
        </w:rPr>
      </w:pPr>
      <w:r>
        <w:rPr>
          <w:rFonts w:cs="Times New Roman"/>
        </w:rPr>
        <w:t>ii)</w:t>
      </w:r>
      <w:r>
        <w:t xml:space="preserve"> </w:t>
      </w:r>
      <w:r w:rsidR="008D64C7" w:rsidRPr="008D64C7">
        <w:rPr>
          <w:rFonts w:eastAsia="Times New Roman" w:cs="Times New Roman"/>
          <w:b/>
        </w:rPr>
        <w:t>What is the benefit of using LU or QR-factorizations in this way?</w:t>
      </w:r>
    </w:p>
    <w:p w14:paraId="509138E6" w14:textId="77777777" w:rsidR="00072D91" w:rsidRPr="008D64C7" w:rsidRDefault="00072D91" w:rsidP="008D64C7">
      <w:pPr>
        <w:pStyle w:val="ListParagraph"/>
        <w:ind w:left="1440"/>
      </w:pPr>
    </w:p>
    <w:p w14:paraId="77E45254" w14:textId="7719DD60" w:rsidR="000C074F" w:rsidRDefault="000C074F" w:rsidP="000C074F">
      <w:pPr>
        <w:pStyle w:val="ListParagraph"/>
        <w:ind w:left="1440"/>
      </w:pPr>
      <w:r>
        <w:t xml:space="preserve">Using LU or QR-factorizations does not incur significant error, as seen in the graphs above. As n increases, there is little </w:t>
      </w:r>
      <w:r w:rsidR="00B74BBF">
        <w:t xml:space="preserve">change in the error of (LU – H), </w:t>
      </w:r>
      <w:r>
        <w:t>(QR – H)</w:t>
      </w:r>
      <w:r w:rsidR="00B74BBF">
        <w:t>,</w:t>
      </w:r>
      <w:r>
        <w:t xml:space="preserve">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w:t>
      </w:r>
      <w:r>
        <w:lastRenderedPageBreak/>
        <w:t>perturbation or imprecision as much as possible. LU and QR help to accomplish this</w:t>
      </w:r>
      <w:r w:rsidR="00B74BBF">
        <w:t xml:space="preserve"> while giving increased speeds in calculations</w:t>
      </w:r>
      <w:r>
        <w:t xml:space="preserve">. </w:t>
      </w:r>
    </w:p>
    <w:p w14:paraId="01D449B2" w14:textId="77777777" w:rsidR="00E97B96" w:rsidRDefault="00E97B96"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hint="eastAsia"/>
        </w:rPr>
      </w:pPr>
    </w:p>
    <w:p w14:paraId="33F16597" w14:textId="77777777" w:rsidR="005110BB" w:rsidRPr="005110BB" w:rsidRDefault="005110BB" w:rsidP="005110BB">
      <w:pPr>
        <w:ind w:left="2160"/>
        <w:jc w:val="both"/>
        <w:rPr>
          <w:rFonts w:ascii="CMR12" w:hAnsi="CMR12" w:hint="eastAsia"/>
        </w:rPr>
      </w:pPr>
      <w:r>
        <w:rPr>
          <w:rFonts w:ascii="CMR12" w:hAnsi="CMR12"/>
        </w:rPr>
        <w:t>When inputtin</w:t>
      </w:r>
      <w:r>
        <w:rPr>
          <w:rFonts w:ascii="CMR12" w:hAnsi="CMR12" w:hint="eastAsia"/>
        </w:rPr>
        <w:t>g</w:t>
      </w:r>
      <w:r>
        <w:rPr>
          <w:rFonts w:ascii="CMR12" w:hAnsi="CMR12"/>
        </w:rPr>
        <w:t xml:space="preserve"> matrix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9</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-7</m:t>
                  </m:r>
                </m:e>
              </m:mr>
            </m:m>
          </m:e>
        </m:d>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3</m:t>
                  </m:r>
                </m:e>
              </m:mr>
            </m:m>
          </m:e>
        </m:d>
        <m:r>
          <w:rPr>
            <w:rFonts w:ascii="Cambria Math" w:hAnsi="Cambria Math"/>
          </w:rPr>
          <m:t xml:space="preserve">, </m:t>
        </m:r>
      </m:oMath>
    </w:p>
    <w:p w14:paraId="49C60E4E" w14:textId="015DB26E" w:rsidR="00E97B96" w:rsidRPr="005110BB" w:rsidRDefault="003E147C" w:rsidP="005110BB">
      <w:pPr>
        <w:ind w:left="2160"/>
        <w:jc w:val="both"/>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(0)</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oMath>
      <w:r w:rsidR="005110BB">
        <w:rPr>
          <w:rFonts w:ascii="CMR12" w:hAnsi="CMR12"/>
        </w:rPr>
        <w:t xml:space="preserve"> and tolerance = 10</w:t>
      </w:r>
      <w:r w:rsidR="005110BB">
        <w:rPr>
          <w:rFonts w:ascii="CMR12" w:hAnsi="CMR12"/>
          <w:vertAlign w:val="superscript"/>
        </w:rPr>
        <w:t>-3</w:t>
      </w:r>
      <w:r w:rsidR="005110BB">
        <w:rPr>
          <w:rFonts w:ascii="CMR12" w:hAnsi="CMR12"/>
        </w:rPr>
        <w:t>, the Jacobi iteration method took 8 iterations while the Gauss-Seidel took only 6 to reach the desired precision. This result suggests that the Gauss-Seidel is the faster iteration method.</w:t>
      </w:r>
    </w:p>
    <w:p w14:paraId="4E1FA7E4" w14:textId="77777777" w:rsidR="00E97B96" w:rsidRDefault="00E97B96" w:rsidP="00E97B96">
      <w:pPr>
        <w:rPr>
          <w:rFonts w:ascii="CMR12" w:hAnsi="CMR12" w:hint="eastAsia"/>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 xml:space="preserve">important? With respect to number of iterations? </w:t>
      </w:r>
    </w:p>
    <w:p w14:paraId="4E4EFD7F" w14:textId="77777777" w:rsidR="00E97B96" w:rsidRDefault="00E97B96" w:rsidP="00E97B96">
      <w:pPr>
        <w:widowControl w:val="0"/>
        <w:suppressAutoHyphens/>
        <w:ind w:left="1440"/>
        <w:rPr>
          <w:rFonts w:ascii="CMR12" w:hAnsi="CMR12" w:hint="eastAsia"/>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hint="eastAsia"/>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hint="eastAsia"/>
        </w:rPr>
      </w:pPr>
    </w:p>
    <w:p w14:paraId="06B9C95E" w14:textId="219B4EAB" w:rsidR="00E97B96" w:rsidRDefault="00E97B96" w:rsidP="00E97B96">
      <w:pPr>
        <w:widowControl w:val="0"/>
        <w:suppressAutoHyphens/>
        <w:ind w:left="2160"/>
      </w:pPr>
      <w:r>
        <w:rPr>
          <w:rFonts w:ascii="CMR12" w:hAnsi="CMR12"/>
        </w:rPr>
        <w:t xml:space="preserve">No. It does not appear to be important. The number of iterations does not increase for </w:t>
      </w:r>
      <w:r w:rsidR="003E147C">
        <w:rPr>
          <w:rFonts w:ascii="CMR12" w:hAnsi="CMR12"/>
        </w:rPr>
        <w:t xml:space="preserve">n = </w:t>
      </w:r>
      <w:bookmarkStart w:id="0" w:name="_GoBack"/>
      <w:bookmarkEnd w:id="0"/>
      <w:r>
        <w:rPr>
          <w:rFonts w:ascii="CMR12" w:hAnsi="CMR12"/>
        </w:rPr>
        <w:t>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77E565BF" w14:textId="77777777" w:rsidR="00065596" w:rsidRDefault="00065596" w:rsidP="00065596">
      <w:pPr>
        <w:rPr>
          <w:rFonts w:cs="Times New Roman"/>
        </w:rPr>
      </w:pPr>
    </w:p>
    <w:p w14:paraId="367D44E7" w14:textId="77777777" w:rsidR="00065596" w:rsidRDefault="00065596" w:rsidP="00065596">
      <w:pPr>
        <w:rPr>
          <w:rFonts w:cs="Times New Roman"/>
        </w:rPr>
      </w:pPr>
    </w:p>
    <w:p w14:paraId="7EC916C6" w14:textId="77777777" w:rsidR="00065596" w:rsidRDefault="00065596" w:rsidP="00065596">
      <w:pPr>
        <w:rPr>
          <w:rFonts w:cs="Times New Roman"/>
        </w:rPr>
      </w:pPr>
    </w:p>
    <w:p w14:paraId="2212CAC6" w14:textId="77777777" w:rsidR="000C074F" w:rsidRPr="00065596" w:rsidRDefault="000C074F" w:rsidP="00065596">
      <w:pPr>
        <w:rPr>
          <w:rFonts w:eastAsia="Times New Roman" w:cs="Times New Roman"/>
          <w:b/>
          <w:sz w:val="36"/>
        </w:rPr>
      </w:pPr>
      <w:r w:rsidRPr="00065596">
        <w:rPr>
          <w:rFonts w:cs="Times New Roman"/>
          <w:b/>
          <w:sz w:val="36"/>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lastRenderedPageBreak/>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f</w:t>
      </w:r>
      <w:r w:rsidRPr="007769AA">
        <w:rPr>
          <w:rFonts w:eastAsia="Times New Roman" w:cs="Times New Roman"/>
          <w:i/>
          <w:vertAlign w:val="subscript"/>
        </w:rPr>
        <w:t>x</w:t>
      </w:r>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f</w:t>
      </w:r>
      <w:r w:rsidRPr="007769AA">
        <w:rPr>
          <w:rFonts w:eastAsia="Times New Roman" w:cs="Times New Roman"/>
          <w:i/>
          <w:vertAlign w:val="subscript"/>
        </w:rPr>
        <w:t>x</w:t>
      </w:r>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alive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In contrast, smaller and middle aged groups contain individuals who are more fit,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w:t>
      </w:r>
      <w:r w:rsidRPr="000E1BDA">
        <w:rPr>
          <w:rFonts w:eastAsia="Times New Roman" w:cs="Times New Roman"/>
        </w:rPr>
        <w:lastRenderedPageBreak/>
        <w:t xml:space="preserve">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middle aged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than their middle aged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to a lower survivability fractions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r w:rsidRPr="008811CF">
        <w:rPr>
          <w:rFonts w:eastAsia="Times New Roman" w:cs="Times New Roman"/>
          <w:i/>
        </w:rPr>
        <w:t>f</w:t>
      </w:r>
      <w:r w:rsidRPr="008811CF">
        <w:rPr>
          <w:rFonts w:eastAsia="Times New Roman" w:cs="Times New Roman"/>
          <w:i/>
          <w:vertAlign w:val="subscript"/>
        </w:rPr>
        <w:t>x</w:t>
      </w:r>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r w:rsidR="000C074F" w:rsidRPr="008811CF">
        <w:rPr>
          <w:rFonts w:eastAsia="Times New Roman" w:cs="Times New Roman"/>
          <w:i/>
        </w:rPr>
        <w:t>f</w:t>
      </w:r>
      <w:r w:rsidR="000C074F" w:rsidRPr="008811CF">
        <w:rPr>
          <w:rFonts w:eastAsia="Times New Roman" w:cs="Times New Roman"/>
          <w:i/>
          <w:vertAlign w:val="subscript"/>
        </w:rPr>
        <w:t>x</w:t>
      </w:r>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r>
        <w:rPr>
          <w:rFonts w:eastAsia="Times New Roman" w:cs="Times New Roman"/>
        </w:rPr>
        <w:t>these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 xml:space="preserve">Population </w:t>
            </w:r>
            <w:r>
              <w:rPr>
                <w:rFonts w:eastAsia="Times New Roman" w:cs="Times New Roman"/>
              </w:rPr>
              <w:lastRenderedPageBreak/>
              <w:t>Distribution Vector</w:t>
            </w:r>
          </w:p>
        </w:tc>
        <w:tc>
          <w:tcPr>
            <w:tcW w:w="1170" w:type="dxa"/>
          </w:tcPr>
          <w:p w14:paraId="550817BC" w14:textId="77777777" w:rsidR="009F0BB7" w:rsidRDefault="009F0BB7" w:rsidP="00C3437D">
            <w:r>
              <w:lastRenderedPageBreak/>
              <w:t>[</w:t>
            </w:r>
          </w:p>
          <w:p w14:paraId="338B3CB1" w14:textId="32837C69" w:rsidR="009F0BB7" w:rsidRDefault="009F0BB7" w:rsidP="00C3437D">
            <w:r>
              <w:lastRenderedPageBreak/>
              <w:t>210000, 190000, 180000, 210000, 200000, 170000</w:t>
            </w:r>
            <w:r w:rsidR="00F16F2F">
              <w:t xml:space="preserve">, </w:t>
            </w:r>
            <w:r>
              <w:t>120000,  90000,  50000</w:t>
            </w:r>
          </w:p>
          <w:p w14:paraId="3E1B6B97" w14:textId="4BE53767" w:rsidR="009C3940" w:rsidRPr="00F16F2F" w:rsidRDefault="00F16F2F" w:rsidP="00C3437D">
            <w:r>
              <w:t>]^t</w:t>
            </w:r>
          </w:p>
        </w:tc>
        <w:tc>
          <w:tcPr>
            <w:tcW w:w="1170" w:type="dxa"/>
          </w:tcPr>
          <w:p w14:paraId="79489E4F" w14:textId="77777777" w:rsidR="009F0BB7" w:rsidRDefault="00F16F2F" w:rsidP="00C3437D">
            <w:r>
              <w:lastRenderedPageBreak/>
              <w:t>[</w:t>
            </w:r>
          </w:p>
          <w:p w14:paraId="336B70AA" w14:textId="77777777" w:rsidR="009F0BB7" w:rsidRDefault="009F0BB7" w:rsidP="009F0BB7">
            <w:r>
              <w:lastRenderedPageBreak/>
              <w:t>635000, 147000, 161500, 162000, 189000, 176000</w:t>
            </w:r>
            <w:r w:rsidR="00F16F2F">
              <w:t>, 1</w:t>
            </w:r>
            <w:r>
              <w:t>36000,  92400,  36000</w:t>
            </w:r>
          </w:p>
          <w:p w14:paraId="3CFB5832" w14:textId="7BDB9EE3" w:rsidR="009C3940" w:rsidRPr="00F16F2F" w:rsidRDefault="00F16F2F" w:rsidP="009F0BB7">
            <w:r>
              <w:t>]^t</w:t>
            </w:r>
          </w:p>
        </w:tc>
        <w:tc>
          <w:tcPr>
            <w:tcW w:w="1170" w:type="dxa"/>
          </w:tcPr>
          <w:p w14:paraId="5AFC832A" w14:textId="77777777" w:rsidR="009F0BB7" w:rsidRDefault="00B6657D" w:rsidP="00C3437D">
            <w:r>
              <w:lastRenderedPageBreak/>
              <w:t>[</w:t>
            </w:r>
          </w:p>
          <w:p w14:paraId="66AFC990" w14:textId="77777777" w:rsidR="009F0BB7" w:rsidRDefault="009F0BB7" w:rsidP="00C3437D">
            <w:r>
              <w:lastRenderedPageBreak/>
              <w:t>518750, 444500, 124950, 145350, 145800, 166320, 140800, 104720,  36960</w:t>
            </w:r>
          </w:p>
          <w:p w14:paraId="117355ED" w14:textId="3538FF88" w:rsidR="009C3940" w:rsidRDefault="00B6657D" w:rsidP="00C3437D">
            <w:pPr>
              <w:rPr>
                <w:rFonts w:eastAsia="Times New Roman" w:cs="Times New Roman"/>
              </w:rPr>
            </w:pPr>
            <w:r>
              <w:t>]^t</w:t>
            </w:r>
          </w:p>
        </w:tc>
        <w:tc>
          <w:tcPr>
            <w:tcW w:w="1170" w:type="dxa"/>
          </w:tcPr>
          <w:p w14:paraId="64CD021C" w14:textId="77777777" w:rsidR="009F0BB7" w:rsidRDefault="00B6657D" w:rsidP="00B6657D">
            <w:r>
              <w:lastRenderedPageBreak/>
              <w:t>[</w:t>
            </w:r>
          </w:p>
          <w:p w14:paraId="67B0756F" w14:textId="77777777" w:rsidR="009F0BB7" w:rsidRDefault="009F0BB7" w:rsidP="00B6657D">
            <w:r>
              <w:lastRenderedPageBreak/>
              <w:t>816240, 363125, 377825, 112455, 130815, 128304, 133056, 108416,  41888</w:t>
            </w:r>
          </w:p>
          <w:p w14:paraId="52A038E8" w14:textId="2EC21BC7" w:rsidR="00B6657D" w:rsidRDefault="00B6657D" w:rsidP="00B6657D">
            <w:r>
              <w:t>]^t</w:t>
            </w:r>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r>
              <w:lastRenderedPageBreak/>
              <w:t xml:space="preserve">[     </w:t>
            </w:r>
            <w:r>
              <w:lastRenderedPageBreak/>
              <w:t>965648.5,      571368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]^t</w:t>
            </w:r>
          </w:p>
        </w:tc>
        <w:tc>
          <w:tcPr>
            <w:tcW w:w="1710" w:type="dxa"/>
          </w:tcPr>
          <w:p w14:paraId="440E92D9" w14:textId="77777777" w:rsidR="009F0BB7" w:rsidRDefault="00B6657D" w:rsidP="00C3437D">
            <w:r>
              <w:lastRenderedPageBreak/>
              <w:t xml:space="preserve">[   </w:t>
            </w:r>
            <w:r>
              <w:lastRenderedPageBreak/>
              <w:t>1341322.675,      675953.95,       485662.8,     277790.625,      306038.25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]^t</w:t>
            </w:r>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lastRenderedPageBreak/>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0-10,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6F0AB125" w14:textId="77777777" w:rsidR="00C34C8B" w:rsidRDefault="00C34C8B" w:rsidP="003559A1">
      <w:pPr>
        <w:widowControl w:val="0"/>
        <w:suppressAutoHyphens/>
        <w:rPr>
          <w:b/>
        </w:rPr>
      </w:pPr>
    </w:p>
    <w:p w14:paraId="253CF4A4" w14:textId="217D5668" w:rsidR="003559A1" w:rsidRPr="003559A1" w:rsidRDefault="003559A1" w:rsidP="003559A1">
      <w:pPr>
        <w:widowControl w:val="0"/>
        <w:suppressAutoHyphens/>
        <w:rPr>
          <w:b/>
        </w:rPr>
      </w:pPr>
      <w:r>
        <w:rPr>
          <w:b/>
        </w:rPr>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||Ak</w:t>
      </w:r>
      <w:r w:rsidRPr="003559A1">
        <w:rPr>
          <w:b/>
        </w:rPr>
        <w:t>||.</w:t>
      </w:r>
    </w:p>
    <w:p w14:paraId="0D7C2E46" w14:textId="77777777" w:rsidR="007D1F1D" w:rsidRDefault="007D1F1D" w:rsidP="000B4849">
      <w:pPr>
        <w:widowControl w:val="0"/>
        <w:suppressAutoHyphens/>
      </w:pPr>
    </w:p>
    <w:p w14:paraId="5FDAA15C" w14:textId="418E22AA" w:rsidR="00C34C8B" w:rsidRDefault="006476E1" w:rsidP="00D50AD0">
      <w:pPr>
        <w:widowControl w:val="0"/>
        <w:suppressAutoHyphens/>
      </w:pPr>
      <w:r>
        <w:t>Eigenvalue:  .99999999</w:t>
      </w:r>
      <w:r w:rsidR="00AC2698">
        <w:t>, or approximately 1</w:t>
      </w:r>
    </w:p>
    <w:p w14:paraId="541E095A" w14:textId="77777777" w:rsidR="00C34C8B" w:rsidRDefault="00C34C8B" w:rsidP="00D50AD0">
      <w:pPr>
        <w:widowControl w:val="0"/>
        <w:suppressAutoHyphens/>
      </w:pPr>
    </w:p>
    <w:p w14:paraId="753949FC" w14:textId="42561419" w:rsidR="00D50AD0" w:rsidRPr="00191310" w:rsidRDefault="00D50AD0" w:rsidP="00D50AD0">
      <w:pPr>
        <w:widowControl w:val="0"/>
        <w:suppressAutoHyphens/>
        <w:rPr>
          <w:b/>
        </w:rPr>
      </w:pPr>
      <w:r w:rsidRPr="009750D5">
        <w:t>This means that the population will become stable in the long run, after a period of growth. It app</w:t>
      </w:r>
      <w:r w:rsidR="00E72777">
        <w:t xml:space="preserve">ears to converge exactly to one, telling us that as time approaches infinity, the population </w:t>
      </w:r>
      <w:r w:rsidR="00AC2698">
        <w:t xml:space="preserve">should </w:t>
      </w:r>
      <w:r w:rsidR="00106BD0">
        <w:t xml:space="preserve">approximately stay the same. </w:t>
      </w:r>
      <w:r w:rsidR="00FC2887">
        <w:t>The population wil</w:t>
      </w:r>
      <w:r w:rsidR="00106BD0">
        <w:t xml:space="preserve">l not go to zero. An eigenvalue is defined such that Ax = </w:t>
      </w:r>
      <w:r w:rsidR="00106BD0" w:rsidRPr="00106BD0">
        <w:t>λ</w:t>
      </w:r>
      <w:r w:rsidR="00106BD0">
        <w:t xml:space="preserve">x. If </w:t>
      </w:r>
      <w:r w:rsidR="00106BD0" w:rsidRPr="00106BD0">
        <w:t>λ</w:t>
      </w:r>
      <w:r w:rsidR="00106BD0">
        <w:t xml:space="preserve"> is less than 1, this means the population vector is being scaled down and decreasing in magnitude as a result of the matrix A being multiplied by it. If </w:t>
      </w:r>
      <w:r w:rsidR="00106BD0" w:rsidRPr="00106BD0">
        <w:t>λ</w:t>
      </w:r>
      <w:r w:rsidR="00106BD0">
        <w:t xml:space="preserve"> is greater than 1, then the population vector is being scaled up and is increasing in magnitude as a result of the matrix A </w:t>
      </w:r>
      <w:r w:rsidR="00106BD0">
        <w:lastRenderedPageBreak/>
        <w:t xml:space="preserve">being multiplied by it. If </w:t>
      </w:r>
      <w:r w:rsidR="00106BD0" w:rsidRPr="00106BD0">
        <w:t>λ</w:t>
      </w:r>
      <w:r w:rsidR="00106BD0">
        <w:t xml:space="preserve"> is 1, then the population vector stays constant.</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720C4847" w14:textId="31C17121" w:rsidR="00AD5C4E"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w:t>
      </w:r>
      <w:r w:rsidR="008976B5">
        <w:rPr>
          <w:rFonts w:asciiTheme="minorHAnsi" w:hAnsiTheme="minorHAnsi" w:cs="Arial"/>
          <w:color w:val="222222"/>
        </w:rPr>
        <w:t>9</w:t>
      </w:r>
    </w:p>
    <w:p w14:paraId="00756DC0" w14:textId="340003FE" w:rsidR="003C756C" w:rsidRPr="00527C8C" w:rsidRDefault="00AD5C4E" w:rsidP="00527C8C">
      <w:pPr>
        <w:widowControl w:val="0"/>
        <w:suppressAutoHyphens/>
      </w:pPr>
      <w:r w:rsidRPr="009750D5">
        <w:t>A decrease in the birth rate of the second age</w:t>
      </w:r>
      <w:r>
        <w:t xml:space="preserve"> by a half</w:t>
      </w:r>
      <w:r w:rsidRPr="009750D5">
        <w:t xml:space="preserve"> </w:t>
      </w:r>
      <w:r w:rsidR="00E80424">
        <w:t>changed the calculated eigenvalue to</w:t>
      </w:r>
      <w:r w:rsidRPr="009750D5">
        <w:t xml:space="preserve"> </w:t>
      </w:r>
      <w:r w:rsidR="008976B5">
        <w:rPr>
          <w:rFonts w:cs="Menlo Regular"/>
          <w:color w:val="000000"/>
        </w:rPr>
        <w:t>1.167902719</w:t>
      </w:r>
      <w:r w:rsidRPr="009750D5">
        <w:t>, which is still very close to one</w:t>
      </w:r>
      <w:r w:rsidR="00E80424">
        <w:t xml:space="preserve"> but is greater</w:t>
      </w:r>
      <w:r w:rsidRPr="009750D5">
        <w:t xml:space="preserve">. This means that the population </w:t>
      </w:r>
      <w:r w:rsidR="00E80424">
        <w:t>went to</w:t>
      </w:r>
      <w:r w:rsidR="006476E1">
        <w:t xml:space="preserve"> </w:t>
      </w:r>
      <w:r w:rsidRPr="009750D5">
        <w:t xml:space="preserve">stable </w:t>
      </w:r>
      <w:r w:rsidR="00E80424">
        <w:t>growth since the eigenvalue is greater than one. This means that the population increases as t approaches infinity.</w:t>
      </w:r>
    </w:p>
    <w:sectPr w:rsidR="003C756C" w:rsidRPr="00527C8C" w:rsidSect="00987093">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AEC94" w14:textId="77777777" w:rsidR="0026170F" w:rsidRDefault="0026170F" w:rsidP="00163F99">
      <w:r>
        <w:separator/>
      </w:r>
    </w:p>
  </w:endnote>
  <w:endnote w:type="continuationSeparator" w:id="0">
    <w:p w14:paraId="2EFF9326" w14:textId="77777777" w:rsidR="0026170F" w:rsidRDefault="0026170F"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MR12">
    <w:altName w:val="Times New Roman"/>
    <w:charset w:val="00"/>
    <w:family w:val="roman"/>
    <w:pitch w:val="variable"/>
  </w:font>
  <w:font w:name="Cambria Math">
    <w:panose1 w:val="02040503050406030204"/>
    <w:charset w:val="00"/>
    <w:family w:val="auto"/>
    <w:pitch w:val="variable"/>
    <w:sig w:usb0="E00002FF" w:usb1="420024FF" w:usb2="00000000" w:usb3="00000000" w:csb0="0000019F" w:csb1="00000000"/>
  </w:font>
  <w:font w:name="CMMI12">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9CC94" w14:textId="77777777" w:rsidR="0026170F" w:rsidRDefault="0026170F" w:rsidP="00163F99">
      <w:r>
        <w:separator/>
      </w:r>
    </w:p>
  </w:footnote>
  <w:footnote w:type="continuationSeparator" w:id="0">
    <w:p w14:paraId="6E8FBFEE" w14:textId="77777777" w:rsidR="0026170F" w:rsidRDefault="0026170F"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38561A"/>
    <w:multiLevelType w:val="hybridMultilevel"/>
    <w:tmpl w:val="F54613E6"/>
    <w:lvl w:ilvl="0" w:tplc="254EAC8C">
      <w:start w:val="2"/>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4"/>
  </w:num>
  <w:num w:numId="16">
    <w:abstractNumId w:val="17"/>
  </w:num>
  <w:num w:numId="17">
    <w:abstractNumId w:val="7"/>
  </w:num>
  <w:num w:numId="18">
    <w:abstractNumId w:val="13"/>
  </w:num>
  <w:num w:numId="19">
    <w:abstractNumId w:val="2"/>
  </w:num>
  <w:num w:numId="20">
    <w:abstractNumId w:val="3"/>
  </w:num>
  <w:num w:numId="21">
    <w:abstractNumId w:val="10"/>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65596"/>
    <w:rsid w:val="0006622D"/>
    <w:rsid w:val="0007108C"/>
    <w:rsid w:val="00072D91"/>
    <w:rsid w:val="000B0210"/>
    <w:rsid w:val="000B4849"/>
    <w:rsid w:val="000C074F"/>
    <w:rsid w:val="000E1BDA"/>
    <w:rsid w:val="00106BD0"/>
    <w:rsid w:val="0013387C"/>
    <w:rsid w:val="00154DC4"/>
    <w:rsid w:val="00163F99"/>
    <w:rsid w:val="0016524F"/>
    <w:rsid w:val="00191310"/>
    <w:rsid w:val="00224E53"/>
    <w:rsid w:val="00240F8E"/>
    <w:rsid w:val="0026170F"/>
    <w:rsid w:val="002B5637"/>
    <w:rsid w:val="002B5816"/>
    <w:rsid w:val="002C1EA6"/>
    <w:rsid w:val="00313238"/>
    <w:rsid w:val="00337647"/>
    <w:rsid w:val="003559A1"/>
    <w:rsid w:val="003717DB"/>
    <w:rsid w:val="00380714"/>
    <w:rsid w:val="003C756C"/>
    <w:rsid w:val="003E147C"/>
    <w:rsid w:val="004462C8"/>
    <w:rsid w:val="00452525"/>
    <w:rsid w:val="00454AD1"/>
    <w:rsid w:val="004C24C6"/>
    <w:rsid w:val="004D5D9A"/>
    <w:rsid w:val="004E7496"/>
    <w:rsid w:val="005110BB"/>
    <w:rsid w:val="00525FE7"/>
    <w:rsid w:val="00527C8C"/>
    <w:rsid w:val="00591E1F"/>
    <w:rsid w:val="005B3D51"/>
    <w:rsid w:val="0063495E"/>
    <w:rsid w:val="006476E1"/>
    <w:rsid w:val="006678B3"/>
    <w:rsid w:val="006D3C88"/>
    <w:rsid w:val="007669A8"/>
    <w:rsid w:val="007769AA"/>
    <w:rsid w:val="00795AC9"/>
    <w:rsid w:val="007D1F1D"/>
    <w:rsid w:val="007E00D6"/>
    <w:rsid w:val="00863428"/>
    <w:rsid w:val="008673A5"/>
    <w:rsid w:val="008811CF"/>
    <w:rsid w:val="008976B5"/>
    <w:rsid w:val="008D64C7"/>
    <w:rsid w:val="008E3D3F"/>
    <w:rsid w:val="00921407"/>
    <w:rsid w:val="00953F15"/>
    <w:rsid w:val="00957F37"/>
    <w:rsid w:val="0096473B"/>
    <w:rsid w:val="00964DB9"/>
    <w:rsid w:val="009750D5"/>
    <w:rsid w:val="00987093"/>
    <w:rsid w:val="00996739"/>
    <w:rsid w:val="009A1E71"/>
    <w:rsid w:val="009C3940"/>
    <w:rsid w:val="009F0BB7"/>
    <w:rsid w:val="00A90726"/>
    <w:rsid w:val="00AC2698"/>
    <w:rsid w:val="00AD5C4E"/>
    <w:rsid w:val="00B41D75"/>
    <w:rsid w:val="00B6657D"/>
    <w:rsid w:val="00B74BBF"/>
    <w:rsid w:val="00BD266A"/>
    <w:rsid w:val="00C00D5F"/>
    <w:rsid w:val="00C119BF"/>
    <w:rsid w:val="00C14E84"/>
    <w:rsid w:val="00C27EAD"/>
    <w:rsid w:val="00C3437D"/>
    <w:rsid w:val="00C34C8B"/>
    <w:rsid w:val="00C65EB0"/>
    <w:rsid w:val="00CA7823"/>
    <w:rsid w:val="00CD03C0"/>
    <w:rsid w:val="00CD36FE"/>
    <w:rsid w:val="00CD5049"/>
    <w:rsid w:val="00CF04F6"/>
    <w:rsid w:val="00D22A56"/>
    <w:rsid w:val="00D2723A"/>
    <w:rsid w:val="00D45333"/>
    <w:rsid w:val="00D50AD0"/>
    <w:rsid w:val="00D87E84"/>
    <w:rsid w:val="00E64279"/>
    <w:rsid w:val="00E72777"/>
    <w:rsid w:val="00E80424"/>
    <w:rsid w:val="00E97B96"/>
    <w:rsid w:val="00EC70A4"/>
    <w:rsid w:val="00EF5147"/>
    <w:rsid w:val="00EF6541"/>
    <w:rsid w:val="00F16F2F"/>
    <w:rsid w:val="00F57A24"/>
    <w:rsid w:val="00FA36F7"/>
    <w:rsid w:val="00FC2887"/>
    <w:rsid w:val="00FE7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 w:type="character" w:styleId="PlaceholderText">
    <w:name w:val="Placeholder Text"/>
    <w:basedOn w:val="DefaultParagraphFont"/>
    <w:uiPriority w:val="99"/>
    <w:semiHidden/>
    <w:rsid w:val="005110B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 w:type="character" w:styleId="PlaceholderText">
    <w:name w:val="Placeholder Text"/>
    <w:basedOn w:val="DefaultParagraphFont"/>
    <w:uiPriority w:val="99"/>
    <w:semiHidden/>
    <w:rsid w:val="00511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layout>
        <c:manualLayout>
          <c:xMode val="edge"/>
          <c:yMode val="edge"/>
          <c:x val="0.158216503424877"/>
          <c:y val="0.0242550242550243"/>
        </c:manualLayout>
      </c:layout>
      <c:overlay val="0"/>
      <c:spPr>
        <a:noFill/>
        <a:ln>
          <a:noFill/>
        </a:ln>
        <a:effectLst/>
      </c:sp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Sheet1!$B$3:$B$21</c:f>
              <c:numCache>
                <c:formatCode>0.00E+00</c:formatCode>
                <c:ptCount val="19"/>
                <c:pt idx="0">
                  <c:v>2.78E-17</c:v>
                </c:pt>
                <c:pt idx="1">
                  <c:v>2.78E-17</c:v>
                </c:pt>
                <c:pt idx="2">
                  <c:v>6.25000000000003E-17</c:v>
                </c:pt>
                <c:pt idx="3">
                  <c:v>5.31E-16</c:v>
                </c:pt>
                <c:pt idx="4">
                  <c:v>2.01E-15</c:v>
                </c:pt>
                <c:pt idx="5">
                  <c:v>3.21E-15</c:v>
                </c:pt>
                <c:pt idx="6">
                  <c:v>1.12E-14</c:v>
                </c:pt>
                <c:pt idx="7">
                  <c:v>3.67E-14</c:v>
                </c:pt>
                <c:pt idx="8">
                  <c:v>1.27E-13</c:v>
                </c:pt>
                <c:pt idx="9">
                  <c:v>1.56E-13</c:v>
                </c:pt>
                <c:pt idx="10">
                  <c:v>5.01E-13</c:v>
                </c:pt>
                <c:pt idx="11">
                  <c:v>5.67E-13</c:v>
                </c:pt>
                <c:pt idx="12">
                  <c:v>3.05E-13</c:v>
                </c:pt>
                <c:pt idx="13">
                  <c:v>2.09E-14</c:v>
                </c:pt>
                <c:pt idx="14">
                  <c:v>3.25E-14</c:v>
                </c:pt>
                <c:pt idx="15">
                  <c:v>3.3E-14</c:v>
                </c:pt>
                <c:pt idx="16">
                  <c:v>9.02000000000003E-15</c:v>
                </c:pt>
                <c:pt idx="17">
                  <c:v>1.02E-14</c:v>
                </c:pt>
                <c:pt idx="18">
                  <c:v>3.67E-15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Sheet1!$C$3:$C$21</c:f>
              <c:numCache>
                <c:formatCode>0.00E+00</c:formatCode>
                <c:ptCount val="19"/>
                <c:pt idx="0">
                  <c:v>2.78E-17</c:v>
                </c:pt>
                <c:pt idx="1">
                  <c:v>8.33000000000003E-17</c:v>
                </c:pt>
                <c:pt idx="2">
                  <c:v>6.25000000000003E-17</c:v>
                </c:pt>
                <c:pt idx="3">
                  <c:v>3.09E-16</c:v>
                </c:pt>
                <c:pt idx="4">
                  <c:v>3.34E-15</c:v>
                </c:pt>
                <c:pt idx="5">
                  <c:v>2.32E-15</c:v>
                </c:pt>
                <c:pt idx="6">
                  <c:v>2.54E-14</c:v>
                </c:pt>
                <c:pt idx="7">
                  <c:v>5.1E-14</c:v>
                </c:pt>
                <c:pt idx="8">
                  <c:v>7.05E-14</c:v>
                </c:pt>
                <c:pt idx="9">
                  <c:v>1.84E-13</c:v>
                </c:pt>
                <c:pt idx="10">
                  <c:v>2.45E-13</c:v>
                </c:pt>
                <c:pt idx="11">
                  <c:v>4.53E-13</c:v>
                </c:pt>
                <c:pt idx="12">
                  <c:v>5.68E-14</c:v>
                </c:pt>
                <c:pt idx="13">
                  <c:v>4.6E-13</c:v>
                </c:pt>
                <c:pt idx="14">
                  <c:v>2.74E-13</c:v>
                </c:pt>
                <c:pt idx="15">
                  <c:v>1.06E-13</c:v>
                </c:pt>
                <c:pt idx="16">
                  <c:v>8.19000000000002E-14</c:v>
                </c:pt>
                <c:pt idx="17">
                  <c:v>1.82E-14</c:v>
                </c:pt>
                <c:pt idx="18">
                  <c:v>1.83E-14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Sheet1!$D$3:$D$21</c:f>
              <c:numCache>
                <c:formatCode>0.00E+00</c:formatCode>
                <c:ptCount val="19"/>
                <c:pt idx="0">
                  <c:v>5.55000000000001E-17</c:v>
                </c:pt>
                <c:pt idx="1">
                  <c:v>2.78E-17</c:v>
                </c:pt>
                <c:pt idx="2">
                  <c:v>2.84E-16</c:v>
                </c:pt>
                <c:pt idx="3">
                  <c:v>8.67000000000003E-17</c:v>
                </c:pt>
                <c:pt idx="4">
                  <c:v>6.73000000000002E-16</c:v>
                </c:pt>
                <c:pt idx="5">
                  <c:v>1.21E-14</c:v>
                </c:pt>
                <c:pt idx="6">
                  <c:v>7.62000000000003E-15</c:v>
                </c:pt>
                <c:pt idx="7">
                  <c:v>1.82E-13</c:v>
                </c:pt>
                <c:pt idx="8">
                  <c:v>9.89000000000003E-14</c:v>
                </c:pt>
                <c:pt idx="9">
                  <c:v>2.7E-13</c:v>
                </c:pt>
                <c:pt idx="10">
                  <c:v>8.28E-13</c:v>
                </c:pt>
                <c:pt idx="11">
                  <c:v>1.24E-12</c:v>
                </c:pt>
                <c:pt idx="12">
                  <c:v>1.78E-13</c:v>
                </c:pt>
                <c:pt idx="13">
                  <c:v>5.65E-14</c:v>
                </c:pt>
                <c:pt idx="14">
                  <c:v>3.52E-13</c:v>
                </c:pt>
                <c:pt idx="15">
                  <c:v>8.45000000000003E-14</c:v>
                </c:pt>
                <c:pt idx="16">
                  <c:v>2.18E-13</c:v>
                </c:pt>
                <c:pt idx="17">
                  <c:v>3.96E-15</c:v>
                </c:pt>
                <c:pt idx="18">
                  <c:v>8.61000000000003E-15</c:v>
                </c:pt>
              </c:numCache>
            </c:numRef>
          </c:yVal>
          <c:smooth val="1"/>
        </c:ser>
        <c:dLbls>
          <c:showLegendKey val="0"/>
          <c:showVal val="0"/>
          <c:showCatName val="0"/>
          <c:showSerName val="0"/>
          <c:showPercent val="0"/>
          <c:showBubbleSize val="0"/>
        </c:dLbls>
        <c:axId val="-2137563192"/>
        <c:axId val="2113961800"/>
      </c:scatterChart>
      <c:valAx>
        <c:axId val="-2137563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endParaRPr lang="en-US"/>
              </a:p>
            </c:rich>
          </c:tx>
          <c:layout>
            <c:manualLayout>
              <c:xMode val="edge"/>
              <c:yMode val="edge"/>
              <c:x val="0.332988867282278"/>
              <c:y val="0.9268608716400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961800"/>
        <c:crosses val="autoZero"/>
        <c:crossBetween val="midCat"/>
      </c:valAx>
      <c:valAx>
        <c:axId val="211396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 * x - b||</a:t>
                </a:r>
              </a:p>
            </c:rich>
          </c:tx>
          <c:layout/>
          <c:overlay val="0"/>
          <c:spPr>
            <a:noFill/>
            <a:ln>
              <a:noFill/>
            </a:ln>
            <a:effectLst/>
          </c:sp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5631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Calculating</a:t>
            </a:r>
            <a:r>
              <a:rPr lang="en-US" baseline="0"/>
              <a:t> Factorizations</a:t>
            </a:r>
            <a:endParaRPr lang="en-US"/>
          </a:p>
        </c:rich>
      </c:tx>
      <c:layout>
        <c:manualLayout>
          <c:xMode val="edge"/>
          <c:yMode val="edge"/>
          <c:x val="0.268036052785069"/>
          <c:y val="0.0241804859236406"/>
        </c:manualLayout>
      </c:layout>
      <c:overlay val="0"/>
      <c:spPr>
        <a:noFill/>
        <a:ln>
          <a:noFill/>
        </a:ln>
        <a:effectLst/>
      </c:spPr>
    </c:title>
    <c:autoTitleDeleted val="0"/>
    <c:plotArea>
      <c:layout>
        <c:manualLayout>
          <c:layoutTarget val="inner"/>
          <c:xMode val="edge"/>
          <c:yMode val="edge"/>
          <c:x val="0.17049978127734"/>
          <c:y val="0.107162833916875"/>
          <c:w val="0.655481001105826"/>
          <c:h val="0.832398883543363"/>
        </c:manualLayout>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Sheet1!$E$3:$E$21</c:f>
              <c:numCache>
                <c:formatCode>0.00E+00</c:formatCode>
                <c:ptCount val="1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Sheet1!$F$3:$F$21</c:f>
              <c:numCache>
                <c:formatCode>0.00E+00</c:formatCode>
                <c:ptCount val="19"/>
                <c:pt idx="0">
                  <c:v>2.22E-16</c:v>
                </c:pt>
                <c:pt idx="1">
                  <c:v>6.66E-16</c:v>
                </c:pt>
                <c:pt idx="2">
                  <c:v>6.66E-16</c:v>
                </c:pt>
                <c:pt idx="3">
                  <c:v>1.11E-16</c:v>
                </c:pt>
                <c:pt idx="4">
                  <c:v>6.66E-16</c:v>
                </c:pt>
                <c:pt idx="5">
                  <c:v>1.55E-15</c:v>
                </c:pt>
                <c:pt idx="6">
                  <c:v>1.33E-15</c:v>
                </c:pt>
                <c:pt idx="7">
                  <c:v>5.55000000000001E-17</c:v>
                </c:pt>
                <c:pt idx="8">
                  <c:v>2.22E-16</c:v>
                </c:pt>
                <c:pt idx="9">
                  <c:v>6.66E-16</c:v>
                </c:pt>
                <c:pt idx="10">
                  <c:v>0.0</c:v>
                </c:pt>
                <c:pt idx="11">
                  <c:v>4.44E-16</c:v>
                </c:pt>
                <c:pt idx="12">
                  <c:v>6.66E-16</c:v>
                </c:pt>
                <c:pt idx="13">
                  <c:v>8.88000000000003E-16</c:v>
                </c:pt>
                <c:pt idx="14">
                  <c:v>6.66E-16</c:v>
                </c:pt>
                <c:pt idx="15">
                  <c:v>8.88000000000003E-16</c:v>
                </c:pt>
                <c:pt idx="16">
                  <c:v>1.78E-15</c:v>
                </c:pt>
                <c:pt idx="17">
                  <c:v>4.44E-16</c:v>
                </c:pt>
                <c:pt idx="18">
                  <c:v>1.11E-16</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Sheet1!$G$3:$G$21</c:f>
              <c:numCache>
                <c:formatCode>0.00E+00</c:formatCode>
                <c:ptCount val="19"/>
                <c:pt idx="0">
                  <c:v>0.0</c:v>
                </c:pt>
                <c:pt idx="1">
                  <c:v>0.0</c:v>
                </c:pt>
                <c:pt idx="2">
                  <c:v>0.0</c:v>
                </c:pt>
                <c:pt idx="3">
                  <c:v>1.39E-17</c:v>
                </c:pt>
                <c:pt idx="4">
                  <c:v>1.39E-17</c:v>
                </c:pt>
                <c:pt idx="5">
                  <c:v>8.33000000000003E-17</c:v>
                </c:pt>
                <c:pt idx="6">
                  <c:v>2.78E-17</c:v>
                </c:pt>
                <c:pt idx="7">
                  <c:v>4.16E-17</c:v>
                </c:pt>
                <c:pt idx="8">
                  <c:v>4.16E-17</c:v>
                </c:pt>
                <c:pt idx="9">
                  <c:v>5.55000000000001E-17</c:v>
                </c:pt>
                <c:pt idx="10">
                  <c:v>8.33000000000003E-17</c:v>
                </c:pt>
                <c:pt idx="11">
                  <c:v>8.33000000000003E-17</c:v>
                </c:pt>
                <c:pt idx="12">
                  <c:v>8.33000000000003E-17</c:v>
                </c:pt>
                <c:pt idx="13">
                  <c:v>8.33000000000003E-17</c:v>
                </c:pt>
                <c:pt idx="14">
                  <c:v>1.39E-16</c:v>
                </c:pt>
                <c:pt idx="15">
                  <c:v>1.11E-16</c:v>
                </c:pt>
                <c:pt idx="16">
                  <c:v>1.39E-16</c:v>
                </c:pt>
                <c:pt idx="17">
                  <c:v>8.33000000000003E-17</c:v>
                </c:pt>
                <c:pt idx="18">
                  <c:v>5.55000000000001E-17</c:v>
                </c:pt>
              </c:numCache>
            </c:numRef>
          </c:yVal>
          <c:smooth val="1"/>
        </c:ser>
        <c:dLbls>
          <c:showLegendKey val="0"/>
          <c:showVal val="0"/>
          <c:showCatName val="0"/>
          <c:showSerName val="0"/>
          <c:showPercent val="0"/>
          <c:showBubbleSize val="0"/>
        </c:dLbls>
        <c:axId val="-2137325640"/>
        <c:axId val="-2129208408"/>
      </c:scatterChart>
      <c:valAx>
        <c:axId val="-2137325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08408"/>
        <c:crosses val="autoZero"/>
        <c:crossBetween val="midCat"/>
      </c:valAx>
      <c:valAx>
        <c:axId val="-212920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a:t>
                </a:r>
                <a:r>
                  <a:rPr lang="en-US" baseline="0"/>
                  <a:t> - H||</a:t>
                </a:r>
                <a:endParaRPr lang="en-US"/>
              </a:p>
            </c:rich>
          </c:tx>
          <c:layout>
            <c:manualLayout>
              <c:xMode val="edge"/>
              <c:yMode val="edge"/>
              <c:x val="0.0229591353164188"/>
              <c:y val="0.331022042992794"/>
            </c:manualLayout>
          </c:layout>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325640"/>
        <c:crosses val="autoZero"/>
        <c:crossBetween val="midCat"/>
      </c:valAx>
      <c:spPr>
        <a:noFill/>
        <a:ln>
          <a:noFill/>
        </a:ln>
        <a:effectLst/>
      </c:spPr>
    </c:plotArea>
    <c:legend>
      <c:legendPos val="r"/>
      <c:layout>
        <c:manualLayout>
          <c:xMode val="edge"/>
          <c:yMode val="edge"/>
          <c:x val="0.741202063283756"/>
          <c:y val="0.393262599791686"/>
          <c:w val="0.25746482210557"/>
          <c:h val="0.2246624011952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1717</Words>
  <Characters>9787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Kathy Cabezas</cp:lastModifiedBy>
  <cp:revision>3</cp:revision>
  <dcterms:created xsi:type="dcterms:W3CDTF">2015-04-01T03:24:00Z</dcterms:created>
  <dcterms:modified xsi:type="dcterms:W3CDTF">2015-04-01T03:27:00Z</dcterms:modified>
</cp:coreProperties>
</file>