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2FD9" w14:textId="77777777" w:rsidR="009D622A" w:rsidRDefault="009D622A"/>
    <w:p w14:paraId="38269ABC" w14:textId="77777777" w:rsidR="009D622A" w:rsidRDefault="009D622A"/>
    <w:p w14:paraId="3C0ADE5C" w14:textId="77777777" w:rsidR="009D622A" w:rsidRDefault="009D622A"/>
    <w:p w14:paraId="080154E1" w14:textId="77777777" w:rsidR="009D622A" w:rsidRPr="00C3754C" w:rsidRDefault="009D622A">
      <w:pPr>
        <w:rPr>
          <w:sz w:val="22"/>
          <w:szCs w:val="22"/>
        </w:rPr>
      </w:pPr>
    </w:p>
    <w:p w14:paraId="4E8CA688" w14:textId="2CB1C4CF" w:rsidR="002972B2" w:rsidRDefault="007E3A59" w:rsidP="006F3839">
      <w:pPr>
        <w:pStyle w:val="Heading1"/>
        <w:rPr>
          <w:sz w:val="22"/>
          <w:szCs w:val="22"/>
        </w:rPr>
      </w:pPr>
      <w:r w:rsidRPr="007E3A59">
        <w:rPr>
          <w:b w:val="0"/>
          <w:szCs w:val="22"/>
        </w:rPr>
        <w:t xml:space="preserve">Influence of </w:t>
      </w:r>
      <w:proofErr w:type="gramStart"/>
      <w:r w:rsidRPr="007E3A59">
        <w:rPr>
          <w:b w:val="0"/>
          <w:szCs w:val="22"/>
        </w:rPr>
        <w:t>Whole Body</w:t>
      </w:r>
      <w:proofErr w:type="gramEnd"/>
      <w:r w:rsidRPr="007E3A59">
        <w:rPr>
          <w:b w:val="0"/>
          <w:szCs w:val="22"/>
        </w:rPr>
        <w:t xml:space="preserve"> Vibration on Neuromodulation of Ankle Muscles in Persons with SCI</w:t>
      </w:r>
    </w:p>
    <w:p w14:paraId="04DD9157" w14:textId="77777777" w:rsidR="009D622A" w:rsidRPr="002972B2" w:rsidRDefault="009D622A" w:rsidP="002972B2"/>
    <w:p w14:paraId="7A836605" w14:textId="0C1E0BC4" w:rsidR="0079609C" w:rsidRPr="009756E7" w:rsidRDefault="009D19E3" w:rsidP="009D19E3">
      <w:pPr>
        <w:jc w:val="center"/>
        <w:rPr>
          <w:b/>
          <w:sz w:val="22"/>
          <w:szCs w:val="22"/>
        </w:rPr>
      </w:pPr>
      <w:r w:rsidRPr="009756E7">
        <w:rPr>
          <w:b/>
          <w:sz w:val="22"/>
          <w:szCs w:val="22"/>
        </w:rPr>
        <w:t>Protocol #</w:t>
      </w:r>
      <w:r w:rsidR="007760CE" w:rsidRPr="009756E7">
        <w:rPr>
          <w:b/>
          <w:sz w:val="22"/>
          <w:szCs w:val="22"/>
        </w:rPr>
        <w:t xml:space="preserve"> </w:t>
      </w:r>
      <w:r w:rsidR="001B35AD">
        <w:rPr>
          <w:rFonts w:cs="Arial"/>
          <w:b/>
          <w:bCs/>
          <w:color w:val="434343"/>
          <w:sz w:val="22"/>
          <w:szCs w:val="26"/>
        </w:rPr>
        <w:t>1370226-</w:t>
      </w:r>
      <w:r w:rsidR="00F4644B">
        <w:rPr>
          <w:rFonts w:cs="Arial"/>
          <w:b/>
          <w:bCs/>
          <w:color w:val="434343"/>
          <w:sz w:val="22"/>
          <w:szCs w:val="26"/>
        </w:rPr>
        <w:t>7</w:t>
      </w:r>
    </w:p>
    <w:p w14:paraId="5CCE7E87" w14:textId="3A4D616A" w:rsidR="009D622A" w:rsidRPr="00A84305" w:rsidRDefault="00411703" w:rsidP="009443BA">
      <w:pPr>
        <w:jc w:val="center"/>
      </w:pPr>
      <w:r w:rsidRPr="00177692">
        <w:rPr>
          <w:b/>
          <w:sz w:val="22"/>
          <w:szCs w:val="22"/>
        </w:rPr>
        <w:t xml:space="preserve">Version </w:t>
      </w:r>
      <w:r w:rsidR="00B10936">
        <w:rPr>
          <w:b/>
          <w:sz w:val="22"/>
          <w:szCs w:val="22"/>
        </w:rPr>
        <w:t>5</w:t>
      </w:r>
      <w:r w:rsidR="00F60402" w:rsidRPr="00177692">
        <w:rPr>
          <w:b/>
          <w:sz w:val="22"/>
          <w:szCs w:val="22"/>
        </w:rPr>
        <w:t>.</w:t>
      </w:r>
      <w:r w:rsidR="005768A4">
        <w:rPr>
          <w:b/>
          <w:sz w:val="22"/>
          <w:szCs w:val="22"/>
        </w:rPr>
        <w:t xml:space="preserve"> September</w:t>
      </w:r>
      <w:r w:rsidR="0079609C">
        <w:rPr>
          <w:b/>
          <w:sz w:val="22"/>
          <w:szCs w:val="22"/>
        </w:rPr>
        <w:t xml:space="preserve"> </w:t>
      </w:r>
      <w:r w:rsidR="005768A4">
        <w:rPr>
          <w:b/>
          <w:sz w:val="22"/>
          <w:szCs w:val="22"/>
        </w:rPr>
        <w:t>30</w:t>
      </w:r>
      <w:r w:rsidR="0079609C">
        <w:rPr>
          <w:b/>
          <w:sz w:val="22"/>
          <w:szCs w:val="22"/>
        </w:rPr>
        <w:t>, 2020</w:t>
      </w:r>
    </w:p>
    <w:p w14:paraId="78D8F7BA" w14:textId="77777777" w:rsidR="009D622A" w:rsidRDefault="009D622A"/>
    <w:p w14:paraId="36A48FFC" w14:textId="77777777" w:rsidR="00F26EB2" w:rsidRDefault="00F26EB2"/>
    <w:p w14:paraId="6234824C" w14:textId="77777777" w:rsidR="00F26EB2" w:rsidRPr="00A84305" w:rsidRDefault="00F26EB2"/>
    <w:p w14:paraId="13778FF4" w14:textId="77777777" w:rsidR="009D622A" w:rsidRPr="00C3754C" w:rsidRDefault="009D622A">
      <w:pPr>
        <w:jc w:val="center"/>
        <w:rPr>
          <w:sz w:val="22"/>
          <w:szCs w:val="22"/>
        </w:rPr>
      </w:pPr>
      <w:r w:rsidRPr="00C3754C">
        <w:rPr>
          <w:b/>
          <w:sz w:val="22"/>
          <w:szCs w:val="22"/>
        </w:rPr>
        <w:t>Principal Investigator</w:t>
      </w:r>
    </w:p>
    <w:p w14:paraId="6CDA3E28" w14:textId="77777777" w:rsidR="007E3A59" w:rsidRDefault="007E3A59" w:rsidP="007E3A59">
      <w:pPr>
        <w:tabs>
          <w:tab w:val="left" w:pos="1800"/>
          <w:tab w:val="left" w:pos="3240"/>
          <w:tab w:val="left" w:pos="5760"/>
          <w:tab w:val="left" w:pos="6480"/>
        </w:tabs>
        <w:jc w:val="center"/>
        <w:rPr>
          <w:sz w:val="22"/>
          <w:szCs w:val="22"/>
        </w:rPr>
      </w:pPr>
      <w:proofErr w:type="spellStart"/>
      <w:r>
        <w:rPr>
          <w:sz w:val="22"/>
          <w:szCs w:val="22"/>
        </w:rPr>
        <w:t>Edelle</w:t>
      </w:r>
      <w:proofErr w:type="spellEnd"/>
      <w:r>
        <w:rPr>
          <w:sz w:val="22"/>
          <w:szCs w:val="22"/>
        </w:rPr>
        <w:t xml:space="preserve"> Field-</w:t>
      </w:r>
      <w:proofErr w:type="spellStart"/>
      <w:r>
        <w:rPr>
          <w:sz w:val="22"/>
          <w:szCs w:val="22"/>
        </w:rPr>
        <w:t>Fote</w:t>
      </w:r>
      <w:proofErr w:type="spellEnd"/>
      <w:r>
        <w:rPr>
          <w:sz w:val="22"/>
          <w:szCs w:val="22"/>
        </w:rPr>
        <w:t>, PT, PhD, FAPTA</w:t>
      </w:r>
    </w:p>
    <w:p w14:paraId="0B8F7F6B" w14:textId="77777777" w:rsidR="007E3A59" w:rsidRDefault="007E3A59" w:rsidP="007E3A59">
      <w:pPr>
        <w:tabs>
          <w:tab w:val="left" w:pos="1800"/>
          <w:tab w:val="left" w:pos="3240"/>
          <w:tab w:val="left" w:pos="5760"/>
          <w:tab w:val="left" w:pos="6480"/>
        </w:tabs>
        <w:jc w:val="center"/>
        <w:rPr>
          <w:sz w:val="22"/>
          <w:szCs w:val="22"/>
        </w:rPr>
      </w:pPr>
      <w:r>
        <w:rPr>
          <w:sz w:val="22"/>
          <w:szCs w:val="22"/>
        </w:rPr>
        <w:t>2020 Peachtree Rd, Atlanta, GA 30309</w:t>
      </w:r>
    </w:p>
    <w:p w14:paraId="1B17DB27" w14:textId="77777777" w:rsidR="007E3A59" w:rsidRDefault="007E3A59" w:rsidP="007E3A59">
      <w:pPr>
        <w:tabs>
          <w:tab w:val="left" w:pos="1800"/>
          <w:tab w:val="left" w:pos="3240"/>
          <w:tab w:val="left" w:pos="5760"/>
          <w:tab w:val="left" w:pos="6480"/>
        </w:tabs>
        <w:jc w:val="center"/>
        <w:rPr>
          <w:sz w:val="22"/>
          <w:szCs w:val="22"/>
        </w:rPr>
      </w:pPr>
      <w:r>
        <w:rPr>
          <w:sz w:val="22"/>
          <w:szCs w:val="22"/>
        </w:rPr>
        <w:t>404-603-4274</w:t>
      </w:r>
    </w:p>
    <w:p w14:paraId="7D3F323E" w14:textId="77777777" w:rsidR="007E3A59" w:rsidRDefault="007E3A59" w:rsidP="007E3A59">
      <w:pPr>
        <w:tabs>
          <w:tab w:val="left" w:pos="1800"/>
          <w:tab w:val="left" w:pos="3240"/>
          <w:tab w:val="left" w:pos="5760"/>
          <w:tab w:val="left" w:pos="6480"/>
        </w:tabs>
        <w:jc w:val="center"/>
        <w:rPr>
          <w:sz w:val="22"/>
          <w:szCs w:val="22"/>
        </w:rPr>
      </w:pPr>
      <w:r>
        <w:rPr>
          <w:sz w:val="22"/>
          <w:szCs w:val="22"/>
        </w:rPr>
        <w:t>Email: edee.field-fote@shepherd.org</w:t>
      </w:r>
    </w:p>
    <w:p w14:paraId="7C7774DF" w14:textId="77777777" w:rsidR="007E3A59" w:rsidRDefault="007E3A59" w:rsidP="009F046C">
      <w:pPr>
        <w:tabs>
          <w:tab w:val="left" w:pos="1800"/>
          <w:tab w:val="left" w:pos="3240"/>
          <w:tab w:val="left" w:pos="5760"/>
          <w:tab w:val="left" w:pos="6480"/>
        </w:tabs>
        <w:jc w:val="center"/>
        <w:rPr>
          <w:sz w:val="22"/>
          <w:szCs w:val="22"/>
        </w:rPr>
      </w:pPr>
    </w:p>
    <w:p w14:paraId="7CD14AA8" w14:textId="77777777" w:rsidR="009D622A" w:rsidRDefault="009D622A">
      <w:pPr>
        <w:tabs>
          <w:tab w:val="left" w:pos="1800"/>
          <w:tab w:val="left" w:pos="3240"/>
          <w:tab w:val="left" w:pos="5760"/>
          <w:tab w:val="left" w:pos="6480"/>
        </w:tabs>
        <w:jc w:val="center"/>
        <w:rPr>
          <w:sz w:val="22"/>
          <w:szCs w:val="22"/>
        </w:rPr>
      </w:pPr>
    </w:p>
    <w:p w14:paraId="042A08DE" w14:textId="77777777" w:rsidR="00F26EB2" w:rsidRDefault="00F26EB2">
      <w:pPr>
        <w:tabs>
          <w:tab w:val="left" w:pos="1800"/>
          <w:tab w:val="left" w:pos="3240"/>
          <w:tab w:val="left" w:pos="5760"/>
          <w:tab w:val="left" w:pos="6480"/>
        </w:tabs>
        <w:jc w:val="center"/>
        <w:rPr>
          <w:sz w:val="22"/>
          <w:szCs w:val="22"/>
        </w:rPr>
      </w:pPr>
    </w:p>
    <w:p w14:paraId="5BA2ED9C" w14:textId="77777777" w:rsidR="00F26EB2" w:rsidRPr="00C3754C" w:rsidRDefault="00F26EB2">
      <w:pPr>
        <w:tabs>
          <w:tab w:val="left" w:pos="1800"/>
          <w:tab w:val="left" w:pos="3240"/>
          <w:tab w:val="left" w:pos="5760"/>
          <w:tab w:val="left" w:pos="6480"/>
        </w:tabs>
        <w:jc w:val="center"/>
        <w:rPr>
          <w:sz w:val="22"/>
          <w:szCs w:val="22"/>
        </w:rPr>
      </w:pPr>
    </w:p>
    <w:p w14:paraId="14826605" w14:textId="77777777" w:rsidR="009D622A" w:rsidRDefault="009D622A">
      <w:pPr>
        <w:tabs>
          <w:tab w:val="left" w:pos="1800"/>
          <w:tab w:val="left" w:pos="3240"/>
          <w:tab w:val="left" w:pos="5760"/>
          <w:tab w:val="left" w:pos="6480"/>
        </w:tabs>
        <w:jc w:val="center"/>
        <w:rPr>
          <w:b/>
          <w:sz w:val="22"/>
          <w:szCs w:val="22"/>
        </w:rPr>
      </w:pPr>
      <w:r w:rsidRPr="00C3754C">
        <w:rPr>
          <w:b/>
          <w:sz w:val="22"/>
          <w:szCs w:val="22"/>
        </w:rPr>
        <w:t>Sub-Investigators:</w:t>
      </w:r>
    </w:p>
    <w:p w14:paraId="69909A51" w14:textId="442D9661" w:rsidR="007E3A59" w:rsidRDefault="007E3A59" w:rsidP="007E3A59">
      <w:pPr>
        <w:tabs>
          <w:tab w:val="left" w:pos="1800"/>
          <w:tab w:val="left" w:pos="3240"/>
          <w:tab w:val="left" w:pos="5760"/>
          <w:tab w:val="left" w:pos="6480"/>
        </w:tabs>
        <w:jc w:val="center"/>
        <w:rPr>
          <w:sz w:val="22"/>
          <w:szCs w:val="22"/>
        </w:rPr>
      </w:pPr>
      <w:r>
        <w:rPr>
          <w:sz w:val="22"/>
          <w:szCs w:val="22"/>
        </w:rPr>
        <w:t>Jasmine Hope</w:t>
      </w:r>
      <w:r w:rsidR="005863E0">
        <w:rPr>
          <w:sz w:val="22"/>
          <w:szCs w:val="22"/>
        </w:rPr>
        <w:t>, BS, PhD Candidate</w:t>
      </w:r>
    </w:p>
    <w:p w14:paraId="3F251ED6" w14:textId="4780BC56" w:rsidR="00DA2AB3" w:rsidRDefault="00DA2AB3" w:rsidP="007E3A59">
      <w:pPr>
        <w:tabs>
          <w:tab w:val="left" w:pos="1800"/>
          <w:tab w:val="left" w:pos="3240"/>
          <w:tab w:val="left" w:pos="5760"/>
          <w:tab w:val="left" w:pos="6480"/>
        </w:tabs>
        <w:jc w:val="center"/>
        <w:rPr>
          <w:sz w:val="22"/>
          <w:szCs w:val="22"/>
        </w:rPr>
      </w:pPr>
      <w:r>
        <w:rPr>
          <w:sz w:val="22"/>
          <w:szCs w:val="22"/>
        </w:rPr>
        <w:t>Jennifer Iddings, PhD</w:t>
      </w:r>
    </w:p>
    <w:p w14:paraId="4320BF3B" w14:textId="10D29627" w:rsidR="00DA2AB3" w:rsidRDefault="00DA2AB3" w:rsidP="007E3A59">
      <w:pPr>
        <w:tabs>
          <w:tab w:val="left" w:pos="1800"/>
          <w:tab w:val="left" w:pos="3240"/>
          <w:tab w:val="left" w:pos="5760"/>
          <w:tab w:val="left" w:pos="6480"/>
        </w:tabs>
        <w:jc w:val="center"/>
        <w:rPr>
          <w:sz w:val="22"/>
          <w:szCs w:val="22"/>
        </w:rPr>
      </w:pPr>
      <w:r>
        <w:rPr>
          <w:sz w:val="22"/>
          <w:szCs w:val="22"/>
        </w:rPr>
        <w:t>Anastasia Zarkou, PT, PhD</w:t>
      </w:r>
      <w:r>
        <w:rPr>
          <w:sz w:val="22"/>
          <w:szCs w:val="22"/>
        </w:rPr>
        <w:br/>
        <w:t>Cazmon Suri</w:t>
      </w:r>
      <w:r w:rsidR="00710FEC">
        <w:rPr>
          <w:sz w:val="22"/>
          <w:szCs w:val="22"/>
        </w:rPr>
        <w:t>, MS</w:t>
      </w:r>
    </w:p>
    <w:p w14:paraId="79D7073E" w14:textId="16A3B5FA" w:rsidR="00B926D7" w:rsidRDefault="00B926D7" w:rsidP="007E3A59">
      <w:pPr>
        <w:tabs>
          <w:tab w:val="left" w:pos="1800"/>
          <w:tab w:val="left" w:pos="3240"/>
          <w:tab w:val="left" w:pos="5760"/>
          <w:tab w:val="left" w:pos="6480"/>
        </w:tabs>
        <w:jc w:val="center"/>
        <w:rPr>
          <w:sz w:val="22"/>
          <w:szCs w:val="22"/>
        </w:rPr>
      </w:pPr>
      <w:r>
        <w:rPr>
          <w:sz w:val="22"/>
          <w:szCs w:val="22"/>
        </w:rPr>
        <w:t>Kyle Condon, DPT</w:t>
      </w:r>
    </w:p>
    <w:p w14:paraId="2188F62A" w14:textId="0F85622C" w:rsidR="0079609C" w:rsidRDefault="0079609C" w:rsidP="007E3A59">
      <w:pPr>
        <w:tabs>
          <w:tab w:val="left" w:pos="1800"/>
          <w:tab w:val="left" w:pos="3240"/>
          <w:tab w:val="left" w:pos="5760"/>
          <w:tab w:val="left" w:pos="6480"/>
        </w:tabs>
        <w:jc w:val="center"/>
        <w:rPr>
          <w:sz w:val="22"/>
          <w:szCs w:val="22"/>
        </w:rPr>
      </w:pPr>
      <w:r>
        <w:rPr>
          <w:sz w:val="22"/>
          <w:szCs w:val="22"/>
        </w:rPr>
        <w:t xml:space="preserve">Allison McIntyre, </w:t>
      </w:r>
      <w:proofErr w:type="gramStart"/>
      <w:r>
        <w:rPr>
          <w:sz w:val="22"/>
          <w:szCs w:val="22"/>
        </w:rPr>
        <w:t>MOT,OT</w:t>
      </w:r>
      <w:proofErr w:type="gramEnd"/>
      <w:r>
        <w:rPr>
          <w:sz w:val="22"/>
          <w:szCs w:val="22"/>
        </w:rPr>
        <w:t>/L, CCRP</w:t>
      </w:r>
    </w:p>
    <w:p w14:paraId="2D373104" w14:textId="77777777" w:rsidR="00DA2AB3" w:rsidRDefault="00DA2AB3" w:rsidP="007E3A59">
      <w:pPr>
        <w:tabs>
          <w:tab w:val="left" w:pos="1800"/>
          <w:tab w:val="left" w:pos="3240"/>
          <w:tab w:val="left" w:pos="5760"/>
          <w:tab w:val="left" w:pos="6480"/>
        </w:tabs>
        <w:jc w:val="center"/>
        <w:rPr>
          <w:sz w:val="22"/>
          <w:szCs w:val="22"/>
        </w:rPr>
      </w:pPr>
    </w:p>
    <w:p w14:paraId="6B7D00B9" w14:textId="77777777" w:rsidR="007E3A59" w:rsidRPr="00C3754C" w:rsidRDefault="007E3A59">
      <w:pPr>
        <w:tabs>
          <w:tab w:val="left" w:pos="1800"/>
          <w:tab w:val="left" w:pos="3240"/>
          <w:tab w:val="left" w:pos="5760"/>
          <w:tab w:val="left" w:pos="6480"/>
        </w:tabs>
        <w:jc w:val="center"/>
        <w:rPr>
          <w:b/>
          <w:sz w:val="22"/>
          <w:szCs w:val="22"/>
        </w:rPr>
      </w:pPr>
    </w:p>
    <w:p w14:paraId="2D63FDDE" w14:textId="77777777" w:rsidR="009F046C" w:rsidRDefault="009F046C">
      <w:pPr>
        <w:rPr>
          <w:sz w:val="22"/>
          <w:szCs w:val="22"/>
        </w:rPr>
      </w:pPr>
    </w:p>
    <w:p w14:paraId="700EE70A" w14:textId="77777777" w:rsidR="009F046C" w:rsidRDefault="009F046C">
      <w:pPr>
        <w:rPr>
          <w:sz w:val="22"/>
          <w:szCs w:val="22"/>
        </w:rPr>
      </w:pPr>
    </w:p>
    <w:p w14:paraId="06C27015" w14:textId="77777777" w:rsidR="009F046C" w:rsidRDefault="009F046C">
      <w:pPr>
        <w:rPr>
          <w:sz w:val="22"/>
          <w:szCs w:val="22"/>
        </w:rPr>
      </w:pPr>
    </w:p>
    <w:p w14:paraId="6C529C6F" w14:textId="77777777" w:rsidR="009F046C" w:rsidRDefault="009F046C">
      <w:pPr>
        <w:rPr>
          <w:sz w:val="22"/>
          <w:szCs w:val="22"/>
        </w:rPr>
      </w:pPr>
    </w:p>
    <w:p w14:paraId="3848411D" w14:textId="77777777" w:rsidR="009F046C" w:rsidRDefault="009F046C">
      <w:pPr>
        <w:rPr>
          <w:sz w:val="22"/>
          <w:szCs w:val="22"/>
        </w:rPr>
      </w:pPr>
    </w:p>
    <w:p w14:paraId="46F6D9DD" w14:textId="77777777" w:rsidR="009F046C" w:rsidRDefault="009F046C">
      <w:pPr>
        <w:rPr>
          <w:sz w:val="22"/>
          <w:szCs w:val="22"/>
        </w:rPr>
      </w:pPr>
    </w:p>
    <w:p w14:paraId="0710D572" w14:textId="77777777" w:rsidR="009D622A" w:rsidRPr="00C3754C" w:rsidRDefault="009D622A">
      <w:pPr>
        <w:rPr>
          <w:sz w:val="22"/>
          <w:szCs w:val="22"/>
        </w:rPr>
      </w:pPr>
    </w:p>
    <w:p w14:paraId="2BD927F1" w14:textId="77777777" w:rsidR="009D19E3" w:rsidRPr="00C3754C" w:rsidRDefault="009D19E3">
      <w:pPr>
        <w:rPr>
          <w:sz w:val="22"/>
          <w:szCs w:val="22"/>
        </w:rPr>
      </w:pPr>
    </w:p>
    <w:p w14:paraId="44DE24DD" w14:textId="77777777" w:rsidR="009D19E3" w:rsidRPr="00C3754C" w:rsidRDefault="009D19E3">
      <w:pPr>
        <w:rPr>
          <w:sz w:val="22"/>
          <w:szCs w:val="22"/>
        </w:rPr>
      </w:pPr>
    </w:p>
    <w:p w14:paraId="193903BC" w14:textId="77777777" w:rsidR="00411703" w:rsidRPr="00C3754C" w:rsidRDefault="00411703">
      <w:pPr>
        <w:rPr>
          <w:sz w:val="22"/>
          <w:szCs w:val="22"/>
        </w:rPr>
      </w:pPr>
    </w:p>
    <w:p w14:paraId="3B5107C8" w14:textId="77777777" w:rsidR="00411703" w:rsidRPr="00C3754C" w:rsidRDefault="00411703">
      <w:pPr>
        <w:rPr>
          <w:sz w:val="22"/>
          <w:szCs w:val="22"/>
        </w:rPr>
      </w:pPr>
    </w:p>
    <w:p w14:paraId="2EA45E3F" w14:textId="77777777" w:rsidR="009D622A" w:rsidRDefault="009D622A">
      <w:pPr>
        <w:rPr>
          <w:sz w:val="22"/>
          <w:szCs w:val="22"/>
        </w:rPr>
      </w:pPr>
    </w:p>
    <w:p w14:paraId="72C06183" w14:textId="77777777" w:rsidR="001B35AD" w:rsidRPr="00C3754C" w:rsidRDefault="001B35AD">
      <w:pPr>
        <w:rPr>
          <w:sz w:val="22"/>
          <w:szCs w:val="22"/>
        </w:rPr>
      </w:pPr>
    </w:p>
    <w:p w14:paraId="5969DB7E" w14:textId="77777777" w:rsidR="009D19E3" w:rsidRPr="00C3754C" w:rsidRDefault="009D19E3" w:rsidP="009D19E3">
      <w:pPr>
        <w:rPr>
          <w:b/>
          <w:sz w:val="22"/>
          <w:szCs w:val="22"/>
        </w:rPr>
      </w:pPr>
      <w:r w:rsidRPr="00C3754C">
        <w:rPr>
          <w:b/>
          <w:sz w:val="22"/>
          <w:szCs w:val="22"/>
        </w:rPr>
        <w:t>Document History</w:t>
      </w:r>
    </w:p>
    <w:p w14:paraId="4D16692F" w14:textId="7732EBE8" w:rsidR="009D19E3" w:rsidRPr="00C3754C" w:rsidRDefault="009D19E3" w:rsidP="009D19E3">
      <w:pPr>
        <w:rPr>
          <w:sz w:val="22"/>
          <w:szCs w:val="22"/>
        </w:rPr>
      </w:pPr>
      <w:r w:rsidRPr="00C3754C">
        <w:rPr>
          <w:sz w:val="22"/>
          <w:szCs w:val="22"/>
        </w:rPr>
        <w:t xml:space="preserve">Original Protocol: </w:t>
      </w:r>
      <w:r w:rsidR="00FF3DBD">
        <w:rPr>
          <w:sz w:val="22"/>
          <w:szCs w:val="22"/>
        </w:rPr>
        <w:t>01/03/2019</w:t>
      </w:r>
    </w:p>
    <w:p w14:paraId="6FCE05F0" w14:textId="77777777" w:rsidR="009D19E3" w:rsidRPr="00C3754C" w:rsidRDefault="009D19E3" w:rsidP="009D19E3">
      <w:pPr>
        <w:rPr>
          <w:sz w:val="22"/>
          <w:szCs w:val="22"/>
        </w:rPr>
      </w:pPr>
    </w:p>
    <w:p w14:paraId="4DC6CE89" w14:textId="77777777" w:rsidR="009D19E3" w:rsidRPr="00C3754C" w:rsidRDefault="009D19E3" w:rsidP="009D19E3">
      <w:pPr>
        <w:rPr>
          <w:sz w:val="22"/>
          <w:szCs w:val="22"/>
        </w:rPr>
      </w:pPr>
    </w:p>
    <w:p w14:paraId="5EEE2B78" w14:textId="77777777" w:rsidR="00411703" w:rsidRPr="00C3754C" w:rsidRDefault="00411703" w:rsidP="009D19E3">
      <w:pPr>
        <w:rPr>
          <w:sz w:val="22"/>
          <w:szCs w:val="22"/>
        </w:rPr>
      </w:pPr>
    </w:p>
    <w:p w14:paraId="7206824B" w14:textId="77777777" w:rsidR="00411703" w:rsidRPr="00C3754C" w:rsidRDefault="00411703" w:rsidP="009D19E3">
      <w:pPr>
        <w:rPr>
          <w:sz w:val="22"/>
          <w:szCs w:val="22"/>
        </w:rPr>
      </w:pPr>
    </w:p>
    <w:p w14:paraId="7EC16011" w14:textId="77777777" w:rsidR="009D19E3" w:rsidRPr="00C3754C" w:rsidRDefault="009D19E3" w:rsidP="009D19E3">
      <w:pPr>
        <w:rPr>
          <w:b/>
          <w:sz w:val="22"/>
          <w:szCs w:val="22"/>
        </w:rPr>
      </w:pPr>
    </w:p>
    <w:p w14:paraId="5B8F70DF" w14:textId="77777777" w:rsidR="009D19E3" w:rsidRPr="00C3754C" w:rsidRDefault="009D19E3" w:rsidP="009D19E3">
      <w:pPr>
        <w:rPr>
          <w:sz w:val="22"/>
          <w:szCs w:val="22"/>
        </w:rPr>
      </w:pPr>
    </w:p>
    <w:p w14:paraId="28EA0F3A" w14:textId="77777777" w:rsidR="009D622A" w:rsidRPr="00C3754C" w:rsidRDefault="009D19E3" w:rsidP="004F4CFB">
      <w:pPr>
        <w:jc w:val="center"/>
        <w:rPr>
          <w:b/>
          <w:sz w:val="22"/>
          <w:szCs w:val="22"/>
        </w:rPr>
      </w:pPr>
      <w:r w:rsidRPr="00C3754C">
        <w:rPr>
          <w:b/>
          <w:sz w:val="22"/>
          <w:szCs w:val="22"/>
        </w:rPr>
        <w:t>This document contains confidential and proprietary information.  Therefore, this document should be maintained in a secure location and should not be copied or made available for review by any unauthorized personnel</w:t>
      </w:r>
    </w:p>
    <w:p w14:paraId="3656F358" w14:textId="77777777" w:rsidR="00D41B7F" w:rsidRPr="00C3754C" w:rsidRDefault="00D41B7F">
      <w:pPr>
        <w:jc w:val="center"/>
        <w:outlineLvl w:val="0"/>
        <w:rPr>
          <w:b/>
          <w:sz w:val="22"/>
          <w:szCs w:val="22"/>
        </w:rPr>
      </w:pPr>
      <w:r w:rsidRPr="00C3754C">
        <w:rPr>
          <w:b/>
          <w:sz w:val="22"/>
          <w:szCs w:val="22"/>
        </w:rPr>
        <w:br w:type="page"/>
      </w:r>
    </w:p>
    <w:p w14:paraId="40C2578D" w14:textId="77777777" w:rsidR="00D41B7F" w:rsidRPr="00C3754C" w:rsidRDefault="00D41B7F">
      <w:pPr>
        <w:jc w:val="center"/>
        <w:outlineLvl w:val="0"/>
        <w:rPr>
          <w:b/>
          <w:sz w:val="22"/>
          <w:szCs w:val="22"/>
        </w:rPr>
      </w:pPr>
      <w:r w:rsidRPr="00C3754C">
        <w:rPr>
          <w:b/>
          <w:sz w:val="22"/>
          <w:szCs w:val="22"/>
        </w:rPr>
        <w:lastRenderedPageBreak/>
        <w:t>Statement of Compliance</w:t>
      </w:r>
    </w:p>
    <w:p w14:paraId="7AA59B3A" w14:textId="77777777" w:rsidR="00D41B7F" w:rsidRPr="00C3754C" w:rsidRDefault="00D41B7F" w:rsidP="00D41B7F">
      <w:pPr>
        <w:outlineLvl w:val="0"/>
        <w:rPr>
          <w:sz w:val="22"/>
          <w:szCs w:val="22"/>
        </w:rPr>
      </w:pPr>
    </w:p>
    <w:p w14:paraId="3E410C90" w14:textId="77777777" w:rsidR="00D41B7F" w:rsidRPr="00C3754C" w:rsidRDefault="00D41B7F" w:rsidP="00D41B7F">
      <w:pPr>
        <w:outlineLvl w:val="0"/>
        <w:rPr>
          <w:sz w:val="22"/>
          <w:szCs w:val="22"/>
        </w:rPr>
      </w:pPr>
    </w:p>
    <w:p w14:paraId="608BB9F7" w14:textId="77777777" w:rsidR="00D41B7F" w:rsidRPr="00C3754C" w:rsidRDefault="00D41B7F" w:rsidP="00FA0C66">
      <w:pPr>
        <w:outlineLvl w:val="0"/>
        <w:rPr>
          <w:sz w:val="22"/>
          <w:szCs w:val="22"/>
        </w:rPr>
      </w:pPr>
      <w:r w:rsidRPr="00C3754C">
        <w:rPr>
          <w:sz w:val="22"/>
          <w:szCs w:val="22"/>
        </w:rPr>
        <w:t>This study will be carried out in accordance with Good Clinical Practice (GCP) as required by</w:t>
      </w:r>
      <w:r w:rsidR="00FA0C66" w:rsidRPr="00C3754C">
        <w:rPr>
          <w:sz w:val="22"/>
          <w:szCs w:val="22"/>
        </w:rPr>
        <w:t xml:space="preserve"> the </w:t>
      </w:r>
      <w:r w:rsidRPr="00C3754C">
        <w:rPr>
          <w:sz w:val="22"/>
          <w:szCs w:val="22"/>
        </w:rPr>
        <w:t>United States Code of Federal Regulations (CFR) applicable to clinical studies (45 CFR Part 46</w:t>
      </w:r>
      <w:r w:rsidR="00A92297" w:rsidRPr="00C3754C">
        <w:rPr>
          <w:sz w:val="22"/>
          <w:szCs w:val="22"/>
        </w:rPr>
        <w:t>,</w:t>
      </w:r>
      <w:r w:rsidRPr="00C3754C">
        <w:rPr>
          <w:sz w:val="22"/>
          <w:szCs w:val="22"/>
        </w:rPr>
        <w:t xml:space="preserve"> 21 CFR Part 50, 21 CFR Part 56, and 21 CFR Part 312).</w:t>
      </w:r>
    </w:p>
    <w:p w14:paraId="6B6A27C6" w14:textId="77777777" w:rsidR="00D41B7F" w:rsidRPr="00C3754C" w:rsidRDefault="00D41B7F" w:rsidP="00D41B7F">
      <w:pPr>
        <w:ind w:left="360"/>
        <w:outlineLvl w:val="0"/>
        <w:rPr>
          <w:sz w:val="22"/>
          <w:szCs w:val="22"/>
        </w:rPr>
      </w:pPr>
    </w:p>
    <w:p w14:paraId="6284B81C" w14:textId="77777777" w:rsidR="00D41B7F" w:rsidRPr="00C3754C" w:rsidRDefault="00D41B7F" w:rsidP="00D41B7F">
      <w:pPr>
        <w:ind w:left="360"/>
        <w:outlineLvl w:val="0"/>
        <w:rPr>
          <w:sz w:val="22"/>
          <w:szCs w:val="22"/>
        </w:rPr>
      </w:pPr>
    </w:p>
    <w:p w14:paraId="1897FAA4" w14:textId="77777777" w:rsidR="00D41B7F" w:rsidRPr="00C3754C" w:rsidRDefault="00D41B7F" w:rsidP="00D41B7F">
      <w:pPr>
        <w:rPr>
          <w:b/>
          <w:sz w:val="22"/>
          <w:szCs w:val="22"/>
        </w:rPr>
      </w:pPr>
    </w:p>
    <w:p w14:paraId="197731B5" w14:textId="7D5AEDD0" w:rsidR="00D41B7F" w:rsidRPr="00C3754C" w:rsidRDefault="00D41B7F" w:rsidP="00D41B7F">
      <w:pPr>
        <w:rPr>
          <w:sz w:val="22"/>
          <w:szCs w:val="22"/>
        </w:rPr>
      </w:pPr>
      <w:r w:rsidRPr="00C3754C">
        <w:rPr>
          <w:sz w:val="22"/>
          <w:szCs w:val="22"/>
        </w:rPr>
        <w:t>__________________________</w:t>
      </w:r>
      <w:r w:rsidR="00C3754C">
        <w:rPr>
          <w:sz w:val="22"/>
          <w:szCs w:val="22"/>
        </w:rPr>
        <w:t>____________________</w:t>
      </w:r>
      <w:r w:rsidRPr="00C3754C">
        <w:rPr>
          <w:sz w:val="22"/>
          <w:szCs w:val="22"/>
        </w:rPr>
        <w:tab/>
      </w:r>
      <w:r w:rsidR="00A46FA7">
        <w:rPr>
          <w:sz w:val="22"/>
          <w:szCs w:val="22"/>
          <w:u w:val="single"/>
        </w:rPr>
        <w:t xml:space="preserve"> 0</w:t>
      </w:r>
      <w:r w:rsidR="005768A4">
        <w:rPr>
          <w:sz w:val="22"/>
          <w:szCs w:val="22"/>
          <w:u w:val="single"/>
        </w:rPr>
        <w:t>9</w:t>
      </w:r>
      <w:r w:rsidR="00A46FA7">
        <w:rPr>
          <w:sz w:val="22"/>
          <w:szCs w:val="22"/>
          <w:u w:val="single"/>
        </w:rPr>
        <w:t>/</w:t>
      </w:r>
      <w:r w:rsidR="005768A4">
        <w:rPr>
          <w:sz w:val="22"/>
          <w:szCs w:val="22"/>
          <w:u w:val="single"/>
        </w:rPr>
        <w:t>30</w:t>
      </w:r>
      <w:r w:rsidR="00A46FA7">
        <w:rPr>
          <w:sz w:val="22"/>
          <w:szCs w:val="22"/>
          <w:u w:val="single"/>
        </w:rPr>
        <w:t>/2020</w:t>
      </w:r>
    </w:p>
    <w:p w14:paraId="0CBAB537" w14:textId="77777777" w:rsidR="00D41B7F" w:rsidRPr="00C3754C" w:rsidRDefault="00D41B7F" w:rsidP="00D41B7F">
      <w:pPr>
        <w:rPr>
          <w:sz w:val="22"/>
          <w:szCs w:val="22"/>
        </w:rPr>
      </w:pPr>
      <w:r w:rsidRPr="00C3754C">
        <w:rPr>
          <w:sz w:val="22"/>
          <w:szCs w:val="22"/>
        </w:rPr>
        <w:t>Principal Investigator Signature</w:t>
      </w:r>
      <w:r w:rsidRPr="00C3754C">
        <w:rPr>
          <w:sz w:val="22"/>
          <w:szCs w:val="22"/>
        </w:rPr>
        <w:tab/>
      </w:r>
      <w:r w:rsidRPr="00C3754C">
        <w:rPr>
          <w:sz w:val="22"/>
          <w:szCs w:val="22"/>
        </w:rPr>
        <w:tab/>
      </w:r>
      <w:r w:rsidRPr="00C3754C">
        <w:rPr>
          <w:sz w:val="22"/>
          <w:szCs w:val="22"/>
        </w:rPr>
        <w:tab/>
        <w:t xml:space="preserve"> </w:t>
      </w:r>
      <w:r w:rsidRPr="00C3754C">
        <w:rPr>
          <w:sz w:val="22"/>
          <w:szCs w:val="22"/>
        </w:rPr>
        <w:tab/>
      </w:r>
      <w:r w:rsidRPr="00C3754C">
        <w:rPr>
          <w:sz w:val="22"/>
          <w:szCs w:val="22"/>
        </w:rPr>
        <w:tab/>
        <w:t xml:space="preserve"> </w:t>
      </w:r>
      <w:r w:rsidR="009F046C">
        <w:rPr>
          <w:sz w:val="22"/>
          <w:szCs w:val="22"/>
        </w:rPr>
        <w:t xml:space="preserve">         </w:t>
      </w:r>
      <w:r w:rsidRPr="00C3754C">
        <w:rPr>
          <w:sz w:val="22"/>
          <w:szCs w:val="22"/>
        </w:rPr>
        <w:t xml:space="preserve"> Date</w:t>
      </w:r>
      <w:r w:rsidRPr="00C3754C">
        <w:rPr>
          <w:sz w:val="22"/>
          <w:szCs w:val="22"/>
        </w:rPr>
        <w:tab/>
      </w:r>
      <w:r w:rsidRPr="00C3754C">
        <w:rPr>
          <w:sz w:val="22"/>
          <w:szCs w:val="22"/>
        </w:rPr>
        <w:tab/>
        <w:t xml:space="preserve"> </w:t>
      </w:r>
    </w:p>
    <w:p w14:paraId="71C6A4E4" w14:textId="77777777" w:rsidR="00D41B7F" w:rsidRPr="00C3754C" w:rsidRDefault="00D41B7F" w:rsidP="00D41B7F">
      <w:pPr>
        <w:rPr>
          <w:sz w:val="22"/>
          <w:szCs w:val="22"/>
        </w:rPr>
      </w:pPr>
    </w:p>
    <w:p w14:paraId="6CB0BB95" w14:textId="77777777" w:rsidR="00D41B7F" w:rsidRPr="006A3AB9" w:rsidRDefault="00D41B7F" w:rsidP="00D41B7F">
      <w:pPr>
        <w:rPr>
          <w:b/>
          <w:sz w:val="22"/>
          <w:szCs w:val="22"/>
          <w:u w:val="single"/>
        </w:rPr>
      </w:pPr>
    </w:p>
    <w:p w14:paraId="53192D9A" w14:textId="21C73070" w:rsidR="00D41B7F" w:rsidRPr="00A54DBE" w:rsidRDefault="006A3AB9" w:rsidP="00D41B7F">
      <w:pPr>
        <w:rPr>
          <w:sz w:val="22"/>
          <w:szCs w:val="22"/>
          <w:u w:val="single"/>
        </w:rPr>
      </w:pPr>
      <w:proofErr w:type="spellStart"/>
      <w:r w:rsidRPr="006A3AB9">
        <w:rPr>
          <w:sz w:val="22"/>
          <w:szCs w:val="22"/>
          <w:u w:val="single"/>
        </w:rPr>
        <w:t>Edelle</w:t>
      </w:r>
      <w:proofErr w:type="spellEnd"/>
      <w:r w:rsidRPr="006A3AB9">
        <w:rPr>
          <w:sz w:val="22"/>
          <w:szCs w:val="22"/>
          <w:u w:val="single"/>
        </w:rPr>
        <w:t xml:space="preserve"> Field-</w:t>
      </w:r>
      <w:proofErr w:type="spellStart"/>
      <w:r w:rsidRPr="006A3AB9">
        <w:rPr>
          <w:sz w:val="22"/>
          <w:szCs w:val="22"/>
          <w:u w:val="single"/>
        </w:rPr>
        <w:t>Fote</w:t>
      </w:r>
      <w:proofErr w:type="spellEnd"/>
      <w:r w:rsidRPr="006A3AB9">
        <w:rPr>
          <w:sz w:val="22"/>
          <w:szCs w:val="22"/>
          <w:u w:val="single"/>
        </w:rPr>
        <w:t xml:space="preserve">, PT, PhD, FAPTA </w:t>
      </w:r>
      <w:r w:rsidR="009F046C" w:rsidRPr="006A3AB9">
        <w:rPr>
          <w:sz w:val="22"/>
          <w:szCs w:val="22"/>
          <w:u w:val="single"/>
        </w:rPr>
        <w:t>__</w:t>
      </w:r>
      <w:r w:rsidR="00A54DBE" w:rsidRPr="006A3AB9">
        <w:rPr>
          <w:sz w:val="22"/>
          <w:szCs w:val="22"/>
          <w:u w:val="single"/>
        </w:rPr>
        <w:t>____</w:t>
      </w:r>
      <w:r w:rsidR="00D41B7F" w:rsidRPr="006A3AB9">
        <w:rPr>
          <w:sz w:val="22"/>
          <w:szCs w:val="22"/>
          <w:u w:val="single"/>
        </w:rPr>
        <w:t>_____________________</w:t>
      </w:r>
      <w:r w:rsidR="009F046C" w:rsidRPr="006A3AB9">
        <w:rPr>
          <w:sz w:val="22"/>
          <w:szCs w:val="22"/>
          <w:u w:val="single"/>
        </w:rPr>
        <w:t>_</w:t>
      </w:r>
      <w:r w:rsidR="00D41B7F" w:rsidRPr="006A3AB9">
        <w:rPr>
          <w:sz w:val="22"/>
          <w:szCs w:val="22"/>
          <w:u w:val="single"/>
        </w:rPr>
        <w:t xml:space="preserve">__ </w:t>
      </w:r>
    </w:p>
    <w:p w14:paraId="07F74B22" w14:textId="77777777" w:rsidR="00D41B7F" w:rsidRPr="00C3754C" w:rsidRDefault="00D41B7F" w:rsidP="00D41B7F">
      <w:pPr>
        <w:rPr>
          <w:sz w:val="22"/>
          <w:szCs w:val="22"/>
        </w:rPr>
      </w:pPr>
      <w:r w:rsidRPr="00C3754C">
        <w:rPr>
          <w:sz w:val="22"/>
          <w:szCs w:val="22"/>
        </w:rPr>
        <w:t>Principal Investigator Printed Name</w:t>
      </w:r>
    </w:p>
    <w:p w14:paraId="350A1731" w14:textId="77777777" w:rsidR="00D41B7F" w:rsidRPr="00C3754C" w:rsidRDefault="00D41B7F" w:rsidP="00D41B7F">
      <w:pPr>
        <w:rPr>
          <w:sz w:val="22"/>
          <w:szCs w:val="22"/>
        </w:rPr>
      </w:pPr>
    </w:p>
    <w:p w14:paraId="5F288359" w14:textId="77777777" w:rsidR="00D41B7F" w:rsidRPr="00C3754C" w:rsidRDefault="00D41B7F" w:rsidP="00D41B7F">
      <w:pPr>
        <w:rPr>
          <w:sz w:val="22"/>
          <w:szCs w:val="22"/>
        </w:rPr>
      </w:pPr>
    </w:p>
    <w:p w14:paraId="3043D14A" w14:textId="77777777" w:rsidR="00D41B7F" w:rsidRPr="00C3754C" w:rsidRDefault="00D41B7F" w:rsidP="00D41B7F">
      <w:pPr>
        <w:ind w:left="360"/>
        <w:outlineLvl w:val="0"/>
        <w:rPr>
          <w:sz w:val="22"/>
          <w:szCs w:val="22"/>
        </w:rPr>
      </w:pPr>
    </w:p>
    <w:p w14:paraId="34C0C333" w14:textId="77777777" w:rsidR="00D41B7F" w:rsidRPr="00C3754C" w:rsidRDefault="00D41B7F" w:rsidP="00D41B7F">
      <w:pPr>
        <w:ind w:left="360"/>
        <w:outlineLvl w:val="0"/>
        <w:rPr>
          <w:sz w:val="22"/>
          <w:szCs w:val="22"/>
        </w:rPr>
      </w:pPr>
    </w:p>
    <w:p w14:paraId="620D41A9" w14:textId="77777777" w:rsidR="00D41B7F" w:rsidRPr="00C3754C" w:rsidRDefault="00D41B7F" w:rsidP="00D41B7F">
      <w:pPr>
        <w:outlineLvl w:val="0"/>
        <w:rPr>
          <w:sz w:val="22"/>
          <w:szCs w:val="22"/>
        </w:rPr>
      </w:pPr>
    </w:p>
    <w:p w14:paraId="319CCAD6" w14:textId="77777777" w:rsidR="00D41B7F" w:rsidRPr="00C3754C" w:rsidRDefault="00D41B7F">
      <w:pPr>
        <w:jc w:val="center"/>
        <w:outlineLvl w:val="0"/>
        <w:rPr>
          <w:b/>
          <w:sz w:val="22"/>
          <w:szCs w:val="22"/>
        </w:rPr>
      </w:pPr>
    </w:p>
    <w:p w14:paraId="671E306F" w14:textId="77777777" w:rsidR="00D41B7F" w:rsidRPr="00C3754C" w:rsidRDefault="00D41B7F">
      <w:pPr>
        <w:jc w:val="center"/>
        <w:outlineLvl w:val="0"/>
        <w:rPr>
          <w:b/>
          <w:sz w:val="22"/>
          <w:szCs w:val="22"/>
        </w:rPr>
      </w:pPr>
    </w:p>
    <w:p w14:paraId="0C34F11D" w14:textId="77777777" w:rsidR="00D41B7F" w:rsidRPr="00C3754C" w:rsidRDefault="00D41B7F">
      <w:pPr>
        <w:jc w:val="center"/>
        <w:outlineLvl w:val="0"/>
        <w:rPr>
          <w:b/>
          <w:sz w:val="22"/>
          <w:szCs w:val="22"/>
        </w:rPr>
      </w:pPr>
    </w:p>
    <w:p w14:paraId="66129064" w14:textId="77777777" w:rsidR="00BF47DB" w:rsidRDefault="00BF47DB">
      <w:pPr>
        <w:jc w:val="center"/>
        <w:outlineLvl w:val="0"/>
        <w:rPr>
          <w:b/>
          <w:sz w:val="22"/>
          <w:szCs w:val="22"/>
        </w:rPr>
      </w:pPr>
    </w:p>
    <w:p w14:paraId="713A48A2" w14:textId="77777777" w:rsidR="00BF47DB" w:rsidRDefault="00BF47DB" w:rsidP="00BF47DB">
      <w:pPr>
        <w:tabs>
          <w:tab w:val="left" w:pos="6150"/>
        </w:tabs>
        <w:outlineLvl w:val="0"/>
        <w:rPr>
          <w:sz w:val="22"/>
          <w:szCs w:val="22"/>
        </w:rPr>
      </w:pPr>
      <w:r>
        <w:rPr>
          <w:sz w:val="22"/>
          <w:szCs w:val="22"/>
        </w:rPr>
        <w:tab/>
      </w:r>
    </w:p>
    <w:p w14:paraId="640155CD" w14:textId="77777777" w:rsidR="009D622A" w:rsidRPr="00C3754C" w:rsidRDefault="009D622A">
      <w:pPr>
        <w:jc w:val="center"/>
        <w:outlineLvl w:val="0"/>
        <w:rPr>
          <w:b/>
          <w:sz w:val="22"/>
          <w:szCs w:val="22"/>
        </w:rPr>
      </w:pPr>
      <w:r w:rsidRPr="00BF47DB">
        <w:rPr>
          <w:sz w:val="22"/>
          <w:szCs w:val="22"/>
        </w:rPr>
        <w:br w:type="page"/>
      </w:r>
      <w:r w:rsidRPr="00C3754C">
        <w:rPr>
          <w:b/>
          <w:sz w:val="22"/>
          <w:szCs w:val="22"/>
        </w:rPr>
        <w:lastRenderedPageBreak/>
        <w:t>Table of Contents</w:t>
      </w:r>
    </w:p>
    <w:p w14:paraId="2245897E" w14:textId="77777777" w:rsidR="009D622A" w:rsidRPr="00C3754C" w:rsidRDefault="009D622A">
      <w:pPr>
        <w:pStyle w:val="Heading4"/>
        <w:rPr>
          <w:b w:val="0"/>
          <w:sz w:val="22"/>
          <w:szCs w:val="22"/>
        </w:rPr>
      </w:pPr>
    </w:p>
    <w:p w14:paraId="60B86F74" w14:textId="77777777" w:rsidR="009D622A" w:rsidRPr="00C3754C" w:rsidRDefault="009D622A">
      <w:pPr>
        <w:pStyle w:val="Heading5"/>
        <w:rPr>
          <w:sz w:val="22"/>
          <w:szCs w:val="22"/>
        </w:rPr>
      </w:pP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r w:rsidRPr="00C3754C">
        <w:rPr>
          <w:sz w:val="22"/>
          <w:szCs w:val="22"/>
        </w:rPr>
        <w:tab/>
      </w:r>
    </w:p>
    <w:p w14:paraId="1E989653" w14:textId="77777777" w:rsidR="009D622A" w:rsidRPr="00C3754C" w:rsidRDefault="009D622A">
      <w:pPr>
        <w:rPr>
          <w:sz w:val="22"/>
          <w:szCs w:val="22"/>
        </w:rPr>
      </w:pPr>
    </w:p>
    <w:p w14:paraId="5ECBB82E" w14:textId="77777777" w:rsidR="009D622A" w:rsidRPr="00C3754C" w:rsidRDefault="009D622A" w:rsidP="006105C4">
      <w:pPr>
        <w:pStyle w:val="ListParagraph"/>
        <w:numPr>
          <w:ilvl w:val="0"/>
          <w:numId w:val="7"/>
        </w:numPr>
        <w:tabs>
          <w:tab w:val="left" w:leader="dot" w:pos="9090"/>
        </w:tabs>
        <w:outlineLvl w:val="0"/>
        <w:rPr>
          <w:sz w:val="22"/>
          <w:szCs w:val="22"/>
        </w:rPr>
      </w:pPr>
      <w:r w:rsidRPr="00C3754C">
        <w:rPr>
          <w:sz w:val="22"/>
          <w:szCs w:val="22"/>
        </w:rPr>
        <w:t>Introduction</w:t>
      </w:r>
    </w:p>
    <w:p w14:paraId="4865A83C" w14:textId="77777777" w:rsidR="009D622A" w:rsidRPr="00C3754C" w:rsidRDefault="009D622A" w:rsidP="00185428">
      <w:pPr>
        <w:tabs>
          <w:tab w:val="left" w:leader="dot" w:pos="8640"/>
        </w:tabs>
        <w:outlineLvl w:val="0"/>
        <w:rPr>
          <w:sz w:val="22"/>
          <w:szCs w:val="22"/>
        </w:rPr>
      </w:pPr>
    </w:p>
    <w:p w14:paraId="7EF3D25F" w14:textId="77777777" w:rsidR="009D622A" w:rsidRPr="00C3754C" w:rsidRDefault="009D622A" w:rsidP="006105C4">
      <w:pPr>
        <w:pStyle w:val="ListParagraph"/>
        <w:numPr>
          <w:ilvl w:val="0"/>
          <w:numId w:val="7"/>
        </w:numPr>
        <w:tabs>
          <w:tab w:val="left" w:leader="dot" w:pos="9090"/>
        </w:tabs>
        <w:outlineLvl w:val="0"/>
        <w:rPr>
          <w:sz w:val="22"/>
          <w:szCs w:val="22"/>
        </w:rPr>
      </w:pPr>
      <w:r w:rsidRPr="00C3754C">
        <w:rPr>
          <w:sz w:val="22"/>
          <w:szCs w:val="22"/>
        </w:rPr>
        <w:t xml:space="preserve">Study </w:t>
      </w:r>
      <w:r w:rsidR="00DC0B5B">
        <w:rPr>
          <w:sz w:val="22"/>
          <w:szCs w:val="22"/>
        </w:rPr>
        <w:t>Aims</w:t>
      </w:r>
    </w:p>
    <w:p w14:paraId="6ADA78C6" w14:textId="77777777" w:rsidR="009D622A" w:rsidRPr="00C3754C" w:rsidRDefault="009D622A" w:rsidP="00185428">
      <w:pPr>
        <w:tabs>
          <w:tab w:val="left" w:leader="dot" w:pos="8640"/>
        </w:tabs>
        <w:outlineLvl w:val="0"/>
        <w:rPr>
          <w:sz w:val="22"/>
          <w:szCs w:val="22"/>
        </w:rPr>
      </w:pPr>
    </w:p>
    <w:p w14:paraId="5A584448" w14:textId="77777777" w:rsidR="009D622A" w:rsidRPr="00C3754C" w:rsidRDefault="009D622A" w:rsidP="006105C4">
      <w:pPr>
        <w:pStyle w:val="ListParagraph"/>
        <w:numPr>
          <w:ilvl w:val="0"/>
          <w:numId w:val="7"/>
        </w:numPr>
        <w:tabs>
          <w:tab w:val="left" w:leader="dot" w:pos="9090"/>
        </w:tabs>
        <w:outlineLvl w:val="0"/>
        <w:rPr>
          <w:sz w:val="22"/>
          <w:szCs w:val="22"/>
        </w:rPr>
      </w:pPr>
      <w:r w:rsidRPr="00C3754C">
        <w:rPr>
          <w:sz w:val="22"/>
          <w:szCs w:val="22"/>
        </w:rPr>
        <w:t>Study Design</w:t>
      </w:r>
    </w:p>
    <w:p w14:paraId="07405DD8" w14:textId="77777777" w:rsidR="009D622A" w:rsidRPr="00C3754C" w:rsidRDefault="009D622A" w:rsidP="00185428">
      <w:pPr>
        <w:tabs>
          <w:tab w:val="left" w:leader="dot" w:pos="8640"/>
        </w:tabs>
        <w:outlineLvl w:val="0"/>
        <w:rPr>
          <w:sz w:val="22"/>
          <w:szCs w:val="22"/>
        </w:rPr>
      </w:pPr>
    </w:p>
    <w:p w14:paraId="4B5CD939" w14:textId="77777777" w:rsidR="009D622A" w:rsidRPr="00C3754C" w:rsidRDefault="009D622A" w:rsidP="006105C4">
      <w:pPr>
        <w:pStyle w:val="ListParagraph"/>
        <w:numPr>
          <w:ilvl w:val="0"/>
          <w:numId w:val="7"/>
        </w:numPr>
        <w:tabs>
          <w:tab w:val="left" w:leader="dot" w:pos="9090"/>
        </w:tabs>
        <w:outlineLvl w:val="0"/>
        <w:rPr>
          <w:sz w:val="22"/>
          <w:szCs w:val="22"/>
        </w:rPr>
      </w:pPr>
      <w:r w:rsidRPr="00C3754C">
        <w:rPr>
          <w:sz w:val="22"/>
          <w:szCs w:val="22"/>
        </w:rPr>
        <w:t>Adverse Events</w:t>
      </w:r>
    </w:p>
    <w:p w14:paraId="44062A8F" w14:textId="77777777" w:rsidR="009D622A" w:rsidRPr="00C3754C" w:rsidRDefault="009D622A" w:rsidP="00185428">
      <w:pPr>
        <w:tabs>
          <w:tab w:val="left" w:leader="dot" w:pos="8640"/>
        </w:tabs>
        <w:outlineLvl w:val="0"/>
        <w:rPr>
          <w:sz w:val="22"/>
          <w:szCs w:val="22"/>
        </w:rPr>
      </w:pPr>
    </w:p>
    <w:p w14:paraId="3B9B9B66" w14:textId="77777777" w:rsidR="009D622A" w:rsidRPr="00C3754C" w:rsidRDefault="009D622A" w:rsidP="006105C4">
      <w:pPr>
        <w:pStyle w:val="ListParagraph"/>
        <w:numPr>
          <w:ilvl w:val="0"/>
          <w:numId w:val="7"/>
        </w:numPr>
        <w:tabs>
          <w:tab w:val="left" w:leader="dot" w:pos="9000"/>
        </w:tabs>
        <w:outlineLvl w:val="0"/>
        <w:rPr>
          <w:sz w:val="22"/>
          <w:szCs w:val="22"/>
        </w:rPr>
      </w:pPr>
      <w:r w:rsidRPr="00C3754C">
        <w:rPr>
          <w:sz w:val="22"/>
          <w:szCs w:val="22"/>
        </w:rPr>
        <w:t>Data Management</w:t>
      </w:r>
    </w:p>
    <w:p w14:paraId="5BA55DA9" w14:textId="77777777" w:rsidR="009D622A" w:rsidRPr="00C3754C" w:rsidRDefault="009D622A" w:rsidP="00185428">
      <w:pPr>
        <w:tabs>
          <w:tab w:val="left" w:leader="dot" w:pos="8640"/>
        </w:tabs>
        <w:outlineLvl w:val="0"/>
        <w:rPr>
          <w:sz w:val="22"/>
          <w:szCs w:val="22"/>
        </w:rPr>
      </w:pPr>
    </w:p>
    <w:p w14:paraId="720712C7" w14:textId="77777777" w:rsidR="009D622A" w:rsidRPr="00C3754C" w:rsidRDefault="009D622A" w:rsidP="006105C4">
      <w:pPr>
        <w:pStyle w:val="ListParagraph"/>
        <w:numPr>
          <w:ilvl w:val="0"/>
          <w:numId w:val="7"/>
        </w:numPr>
        <w:tabs>
          <w:tab w:val="left" w:leader="dot" w:pos="9000"/>
        </w:tabs>
        <w:outlineLvl w:val="0"/>
        <w:rPr>
          <w:sz w:val="22"/>
          <w:szCs w:val="22"/>
        </w:rPr>
      </w:pPr>
      <w:r w:rsidRPr="00C3754C">
        <w:rPr>
          <w:sz w:val="22"/>
          <w:szCs w:val="22"/>
        </w:rPr>
        <w:t>Statistical Considerations</w:t>
      </w:r>
    </w:p>
    <w:p w14:paraId="14685C33" w14:textId="77777777" w:rsidR="009D622A" w:rsidRPr="00C3754C" w:rsidRDefault="009D622A" w:rsidP="00185428">
      <w:pPr>
        <w:tabs>
          <w:tab w:val="left" w:leader="dot" w:pos="9000"/>
        </w:tabs>
        <w:outlineLvl w:val="0"/>
        <w:rPr>
          <w:sz w:val="22"/>
          <w:szCs w:val="22"/>
        </w:rPr>
      </w:pPr>
    </w:p>
    <w:p w14:paraId="02A5C668" w14:textId="77777777" w:rsidR="009D622A" w:rsidRPr="00C3754C" w:rsidRDefault="009D622A" w:rsidP="006105C4">
      <w:pPr>
        <w:pStyle w:val="ListParagraph"/>
        <w:numPr>
          <w:ilvl w:val="0"/>
          <w:numId w:val="7"/>
        </w:numPr>
        <w:tabs>
          <w:tab w:val="left" w:leader="dot" w:pos="9000"/>
        </w:tabs>
        <w:outlineLvl w:val="0"/>
        <w:rPr>
          <w:sz w:val="22"/>
          <w:szCs w:val="22"/>
        </w:rPr>
      </w:pPr>
      <w:r w:rsidRPr="00C3754C">
        <w:rPr>
          <w:sz w:val="22"/>
          <w:szCs w:val="22"/>
        </w:rPr>
        <w:t>Ethical, Regulatory, and Administrative Considerations</w:t>
      </w:r>
    </w:p>
    <w:p w14:paraId="2CB927E6" w14:textId="77777777" w:rsidR="009D622A" w:rsidRPr="00C3754C" w:rsidRDefault="009D622A" w:rsidP="00185428">
      <w:pPr>
        <w:tabs>
          <w:tab w:val="left" w:leader="dot" w:pos="9000"/>
        </w:tabs>
        <w:outlineLvl w:val="0"/>
        <w:rPr>
          <w:sz w:val="22"/>
          <w:szCs w:val="22"/>
        </w:rPr>
      </w:pPr>
    </w:p>
    <w:p w14:paraId="563C6B29" w14:textId="77777777" w:rsidR="00185428" w:rsidRPr="00C3754C" w:rsidRDefault="00185428" w:rsidP="006105C4">
      <w:pPr>
        <w:pStyle w:val="ListParagraph"/>
        <w:numPr>
          <w:ilvl w:val="0"/>
          <w:numId w:val="7"/>
        </w:numPr>
        <w:tabs>
          <w:tab w:val="left" w:leader="dot" w:pos="9000"/>
        </w:tabs>
        <w:outlineLvl w:val="0"/>
        <w:rPr>
          <w:sz w:val="22"/>
          <w:szCs w:val="22"/>
        </w:rPr>
      </w:pPr>
      <w:r w:rsidRPr="00C3754C">
        <w:rPr>
          <w:sz w:val="22"/>
          <w:szCs w:val="22"/>
        </w:rPr>
        <w:t>Study Medication/Device/Intervention</w:t>
      </w:r>
    </w:p>
    <w:p w14:paraId="66E7F51C" w14:textId="77777777" w:rsidR="00185428" w:rsidRPr="00C3754C" w:rsidRDefault="00185428" w:rsidP="00185428">
      <w:pPr>
        <w:pStyle w:val="ListParagraph"/>
        <w:rPr>
          <w:sz w:val="22"/>
          <w:szCs w:val="22"/>
        </w:rPr>
      </w:pPr>
    </w:p>
    <w:p w14:paraId="6BB31E9E" w14:textId="77777777" w:rsidR="009D622A" w:rsidRPr="00C3754C" w:rsidRDefault="009D622A" w:rsidP="006105C4">
      <w:pPr>
        <w:pStyle w:val="ListParagraph"/>
        <w:numPr>
          <w:ilvl w:val="0"/>
          <w:numId w:val="7"/>
        </w:numPr>
        <w:tabs>
          <w:tab w:val="left" w:leader="dot" w:pos="9000"/>
        </w:tabs>
        <w:outlineLvl w:val="0"/>
        <w:rPr>
          <w:sz w:val="22"/>
          <w:szCs w:val="22"/>
        </w:rPr>
      </w:pPr>
      <w:r w:rsidRPr="00C3754C">
        <w:rPr>
          <w:sz w:val="22"/>
          <w:szCs w:val="22"/>
        </w:rPr>
        <w:t>References</w:t>
      </w:r>
    </w:p>
    <w:p w14:paraId="51AA7F5F" w14:textId="77777777" w:rsidR="009D622A" w:rsidRPr="00C3754C" w:rsidRDefault="009D622A">
      <w:pPr>
        <w:tabs>
          <w:tab w:val="left" w:leader="dot" w:pos="9000"/>
        </w:tabs>
        <w:outlineLvl w:val="0"/>
        <w:rPr>
          <w:sz w:val="22"/>
          <w:szCs w:val="22"/>
        </w:rPr>
      </w:pPr>
    </w:p>
    <w:p w14:paraId="14E52F9D" w14:textId="77777777" w:rsidR="009D622A" w:rsidRPr="00C3754C" w:rsidRDefault="009D622A">
      <w:pPr>
        <w:tabs>
          <w:tab w:val="left" w:leader="dot" w:pos="8640"/>
        </w:tabs>
        <w:outlineLvl w:val="0"/>
        <w:rPr>
          <w:sz w:val="22"/>
          <w:szCs w:val="22"/>
        </w:rPr>
      </w:pPr>
      <w:r w:rsidRPr="00C3754C">
        <w:rPr>
          <w:b/>
          <w:sz w:val="22"/>
          <w:szCs w:val="22"/>
        </w:rPr>
        <w:br w:type="page"/>
      </w:r>
    </w:p>
    <w:p w14:paraId="3760542E" w14:textId="77777777" w:rsidR="009D622A" w:rsidRPr="0044227B" w:rsidRDefault="009D622A">
      <w:pPr>
        <w:pStyle w:val="Heading3"/>
        <w:numPr>
          <w:ilvl w:val="0"/>
          <w:numId w:val="1"/>
        </w:numPr>
        <w:jc w:val="left"/>
        <w:rPr>
          <w:sz w:val="22"/>
          <w:szCs w:val="22"/>
        </w:rPr>
      </w:pPr>
      <w:r w:rsidRPr="00C3754C">
        <w:rPr>
          <w:sz w:val="22"/>
          <w:szCs w:val="22"/>
        </w:rPr>
        <w:lastRenderedPageBreak/>
        <w:t xml:space="preserve">  </w:t>
      </w:r>
      <w:r w:rsidR="00DC0B5B">
        <w:rPr>
          <w:sz w:val="22"/>
          <w:szCs w:val="22"/>
        </w:rPr>
        <w:tab/>
      </w:r>
      <w:r w:rsidRPr="002D4E40">
        <w:rPr>
          <w:sz w:val="22"/>
          <w:szCs w:val="22"/>
        </w:rPr>
        <w:t>Introduction</w:t>
      </w:r>
    </w:p>
    <w:p w14:paraId="058A40C1" w14:textId="77777777" w:rsidR="001B35AD" w:rsidRPr="001B35AD" w:rsidRDefault="001B35AD" w:rsidP="001B35AD">
      <w:pPr>
        <w:ind w:firstLine="720"/>
        <w:outlineLvl w:val="0"/>
        <w:rPr>
          <w:sz w:val="22"/>
        </w:rPr>
      </w:pPr>
      <w:r w:rsidRPr="001B35AD">
        <w:rPr>
          <w:sz w:val="22"/>
        </w:rPr>
        <w:t>Impairment of lower extremity volitional control following motor-incomplete spinal cord injury (SCI) has negative consequences for function, such as limited walking ability and poor balance.</w:t>
      </w:r>
      <w:r w:rsidRPr="001B35AD">
        <w:rPr>
          <w:sz w:val="22"/>
        </w:rPr>
        <w:fldChar w:fldCharType="begin" w:fldLock="1"/>
      </w:r>
      <w:r w:rsidR="009C47DC">
        <w:rPr>
          <w:sz w:val="22"/>
        </w:rPr>
        <w:instrText>ADDIN CSL_CITATION {"citationItems":[{"id":"ITEM-1","itemData":{"DOI":"10.1016/bs.pbr.2014.12.012","ISBN":"1875-7855 (Electronic)\r0079-6123 (Linking)","ISSN":"18757855","PMID":"25890133","abstract":"Human bipedal gait requires supraspinal control and gait is consequently severely impaired in most persons with spinal cord injury (SCI). Little is known of the contribution of lesion of specific descending pathways to the clinical manifestations of gait deficits. Here, we assessed transmission in descending pathways using imaging and electrophysiological techniques and correlated them with clinical measures of impaired gait in persons with SCI. Twenty-five persons with SCI participated in the study. Functional assessment of gait included the Walking Index for Spinal Cord Injury (WISCI), the Timed-Up and Go (TUG), the 6-Min Walking Test (6MWT), and the maximal treadmill gait speed. Balance was evaluated clinically by the Berg Balance Scale (BBS). The amplitude of tibialis anterior (TA) motor-evoked potentials (MEPs) at rest elicited by transcranial magnetic stimulation as a measure of corticospinal transmission showed a moderately good correlation with all clinical measures (r2~0.5), whereas the latency of the MEPs showed less good correlation (r2~0.35). Interestingly, the MEP amplitude was correlated to atrophy in the ventrolateral rather than the dorsolateral section of the spinal cord where the main part of the corticospinal tract is located. TA intramuscular coherence in the beta and gamma frequency range has been suggested to reflect corticospinal transmission and was, consistent with this, found to be correlated to atrophy in the dorsolateral and ventrolateral sections of the spinal cord. Coherence was found to correlate to all clinical measures to the same extent as the MEP amplitude. The latency and duration of medium-latency responses in the soleus muscle to galvanic stimulation as measures of vestibulospinal transmission showed very good correlation to BBS (r2=-0.8) and moderately good correlation to the assessments of gait function (r2~0.4). 6MWT and gait speed were correlated to atrophy of the lateral sections of the spinal cord bilaterally, whereas BBS was correlated to atrophy of both lateral and ventral sections of the spinal cord. No significant correlation was observed between the electrophysiological tests of corticospinal and vestibulospinal transmission. Combination of different electrophysiological and anatomical measures using best subset regression analysis revealed improved prediction of gait ability, especially in the case of WISCI. These findings illustrate that lesion of corticospinal and vestibulospinal pathways makes differe…","author":[{"dropping-particle":"","family":"Barthélemy","given":"Dorothy","non-dropping-particle":"","parse-names":false,"suffix":""},{"dropping-particle":"","family":"Willerslev-Olsen","given":"Maria","non-dropping-particle":"","parse-names":false,"suffix":""},{"dropping-particle":"","family":"Lundell","given":"Henrik","non-dropping-particle":"","parse-names":false,"suffix":""},{"dropping-particle":"","family":"Biering-Sørensen","given":"Fin","non-dropping-particle":"","parse-names":false,"suffix":""},{"dropping-particle":"","family":"Nielsen","given":"Jens Bo","non-dropping-particle":"","parse-names":false,"suffix":""}],"container-title":"Progress in Brain Research","id":"ITEM-1","issued":{"date-parts":[["2015"]]},"page":"79-101","title":"Assessment of transmission in specific descending pathways in relation to gait and balance following spinal cord injury","type":"article-journal","volume":"218"},"uris":["http://www.mendeley.com/documents/?uuid=083d5f81-7f40-46e8-9f11-98588a473c1b"]}],"mendeley":{"formattedCitation":"[1]","plainTextFormattedCitation":"[1]","previouslyFormattedCitation":"[1]"},"properties":{"noteIndex":0},"schema":"https://github.com/citation-style-language/schema/raw/master/csl-citation.json"}</w:instrText>
      </w:r>
      <w:r w:rsidRPr="001B35AD">
        <w:rPr>
          <w:sz w:val="22"/>
        </w:rPr>
        <w:fldChar w:fldCharType="separate"/>
      </w:r>
      <w:r w:rsidR="00CE190B" w:rsidRPr="00CE190B">
        <w:rPr>
          <w:noProof/>
          <w:sz w:val="22"/>
        </w:rPr>
        <w:t>[1]</w:t>
      </w:r>
      <w:r w:rsidRPr="001B35AD">
        <w:rPr>
          <w:sz w:val="22"/>
        </w:rPr>
        <w:fldChar w:fldCharType="end"/>
      </w:r>
      <w:r w:rsidRPr="001B35AD">
        <w:rPr>
          <w:sz w:val="22"/>
        </w:rPr>
        <w:t xml:space="preserve"> Both deficits contribute to reduced quality of life.</w:t>
      </w:r>
      <w:r w:rsidRPr="001B35AD">
        <w:rPr>
          <w:sz w:val="22"/>
        </w:rPr>
        <w:fldChar w:fldCharType="begin" w:fldLock="1"/>
      </w:r>
      <w:r w:rsidR="009C47DC">
        <w:rPr>
          <w:sz w:val="22"/>
        </w:rPr>
        <w:instrText>ADDIN CSL_CITATION {"citationItems":[{"id":"ITEM-1","itemData":{"ISSN":"03044556","PMID":"26175977","abstract":"BACKGROUND: During the last few decades, focus of rehabilitation outcome has been redirected to the lifetime monitoring of quality of life. The purpose of this study was to investigate the differences in quality of life perceptions between participants with spinal cord injury and participants of typical population.\\n\\nMETHODS: This cross-sectional controlled study of 100 adults aged 18-65 years was based on two questionnaires, Short Form-36 Health Survey (SF-36) and Spinal Cord Injury Quality of Life Questionnaire (QL-23), completed by 23 participants with paraplegia, 21 participants with tetraplegia, and 56 participants of typical population. Mann-Whitney U-test for planned comparison between groups and χ(2) test were used to analyze the differences between research groups.\\n\\nRESULTS: Participants from control group perceived their general quality of life at higher level in comparison to participants with spinal cord injury (U=415.000, z=-5.804, P&lt;0.000). Negative influence of spinal cord injury was detected in six domains (physical functioning, physical role, bodily pain, vitality, social functioning, mental health). Statistical differences between participants with paraplegia and participants with tetraplegia only in domain of functional limitations (U=103.000, z=-3.256, P&lt;0.005).\\n\\nCONCLUSION: The participants with spinal cord injury perceived both health-related and general quality of life at a lower level in comparison to controls. However, the injury level only partially determined the estimated quality of life.","author":[{"dropping-particle":"","family":"Trgovcevic","given":"Sanja","non-dropping-particle":"","parse-names":false,"suffix":""},{"dropping-particle":"","family":"Milicevic","given":"Milena","non-dropping-particle":"","parse-names":false,"suffix":""},{"dropping-particle":"","family":"Nedovic","given":"Goran","non-dropping-particle":"","parse-names":false,"suffix":""},{"dropping-particle":"","family":"Jovanic","given":"Goran","non-dropping-particle":"","parse-names":false,"suffix":""}],"container-title":"Iranian Journal of Public Health","id":"ITEM-1","issue":"9","issued":{"date-parts":[["2014"]]},"page":"1229-1238","title":"Health condition and quality of life in persons with spinal cord injury","type":"article-journal","volume":"43"},"uris":["http://www.mendeley.com/documents/?uuid=db9b37d1-ff7d-42b6-98a3-d185fc4a9974"]}],"mendeley":{"formattedCitation":"[2]","plainTextFormattedCitation":"[2]","previouslyFormattedCitation":"[2]"},"properties":{"noteIndex":0},"schema":"https://github.com/citation-style-language/schema/raw/master/csl-citation.json"}</w:instrText>
      </w:r>
      <w:r w:rsidRPr="001B35AD">
        <w:rPr>
          <w:sz w:val="22"/>
        </w:rPr>
        <w:fldChar w:fldCharType="separate"/>
      </w:r>
      <w:r w:rsidR="00CE190B" w:rsidRPr="00CE190B">
        <w:rPr>
          <w:noProof/>
          <w:sz w:val="22"/>
        </w:rPr>
        <w:t>[2]</w:t>
      </w:r>
      <w:r w:rsidRPr="001B35AD">
        <w:rPr>
          <w:sz w:val="22"/>
        </w:rPr>
        <w:fldChar w:fldCharType="end"/>
      </w:r>
      <w:r w:rsidRPr="001B35AD">
        <w:rPr>
          <w:sz w:val="22"/>
        </w:rPr>
        <w:t xml:space="preserve"> In addition to the impairment of volitional motor output, SCI results in inadequate modulation of involuntary motor output, giving rise to spasticity.</w:t>
      </w:r>
      <w:r w:rsidRPr="001B35AD">
        <w:rPr>
          <w:sz w:val="22"/>
        </w:rPr>
        <w:fldChar w:fldCharType="begin" w:fldLock="1"/>
      </w:r>
      <w:r w:rsidR="009C47DC">
        <w:rPr>
          <w:sz w:val="22"/>
        </w:rPr>
        <w:instrText>ADDIN CSL_CITATION {"citationItems":[{"id":"ITEM-1","itemData":{"DOI":"10.1016/j.apmr.2016.09.124","ISBN":"1532-821X (Electronic) 0003-9993 (Linking)","ISSN":"1532821X","PMID":"27780743","abstract":"Objective To evaluate the prevalence and effect of spasticity after traumatic spinal cord injury (SCI). Design Prospective cohort study of the Rick Hansen Spinal Cord Injury Registry (RHSCIR) and retrospective review of inpatient medical charts. Setting Quaternary trauma center, rehabilitation center, and community settings. Participants Individuals (N=860) with a traumatic SCI between March 1, 2005, and March 31, 2014, prospectively enrolled in the Vancouver site RHSCIR were eligible for inclusion. Interventions Not applicable. Main Outcome Measures Questionnaires (Penn Spasm Frequency Scale, Spinal Cord Injury Health Questionnaire) and antispasticity medication use. Results In 465 patients, the prevalence of spasticity at community discharge was 65%, and the prevalence of problematic spasticity (defined as discharged on antispasticity medication) was 35%. Problematic spasticity was associated with cervicothoracic neurologic level and injury severity (P&lt;.001). In community follow-up, the prevalence of patients reporting any spasticity treatment (ie, problematic spasticity) was 35% at 1 year, 41% at 2 years, and 31% at 5 years postinjury. Interference with function caused by spasticity was reported by 27% of patients at 1 year, 25% at 2 years, and 20% at 5 years postinjury. Patients with American Spinal Injury Association Impairment Scale grade C injuries had the highest prevalence of ongoing spasticity treatment and functional limitation. Conclusions Spasticity is a highly prevalent secondary consequence of SCI, particularly in patients with severe motor incomplete cervicothoracic injuries. It is problematic in one third of all patients with SCI up to 5 years postinjury. One in 5 patients will have ongoing functional limitations related to spasticity, highlighting the importance of close community follow-up and the need for further research into spasticity management strategies.","author":[{"dropping-particle":"","family":"Holtz","given":"Kaila A.","non-dropping-particle":"","parse-names":false,"suffix":""},{"dropping-particle":"","family":"Lipson","given":"Rachel","non-dropping-particle":"","parse-names":false,"suffix":""},{"dropping-particle":"","family":"Noonan","given":"Vanessa K.","non-dropping-particle":"","parse-names":false,"suffix":""},{"dropping-particle":"","family":"Kwon","given":"Brian K.","non-dropping-particle":"","parse-names":false,"suffix":""},{"dropping-particle":"","family":"Mills","given":"Patricia B.","non-dropping-particle":"","parse-names":false,"suffix":""}],"container-title":"Archives of Physical Medicine and Rehabilitation","id":"ITEM-1","issue":"6","issued":{"date-parts":[["2017"]]},"page":"1132-1138","publisher":"Elsevier Inc","title":"Prevalence and Effect of Problematic Spasticity After Traumatic Spinal Cord Injury","type":"article-journal","volume":"98"},"uris":["http://www.mendeley.com/documents/?uuid=ff3cfceb-14ba-4d31-a6c6-fa4cce0dc99c"]}],"mendeley":{"formattedCitation":"[3]","plainTextFormattedCitation":"[3]","previouslyFormattedCitation":"[3]"},"properties":{"noteIndex":0},"schema":"https://github.com/citation-style-language/schema/raw/master/csl-citation.json"}</w:instrText>
      </w:r>
      <w:r w:rsidRPr="001B35AD">
        <w:rPr>
          <w:sz w:val="22"/>
        </w:rPr>
        <w:fldChar w:fldCharType="separate"/>
      </w:r>
      <w:r w:rsidR="00CE190B" w:rsidRPr="00CE190B">
        <w:rPr>
          <w:noProof/>
          <w:sz w:val="22"/>
        </w:rPr>
        <w:t>[3]</w:t>
      </w:r>
      <w:r w:rsidRPr="001B35AD">
        <w:rPr>
          <w:sz w:val="22"/>
        </w:rPr>
        <w:fldChar w:fldCharType="end"/>
      </w:r>
      <w:r w:rsidRPr="001B35AD">
        <w:rPr>
          <w:sz w:val="22"/>
        </w:rPr>
        <w:t xml:space="preserve"> Spasticity is associated with uncontrollable muscle contractions and stiffness,</w:t>
      </w:r>
      <w:r w:rsidRPr="001B35AD">
        <w:rPr>
          <w:sz w:val="22"/>
        </w:rPr>
        <w:fldChar w:fldCharType="begin" w:fldLock="1"/>
      </w:r>
      <w:r w:rsidR="009C47DC">
        <w:rPr>
          <w:sz w:val="22"/>
        </w:rPr>
        <w:instrText>ADDIN CSL_CITATION {"citationItems":[{"id":"ITEM-1","itemData":{"DOI":"10.1038/sj.sc.3101757","ISBN":"2066162183","ISSN":"13624393","PMID":"15838527","abstract":"Symptoms of spasticity are often experienced by individuals with spinal cord injury (SCI) following a period of spinal shock and, in many cases, these symptoms negatively affect quality of life. Despite its prevalence, spasticity as a syndrome in the SCI population is not always managed effectively. This is likely due to the fact that the syndrome can have various presentations, each with their own specific etiology. This overview summarizes the symptoms and pathophysiology of the various presentations of spasticity in the SCI population and discusses the currently accepted management techniques. There is a need for a better understanding of the syndrome of spasticity as well as the development of a valid and reliable assessment tool.","author":[{"dropping-particle":"","family":"Adams","given":"M. M.","non-dropping-particle":"","parse-names":false,"suffix":""},{"dropping-particle":"","family":"Hicks","given":"A. L.","non-dropping-particle":"","parse-names":false,"suffix":""}],"container-title":"Spinal Cord","id":"ITEM-1","issue":"10","issued":{"date-parts":[["2005"]]},"page":"577-586","title":"Spasticity after spinal cord injury","type":"article-journal","volume":"43"},"uris":["http://www.mendeley.com/documents/?uuid=bc44956e-7ac4-4ad1-b068-2f96521e65be"]}],"mendeley":{"formattedCitation":"[4]","plainTextFormattedCitation":"[4]","previouslyFormattedCitation":"[4]"},"properties":{"noteIndex":0},"schema":"https://github.com/citation-style-language/schema/raw/master/csl-citation.json"}</w:instrText>
      </w:r>
      <w:r w:rsidRPr="001B35AD">
        <w:rPr>
          <w:sz w:val="22"/>
        </w:rPr>
        <w:fldChar w:fldCharType="separate"/>
      </w:r>
      <w:r w:rsidR="00CE190B" w:rsidRPr="00CE190B">
        <w:rPr>
          <w:noProof/>
          <w:sz w:val="22"/>
        </w:rPr>
        <w:t>[4]</w:t>
      </w:r>
      <w:r w:rsidRPr="001B35AD">
        <w:rPr>
          <w:sz w:val="22"/>
        </w:rPr>
        <w:fldChar w:fldCharType="end"/>
      </w:r>
      <w:r w:rsidRPr="001B35AD">
        <w:rPr>
          <w:sz w:val="22"/>
        </w:rPr>
        <w:t xml:space="preserve"> and adds to the paresis-related impairment of volitional motor control. In fact, the spastic gait pattern that is common in persons with upper motor neuron disorders, is characterized </w:t>
      </w:r>
      <w:commentRangeStart w:id="0"/>
      <w:r w:rsidRPr="001B35AD">
        <w:rPr>
          <w:sz w:val="22"/>
        </w:rPr>
        <w:t xml:space="preserve">by hyperreflexia </w:t>
      </w:r>
      <w:commentRangeEnd w:id="0"/>
      <w:r w:rsidR="00BC7476">
        <w:rPr>
          <w:rStyle w:val="CommentReference"/>
        </w:rPr>
        <w:commentReference w:id="0"/>
      </w:r>
      <w:r w:rsidRPr="001B35AD">
        <w:rPr>
          <w:sz w:val="22"/>
        </w:rPr>
        <w:t xml:space="preserve">of the </w:t>
      </w:r>
      <w:commentRangeStart w:id="1"/>
      <w:r w:rsidRPr="001B35AD">
        <w:rPr>
          <w:sz w:val="22"/>
        </w:rPr>
        <w:t xml:space="preserve">plantar flexors </w:t>
      </w:r>
      <w:commentRangeEnd w:id="1"/>
      <w:r w:rsidR="00BC7476">
        <w:rPr>
          <w:rStyle w:val="CommentReference"/>
        </w:rPr>
        <w:commentReference w:id="1"/>
      </w:r>
      <w:r w:rsidRPr="001B35AD">
        <w:rPr>
          <w:sz w:val="22"/>
        </w:rPr>
        <w:t xml:space="preserve">at </w:t>
      </w:r>
      <w:commentRangeStart w:id="2"/>
      <w:r w:rsidRPr="001B35AD">
        <w:rPr>
          <w:sz w:val="22"/>
        </w:rPr>
        <w:t>terminal stance</w:t>
      </w:r>
      <w:commentRangeEnd w:id="2"/>
      <w:r w:rsidR="00BC7476">
        <w:rPr>
          <w:rStyle w:val="CommentReference"/>
        </w:rPr>
        <w:commentReference w:id="2"/>
      </w:r>
      <w:r w:rsidRPr="001B35AD">
        <w:rPr>
          <w:sz w:val="22"/>
        </w:rPr>
        <w:t>.</w:t>
      </w:r>
      <w:r w:rsidRPr="001B35AD">
        <w:rPr>
          <w:sz w:val="22"/>
        </w:rPr>
        <w:fldChar w:fldCharType="begin" w:fldLock="1"/>
      </w:r>
      <w:r w:rsidR="009C47DC">
        <w:rPr>
          <w:sz w:val="22"/>
        </w:rPr>
        <w:instrText>ADDIN CSL_CITATION {"citationItems":[{"id":"ITEM-1","itemData":{"DOI":"10.1016/j.clinph.2010.01.039","ISBN":"1872-8952 (Electronic)\\r1388-2457 (Linking)","ISSN":"13882457","PMID":"20427232","abstract":"Standing and walking require a plethora of sensorimotor interactions that occur throughout the nervous system. Sensory afferent feedback plays a crucial role in the rhythmical muscle activation pattern, as it affects through spinal reflex circuits the spinal neuronal networks responsible for inducing and maintaining rhythmicity, drives short-term and long-term re-organization of the brain and spinal cord circuits, and contributes to recovery of walking after locomotor training. Therefore, spinal circuits integrating sensory signals are adjustable networks with learning capabilities. In this review, I will synthesize the mechanisms underlying phase-dependent modulation of spinal reflexes in healthy humans as well as those with spinal or cerebral lesions along with findings on afferent regulation of spinal reflexes and central pattern generator in reduced animal preparations. Recovery of walking after locomotor training has been documented in numerous studies but the re-organization of spinal interneuronal and cortical circuits need to be further explored at cellular and physiological levels. For maximizing sensorimotor recovery in people with spinal or cerebral lesions, a multidisciplinary approach (rehabilitation, pharmacology, and electrical stimulation) delivered during various sensorimotor constraints is needed. © 2010 International Federation of Clinical Neurophysiology.","author":[{"dropping-particle":"","family":"Knikou","given":"Maria","non-dropping-particle":"","parse-names":false,"suffix":""}],"container-title":"Clinical Neurophysiology","id":"ITEM-1","issue":"10","issued":{"date-parts":[["2010"]]},"page":"1655-1668","publisher":"International Federation of Clinical Neurophysiology","title":"Neural control of locomotion and training-induced plasticity after spinal and cerebral lesions","type":"article-journal","volume":"121"},"uris":["http://www.mendeley.com/documents/?uuid=c74f37da-911a-41a5-a590-3afc9dc3460d"]}],"mendeley":{"formattedCitation":"[5]","plainTextFormattedCitation":"[5]","previouslyFormattedCitation":"[5]"},"properties":{"noteIndex":0},"schema":"https://github.com/citation-style-language/schema/raw/master/csl-citation.json"}</w:instrText>
      </w:r>
      <w:r w:rsidRPr="001B35AD">
        <w:rPr>
          <w:sz w:val="22"/>
        </w:rPr>
        <w:fldChar w:fldCharType="separate"/>
      </w:r>
      <w:r w:rsidR="00CE190B" w:rsidRPr="00CE190B">
        <w:rPr>
          <w:noProof/>
          <w:sz w:val="22"/>
        </w:rPr>
        <w:t>[5]</w:t>
      </w:r>
      <w:r w:rsidRPr="001B35AD">
        <w:rPr>
          <w:sz w:val="22"/>
        </w:rPr>
        <w:fldChar w:fldCharType="end"/>
      </w:r>
      <w:r w:rsidRPr="001B35AD">
        <w:rPr>
          <w:sz w:val="22"/>
        </w:rPr>
        <w:t xml:space="preserve"> This, combined with impaired volitional control of dorsiflexors during swing phase, results in poor toe clearance during walking and increases fall risk.</w:t>
      </w:r>
    </w:p>
    <w:p w14:paraId="23E2F000" w14:textId="77777777" w:rsidR="001B35AD" w:rsidRPr="001B35AD" w:rsidRDefault="001B35AD" w:rsidP="001B35AD">
      <w:pPr>
        <w:ind w:firstLine="720"/>
        <w:outlineLvl w:val="0"/>
        <w:rPr>
          <w:sz w:val="22"/>
        </w:rPr>
      </w:pPr>
      <w:r w:rsidRPr="001B35AD">
        <w:rPr>
          <w:sz w:val="22"/>
        </w:rPr>
        <w:t xml:space="preserve">The mechanisms underlying spastic gait, disrupted dorsiflexor activation after corticospinal tract (CST) damage and </w:t>
      </w:r>
      <w:proofErr w:type="spellStart"/>
      <w:r w:rsidRPr="001B35AD">
        <w:rPr>
          <w:sz w:val="22"/>
        </w:rPr>
        <w:t>hyperreflexive</w:t>
      </w:r>
      <w:proofErr w:type="spellEnd"/>
      <w:r w:rsidRPr="001B35AD">
        <w:rPr>
          <w:sz w:val="22"/>
        </w:rPr>
        <w:t xml:space="preserve"> plantar flexors, provide targets for intervention. </w:t>
      </w:r>
      <w:commentRangeStart w:id="3"/>
      <w:r w:rsidRPr="001B35AD">
        <w:rPr>
          <w:sz w:val="22"/>
        </w:rPr>
        <w:t xml:space="preserve">Afferent stimulation </w:t>
      </w:r>
      <w:commentRangeEnd w:id="3"/>
      <w:r w:rsidR="00BC7476">
        <w:rPr>
          <w:rStyle w:val="CommentReference"/>
        </w:rPr>
        <w:commentReference w:id="3"/>
      </w:r>
      <w:r w:rsidRPr="001B35AD">
        <w:rPr>
          <w:sz w:val="22"/>
        </w:rPr>
        <w:t>has been shown to impact spinal as well as corticospinal excitability. To decrease the negative consequences of spastic gait, afferent stimulation has been used in conjunction with rehabilitation.</w:t>
      </w:r>
      <w:r w:rsidRPr="001B35AD">
        <w:rPr>
          <w:sz w:val="22"/>
        </w:rPr>
        <w:fldChar w:fldCharType="begin" w:fldLock="1"/>
      </w:r>
      <w:r w:rsidR="009C47DC">
        <w:rPr>
          <w:sz w:val="22"/>
        </w:rPr>
        <w:instrText>ADDIN CSL_CITATION {"citationItems":[{"id":"ITEM-1","itemData":{"DOI":"10.1016/bs.pbr.2014.12.006","ISBN":"9780444635655","ISSN":"18757855","PMID":"25890134","abstract":"The discovery that the nervous system is plastic even in adulthood has been a great benefit to people with spinal cord injury (SCI) and other disorders of the central nervous system. Currently, practice and training provide the best opportunities to reverse the maladaptive plasticity associated with neuropathology and to promote adaptive plasticity that is supportive of function. Evidence suggests that several noninvasive, clinically accessible forms of stimulus energy, such as electrical, magnetic, and vibration stimuli may augment the effects of training. In essence, stimulation activates the same neural circuits that are activated by training, and when used in combination with training, stimulation has the potential to promote neuroplasticity beyond that achieved by practice or training alone. Studies involving neurologically healthy individuals have shown these approaches to enhance neural excitability and motor performance. Noninvasive, clinically available forms of stimulation may be used to modulate neural excitability as an adjuvant to programs designed to improve hand/arm function or to improve walking function in persons with neurological disorders. This chapter focuses on studies involving individuals with SCI and provides insights regarding how stimulation may be used to augment to training in this population.","author":[{"dropping-particle":"","family":"Field-Fote","given":"Edelle C.","non-dropping-particle":"","parse-names":false,"suffix":""}],"container-title":"Progress in Brain Research","edition":"1","id":"ITEM-1","issued":{"date-parts":[["2015"]]},"number-of-pages":"103-126","publisher":"Elsevier B.V.","title":"Exciting recovery: Augmenting practice with stimulation to optimize outcomes after spinal cord injury","type":"book","volume":"218"},"uris":["http://www.mendeley.com/documents/?uuid=4e8dcd82-f888-431d-a26e-61df0d4ee053"]}],"mendeley":{"formattedCitation":"[6]","plainTextFormattedCitation":"[6]","previouslyFormattedCitation":"[6]"},"properties":{"noteIndex":0},"schema":"https://github.com/citation-style-language/schema/raw/master/csl-citation.json"}</w:instrText>
      </w:r>
      <w:r w:rsidRPr="001B35AD">
        <w:rPr>
          <w:sz w:val="22"/>
        </w:rPr>
        <w:fldChar w:fldCharType="separate"/>
      </w:r>
      <w:r w:rsidR="00CE190B" w:rsidRPr="00CE190B">
        <w:rPr>
          <w:noProof/>
          <w:sz w:val="22"/>
        </w:rPr>
        <w:t>[6]</w:t>
      </w:r>
      <w:r w:rsidRPr="001B35AD">
        <w:rPr>
          <w:sz w:val="22"/>
        </w:rPr>
        <w:fldChar w:fldCharType="end"/>
      </w:r>
      <w:r w:rsidRPr="001B35AD">
        <w:rPr>
          <w:sz w:val="22"/>
        </w:rPr>
        <w:t xml:space="preserve"> A previous study in our lab demonstrated that afferent stimulation was associated with plasticity of corticomotor circuits controlling the upper extremity.</w:t>
      </w:r>
      <w:r w:rsidRPr="001B35AD">
        <w:rPr>
          <w:sz w:val="22"/>
        </w:rPr>
        <w:fldChar w:fldCharType="begin" w:fldLock="1"/>
      </w:r>
      <w:r w:rsidR="009C47DC">
        <w:rPr>
          <w:sz w:val="22"/>
        </w:rPr>
        <w:instrText>ADDIN CSL_CITATION {"citationItems":[{"id":"ITEM-1","itemData":{"DOI":"10.1310/sci1904-288","ISBN":"1082-0744 (Print)\\r1082-0744","ISSN":"1082-0744","PMID":"24244094","abstract":"Background: Individuals with chronic tetraplegia prioritize recovery of hand function as an important factor in improving their quality of life. Interventions that may improve hand function and increase corticomotor excitability are functional electrical stimulation (FES), somatosensory stimulation (SS), and task-oriented training.; Objective: We compared functional and corticomotor outcomes in a control condition to changes associated with FES (triggered via electromygraphic signals) and with SS (constant trains), each combined with either unimanual or bimanual training.; Methods: Using a randomized, clinical trial design, comparisons were made to a delayed intervention control group. Participants (n = 24) had chronic tetraplegia, with the ability to activate thenar muscles, and were randomly assigned to either the immediate intervention (intervention) or control/ delayed intervention groups. Primary analyses compared intervention (FES or SS) to control/delayed intervention. Secondary analyses compared subgroups of FES versus SS (regardless of uni- or bilateral training) and uni- versus bimanual training (regardless of stimulation type). Outcomes were assessed before and after the control and the intervention period.; Results: Compared to control/delayed intervention, the intervention group had greater changes in unimanual function and corticomotor area, regardless of whether practice was combined with FES or with SS. Irrespective of stimulation type, the bimanual subgroups improved to a greater extent than the unimanual subgroups on the bimanual hand function test.; Conclusions: Hand training combined with either SS or FES was associated with improved hand use and corticomotor activity in persons with chronic tetraplegia. Both interventions appear to be equally effective.;","author":[{"dropping-particle":"","family":"Hoffman","given":"Larisa","non-dropping-particle":"","parse-names":false,"suffix":""},{"dropping-particle":"","family":"Field-Fote","given":"Edelle","non-dropping-particle":"","parse-names":false,"suffix":""}],"container-title":"Topics in Spinal Cord Injury Rehabilitation","id":"ITEM-1","issue":"4","issued":{"date-parts":[["2013"]]},"page":"288-299","title":"Effects of Practice Combined with Somatosensory or Motor Stimulation on Hand Function in Persons with Spinal Cord Injury","type":"article-journal","volume":"19"},"uris":["http://www.mendeley.com/documents/?uuid=9229f2e8-4edd-4419-8716-911a1e93e667"]}],"mendeley":{"formattedCitation":"[7]","plainTextFormattedCitation":"[7]","previouslyFormattedCitation":"[7]"},"properties":{"noteIndex":0},"schema":"https://github.com/citation-style-language/schema/raw/master/csl-citation.json"}</w:instrText>
      </w:r>
      <w:r w:rsidRPr="001B35AD">
        <w:rPr>
          <w:sz w:val="22"/>
        </w:rPr>
        <w:fldChar w:fldCharType="separate"/>
      </w:r>
      <w:r w:rsidR="00CE190B" w:rsidRPr="00CE190B">
        <w:rPr>
          <w:noProof/>
          <w:sz w:val="22"/>
        </w:rPr>
        <w:t>[7]</w:t>
      </w:r>
      <w:r w:rsidRPr="001B35AD">
        <w:rPr>
          <w:sz w:val="22"/>
        </w:rPr>
        <w:fldChar w:fldCharType="end"/>
      </w:r>
      <w:r w:rsidRPr="001B35AD">
        <w:rPr>
          <w:sz w:val="22"/>
        </w:rPr>
        <w:t xml:space="preserve"> There is also evidence that afferent stimulation modulates spinal reflex activity.</w:t>
      </w:r>
      <w:r w:rsidRPr="001B35AD">
        <w:rPr>
          <w:sz w:val="22"/>
        </w:rPr>
        <w:fldChar w:fldCharType="begin" w:fldLock="1"/>
      </w:r>
      <w:r w:rsidR="009C47DC">
        <w:rPr>
          <w:sz w:val="22"/>
        </w:rPr>
        <w:instrText>ADDIN CSL_CITATION {"citationItems":[{"id":"ITEM-1","itemData":{"DOI":"10.1152/jn.1986.55.3.551","ISBN":"0022-3077 (Print)\\r0022-3077 (Linking)","ISSN":"0022-3077","PMID":"3514814","abstract":"A comparison was made between the effects of repetition rate, muscle vibration, and tetanic stimulation of the tibial nerve on H-reflexes and tendon (T) jerks elicited in the relaxed soleus muscle of normal human. H- and T-reflexes with electromyographic (EMG) potentials of equivalent amplitude were elicited alternately in the same leg to ensure identical experimental conditions. H- and T-reflexes of identical EMG amplitude showed isometric twitch tensions of identical amplitude and time course. H- and T-reflexes were elicited at different repetition rates ranging from once every 6 s to 2/s. H-reflexes showed a significantly stronger low-frequency depression than T-reflexes. Inhibition of H- and T-reflexes was induced by 2-min vibration at 100 Hz of ankle extensors, ankle flexors, or knee flexors. Vibration of ankle extensors and flexors induced a stronger inhibition than vibration of knee flexors. In all three conditions, inhibition of H-reflexes was stronger than inhibition of T-reflexes. The difference was relatively greater during vibration of ankle extensors and flexors than during vibration of knee flexors. When tested together, the effects of low-frequency depression and vibration-induced inhibition of H- and T-reflexes were found to be independent if reflex amplitudes were expressed as a percentage of the control reflex amplitude. The cessation of vibration of ankle extensors was followed by a gradual recovery of H-reflexes from inhibition. On the contrary, T-reflexes showed a marked potentiation. Such postvibratory effects were generally not observed following vibration of ankle or knee flexors. When postvibratory effects were tested during low-frequency depression, percent postvibratory depression of H-reflexes and percent postvibratory potentiation of T-reflexes were found to be independent of the degree of low-frequency depression. Tetanic stimulation of the tibial nerve for 20 s at 200 Hz resulted in posttetanic potentiation (PTP) of H- and T-reflexes, the former being stronger than the latter. The extent of the changes in H- and T-reflex EMG amplitudes, due to changes in repetition rate, vibration, or tetanic stimulation, was generally inversely related to the intensity of the electrical or mechanical reflex stimuli. The observed discrepancies between the induced changes in H- and T-reflex amplitudes are interpreted in terms of the differences in afferent inputs between the two reflexes that were suggested by Burke and his colleagues (9-11).","author":[{"dropping-particle":"","family":"Boxtel","given":"a","non-dropping-particle":"Van","parse-names":false,"suffix":""}],"container-title":"Journal of neurophysiology","id":"ITEM-1","issue":"3","issued":{"date-parts":[["1986"]]},"page":"551-568","title":"Differential effects of low-frequency depression, vibration-induced inhibition, and posttetanic potentiation on H-reflexes and tendon jerks in the human soleus muscle.","type":"article-journal","volume":"55"},"uris":["http://www.mendeley.com/documents/?uuid=fe642f5d-a0a6-4cd8-9490-7b1cfac5b6d4"]}],"mendeley":{"formattedCitation":"[8]","plainTextFormattedCitation":"[8]","previouslyFormattedCitation":"[8]"},"properties":{"noteIndex":0},"schema":"https://github.com/citation-style-language/schema/raw/master/csl-citation.json"}</w:instrText>
      </w:r>
      <w:r w:rsidRPr="001B35AD">
        <w:rPr>
          <w:sz w:val="22"/>
        </w:rPr>
        <w:fldChar w:fldCharType="separate"/>
      </w:r>
      <w:r w:rsidR="00CE190B" w:rsidRPr="00CE190B">
        <w:rPr>
          <w:noProof/>
          <w:sz w:val="22"/>
        </w:rPr>
        <w:t>[8]</w:t>
      </w:r>
      <w:r w:rsidRPr="001B35AD">
        <w:rPr>
          <w:sz w:val="22"/>
        </w:rPr>
        <w:fldChar w:fldCharType="end"/>
      </w:r>
      <w:r w:rsidRPr="001B35AD">
        <w:rPr>
          <w:sz w:val="22"/>
        </w:rPr>
        <w:t xml:space="preserve"> </w:t>
      </w:r>
      <w:commentRangeStart w:id="4"/>
      <w:r w:rsidRPr="00BC7476">
        <w:rPr>
          <w:sz w:val="22"/>
          <w:highlight w:val="yellow"/>
        </w:rPr>
        <w:t xml:space="preserve">A </w:t>
      </w:r>
      <w:r w:rsidRPr="00BC7476">
        <w:rPr>
          <w:i/>
          <w:sz w:val="22"/>
          <w:highlight w:val="yellow"/>
        </w:rPr>
        <w:t>gap</w:t>
      </w:r>
      <w:r w:rsidRPr="00BC7476">
        <w:rPr>
          <w:sz w:val="22"/>
          <w:highlight w:val="yellow"/>
        </w:rPr>
        <w:t xml:space="preserve"> in knowledge, which is of great importance to address for the development of rehabilitation strategies, is whether diminished descending volitional drive or impairment of </w:t>
      </w:r>
      <w:commentRangeStart w:id="5"/>
      <w:r w:rsidRPr="00BC7476">
        <w:rPr>
          <w:sz w:val="22"/>
          <w:highlight w:val="yellow"/>
        </w:rPr>
        <w:t xml:space="preserve">reflex modulation </w:t>
      </w:r>
      <w:commentRangeEnd w:id="5"/>
      <w:r w:rsidR="001B2374">
        <w:rPr>
          <w:rStyle w:val="CommentReference"/>
        </w:rPr>
        <w:commentReference w:id="5"/>
      </w:r>
      <w:r w:rsidRPr="00BC7476">
        <w:rPr>
          <w:sz w:val="22"/>
          <w:highlight w:val="yellow"/>
        </w:rPr>
        <w:t>contributes more to spastic gait.</w:t>
      </w:r>
      <w:commentRangeEnd w:id="4"/>
      <w:r w:rsidR="001B2374">
        <w:rPr>
          <w:rStyle w:val="CommentReference"/>
        </w:rPr>
        <w:commentReference w:id="4"/>
      </w:r>
    </w:p>
    <w:p w14:paraId="541DF934" w14:textId="77777777" w:rsidR="001B35AD" w:rsidRPr="001B35AD" w:rsidRDefault="001B35AD" w:rsidP="001B35AD">
      <w:pPr>
        <w:outlineLvl w:val="0"/>
        <w:rPr>
          <w:sz w:val="22"/>
        </w:rPr>
      </w:pPr>
      <w:r w:rsidRPr="001B35AD">
        <w:rPr>
          <w:sz w:val="22"/>
        </w:rPr>
        <w:tab/>
        <w:t>A small study from our lab assessed the impact of operant conditioning to either increase volitional dorsiflexor activation or to decrease plantar flexor reflex activity in persons with SCI.</w:t>
      </w:r>
      <w:r w:rsidRPr="001B35AD">
        <w:rPr>
          <w:sz w:val="22"/>
        </w:rPr>
        <w:fldChar w:fldCharType="begin" w:fldLock="1"/>
      </w:r>
      <w:r w:rsidR="009C47DC">
        <w:rPr>
          <w:sz w:val="22"/>
        </w:rPr>
        <w:instrText>ADDIN CSL_CITATION {"citationItems":[{"id":"ITEM-1","itemData":{"DOI":"10.1152/jn.01039.2011","ISBN":"0022-3077","ISSN":"0022-3077","PMID":"23468393","abstract":"Ankle clonus is common after spinal cord injury (SCI) and is attributed to loss of supraspinally mediated inhibition of soleus stretch reflexes and maladaptive reorganization of spinal reflex pathways. The maladaptive reorganization underlying ankle clonus is associated with other abnormalities, such as coactivation and reciprocal facilitation of tibialis anterior (TA) and soleus (SOL), which contribute to impaired walking ability in individuals with motor-incomplete SCI. Operant conditioning can increase muscle activation and decrease stretch reflexes in individuals with SCI. We compared two operant conditioning-based interventions in individuals with ankle clonus and impaired walking ability due to SCI. Training included either voluntary TA activation (TA upward arrow) to enhance supraspinal drive or SOL H-reflex suppression (SOL downward arrow) to modulate reflex pathways at the spinal cord level. We measured clonus duration, plantar flexor reflex threshold angle, timed toe tapping, dorsiflexion (DF) active range of motion, lower extremity motor scores (LEMS), walking foot clearance, speed and distance, SOL H-reflex amplitude modulation as an index of reciprocal inhibition, presynaptic inhibition, low-frequency depression, and SOL-to-TA clonus coactivation ratio. TA upward arrow decreased plantar flexor reflex threshold angle (-4.33 degrees ) and DF active range-of-motion angle (-4.32 degrees ) and increased LEMS of DF (+0.8 points), total LEMS of the training leg (+2.2 points), and nontraining leg (+0.8 points), and increased walking foot clearance (+ 4.8 mm) and distance (+12.09 m). SOL downward arrow decreased SOL-to-TA coactivation ratio (-0.21), increased nontraining leg LEMS (+1.8 points), walking speed (+0.02 m/s), and distance (+6.25 m). In sum, we found increased voluntary control associated with TA upward arrow outcomes and decreased reflex excitability associated with SOL downward arrow outcomes","author":[{"dropping-particle":"","family":"Manella","given":"K. J.","non-dropping-particle":"","parse-names":false,"suffix":""},{"dropping-particle":"","family":"Roach","given":"K. E.","non-dropping-particle":"","parse-names":false,"suffix":""},{"dropping-particle":"","family":"Field-Fote","given":"E. C.","non-dropping-particle":"","parse-names":false,"suffix":""}],"container-title":"Journal of Neurophysiology","id":"ITEM-1","issue":"11","issued":{"date-parts":[["2013"]]},"page":"2666-2679","title":"Operant conditioning to increase ankle control or decrease reflex excitability improves reflex modulation and walking function in chronic spinal cord injury","type":"article-journal","volume":"109"},"uris":["http://www.mendeley.com/documents/?uuid=bd8e1a51-fb49-45e0-8a9e-f2758fc45be9"]}],"mendeley":{"formattedCitation":"[9]","plainTextFormattedCitation":"[9]","previouslyFormattedCitation":"[9]"},"properties":{"noteIndex":0},"schema":"https://github.com/citation-style-language/schema/raw/master/csl-citation.json"}</w:instrText>
      </w:r>
      <w:r w:rsidRPr="001B35AD">
        <w:rPr>
          <w:sz w:val="22"/>
        </w:rPr>
        <w:fldChar w:fldCharType="separate"/>
      </w:r>
      <w:r w:rsidR="00CE190B" w:rsidRPr="00CE190B">
        <w:rPr>
          <w:noProof/>
          <w:sz w:val="22"/>
        </w:rPr>
        <w:t>[9]</w:t>
      </w:r>
      <w:r w:rsidRPr="001B35AD">
        <w:rPr>
          <w:sz w:val="22"/>
        </w:rPr>
        <w:fldChar w:fldCharType="end"/>
      </w:r>
      <w:r w:rsidRPr="001B35AD">
        <w:rPr>
          <w:sz w:val="22"/>
        </w:rPr>
        <w:t xml:space="preserve"> Both groups improved, however, while the sample size was insufficient to identify between-groups differences, the group trained to increase volitional activation of the dorsiflexors exhibited larger effect sizes for walking outcomes. </w:t>
      </w:r>
      <w:r w:rsidRPr="001B35AD">
        <w:rPr>
          <w:sz w:val="22"/>
          <w:u w:val="single"/>
        </w:rPr>
        <w:t>Notably, the effects on plantar flexor reflex modulation were also larger in the dorsiflexor activation group</w:t>
      </w:r>
      <w:r w:rsidRPr="001B2374">
        <w:rPr>
          <w:sz w:val="22"/>
          <w:highlight w:val="yellow"/>
          <w:u w:val="single"/>
        </w:rPr>
        <w:t xml:space="preserve">. </w:t>
      </w:r>
      <w:r w:rsidRPr="001B2374">
        <w:rPr>
          <w:sz w:val="22"/>
          <w:highlight w:val="yellow"/>
        </w:rPr>
        <w:t xml:space="preserve">This proposal is </w:t>
      </w:r>
      <w:r w:rsidRPr="001B2374">
        <w:rPr>
          <w:i/>
          <w:sz w:val="22"/>
          <w:highlight w:val="yellow"/>
        </w:rPr>
        <w:t>innovative</w:t>
      </w:r>
      <w:r w:rsidRPr="001B2374">
        <w:rPr>
          <w:sz w:val="22"/>
          <w:highlight w:val="yellow"/>
        </w:rPr>
        <w:t xml:space="preserve"> because there has yet to be a study to examine how an intervention that targets the CST and spinal reflex circuits (SRC), simultaneously, impacts the different components of spastic gait after SCI.</w:t>
      </w:r>
      <w:r w:rsidRPr="001B35AD">
        <w:rPr>
          <w:sz w:val="22"/>
        </w:rPr>
        <w:t xml:space="preserve"> </w:t>
      </w:r>
    </w:p>
    <w:p w14:paraId="1CEE2B7D" w14:textId="77777777" w:rsidR="001B35AD" w:rsidRPr="001B35AD" w:rsidRDefault="001B35AD" w:rsidP="00A23CA9">
      <w:pPr>
        <w:ind w:firstLine="720"/>
        <w:jc w:val="both"/>
        <w:rPr>
          <w:sz w:val="22"/>
        </w:rPr>
      </w:pPr>
      <w:r w:rsidRPr="001B35AD">
        <w:rPr>
          <w:sz w:val="22"/>
        </w:rPr>
        <w:t xml:space="preserve">To improve therapeutic outcomes in people with spastic gait, it is critical to understand the roles of the CST and SRC on functional outcomes related to ankle control and spasticity. In the current proposal we will build upon previous results using an intervention that is a potent activator of both spinal and supraspinal targets. </w:t>
      </w:r>
      <w:r w:rsidRPr="001B2374">
        <w:rPr>
          <w:sz w:val="22"/>
          <w:highlight w:val="yellow"/>
        </w:rPr>
        <w:t>Whole body vibration (WBV) is a robust form of afferent input</w:t>
      </w:r>
      <w:r w:rsidRPr="001B35AD">
        <w:rPr>
          <w:sz w:val="22"/>
        </w:rPr>
        <w:t xml:space="preserve"> that modulates the excitability of both the CST and SRC.</w:t>
      </w:r>
      <w:r w:rsidRPr="001B35AD">
        <w:rPr>
          <w:sz w:val="22"/>
        </w:rPr>
        <w:fldChar w:fldCharType="begin" w:fldLock="1"/>
      </w:r>
      <w:r w:rsidR="009C47DC">
        <w:rPr>
          <w:sz w:val="22"/>
        </w:rPr>
        <w:instrText>ADDIN CSL_CITATION {"citationItems":[{"id":"ITEM-1","itemData":{"ISSN":"11087161","PMID":"27973385","abstract":"Objectives: The objective of this study was to investigate neural effects of acute whole body vibration (WBV) on lower limb muscles regarding corticospinal and spinal excitability. Methods: In 44 healthy subjects (16 f/ 28 m), motor evoked potentials (MEP) and H-reflexes in m. soleus (SOL) and gastrocnemius medialis (GM) were elicited before (t1), immediately after (t2), 2 (t3), 4 (t4) and 10 min after (t5) WBV. Results: After WBV, MEP amplitudes were significantly increased in SOL (t2+15±30%, t3+22±32%, t4+15±35%, t5+20±30%, P&lt;0.05), but not in GM (t2+32±62%, t3+9±35%, t4+8±36%, t5+22±47%; P=0.07). Contrarily, H-reflexes were significantly reduced in SOL (t2-19±28%, t3-21±22%, t4-20±21%, t5-14±28%, P&lt;0.05) and GM (t2-14±37%, t3-16±25%, t4-18±29%, t5-16±28%, P&lt;0.05). Conclusions: A temporary sustained enhancement of corticospinal excitability concomitant with spinal inhibition after WBV points towards persisting neural modulation in the central nervous system. This could indicate greater neural modulation over M1 and descending pathways, while the contribution of spinal pathways is reduced.","author":[{"dropping-particle":"","family":"Krause","given":"Anne","non-dropping-particle":"","parse-names":false,"suffix":""},{"dropping-particle":"","family":"Gollhofer","given":"A.","non-dropping-particle":"","parse-names":false,"suffix":""},{"dropping-particle":"","family":"Freyler","given":"K.","non-dropping-particle":"","parse-names":false,"suffix":""},{"dropping-particle":"","family":"Jablonka","given":"L.","non-dropping-particle":"","parse-names":false,"suffix":""},{"dropping-particle":"","family":"Ritzmann","given":"R.","non-dropping-particle":"","parse-names":false,"suffix":""}],"container-title":"Journal of Musculoskeletal Neuronal Interactions","id":"ITEM-1","issue":"4","issued":{"date-parts":[["2016"]]},"page":"327-338","title":"Acute corticospinal and spinal modulation after whole body vibration","type":"article-journal","volume":"16"},"uris":["http://www.mendeley.com/documents/?uuid=9fd3fab5-d721-40e6-b6bb-2be0280a6dbf"]}],"mendeley":{"formattedCitation":"[10]","plainTextFormattedCitation":"[10]","previouslyFormattedCitation":"[10]"},"properties":{"noteIndex":0},"schema":"https://github.com/citation-style-language/schema/raw/master/csl-citation.json"}</w:instrText>
      </w:r>
      <w:r w:rsidRPr="001B35AD">
        <w:rPr>
          <w:sz w:val="22"/>
        </w:rPr>
        <w:fldChar w:fldCharType="separate"/>
      </w:r>
      <w:r w:rsidR="00CE190B" w:rsidRPr="00CE190B">
        <w:rPr>
          <w:noProof/>
          <w:sz w:val="22"/>
        </w:rPr>
        <w:t>[10]</w:t>
      </w:r>
      <w:r w:rsidRPr="001B35AD">
        <w:rPr>
          <w:sz w:val="22"/>
        </w:rPr>
        <w:fldChar w:fldCharType="end"/>
      </w:r>
      <w:r w:rsidRPr="001B35AD">
        <w:rPr>
          <w:sz w:val="22"/>
        </w:rPr>
        <w:t xml:space="preserve"> Therefore, the main question of the current proposal is whether changes in ankle control and spasticity after robust afferent stimulation are due more to corticospinal drive to the tibialis anterior (TA) or reflex modulation of the soleus (SOL). </w:t>
      </w:r>
      <w:r w:rsidRPr="001B2374">
        <w:rPr>
          <w:sz w:val="22"/>
          <w:highlight w:val="yellow"/>
        </w:rPr>
        <w:t>We predict that because corticospinal drive to the TA can also impact the SOL SRC, changes in the CST excitability to the TA will have a greater contribution to ankle functional measures than SOL SRC modulation alone. We also expect that there will be a significant increase in dorsiflexion during walking and reduced plantar flexor spasticity after WBV.</w:t>
      </w:r>
      <w:r w:rsidRPr="001B35AD">
        <w:rPr>
          <w:sz w:val="22"/>
        </w:rPr>
        <w:t xml:space="preserve"> This proposal will support future research to further improve spastic gait after upper motor neuron damage.</w:t>
      </w:r>
    </w:p>
    <w:p w14:paraId="78072DF4" w14:textId="77777777" w:rsidR="001B35AD" w:rsidRDefault="001B35AD" w:rsidP="001B35AD">
      <w:pPr>
        <w:jc w:val="both"/>
        <w:rPr>
          <w:b/>
          <w:sz w:val="22"/>
          <w:szCs w:val="22"/>
        </w:rPr>
      </w:pPr>
    </w:p>
    <w:p w14:paraId="467AD7C9" w14:textId="77777777" w:rsidR="00DB6382" w:rsidRDefault="001B35AD" w:rsidP="001B35AD">
      <w:pPr>
        <w:jc w:val="both"/>
        <w:rPr>
          <w:b/>
          <w:sz w:val="22"/>
          <w:szCs w:val="22"/>
        </w:rPr>
      </w:pPr>
      <w:r w:rsidRPr="0074014D">
        <w:rPr>
          <w:b/>
          <w:sz w:val="22"/>
          <w:szCs w:val="22"/>
        </w:rPr>
        <w:t xml:space="preserve">2.0 </w:t>
      </w:r>
      <w:r w:rsidRPr="0074014D">
        <w:rPr>
          <w:b/>
          <w:sz w:val="22"/>
          <w:szCs w:val="22"/>
        </w:rPr>
        <w:tab/>
      </w:r>
      <w:r w:rsidR="009D622A" w:rsidRPr="0074014D">
        <w:rPr>
          <w:b/>
          <w:sz w:val="22"/>
          <w:szCs w:val="22"/>
        </w:rPr>
        <w:t xml:space="preserve">Study </w:t>
      </w:r>
      <w:r w:rsidR="00DC0B5B" w:rsidRPr="0074014D">
        <w:rPr>
          <w:b/>
          <w:sz w:val="22"/>
          <w:szCs w:val="22"/>
        </w:rPr>
        <w:t>Aims</w:t>
      </w:r>
    </w:p>
    <w:p w14:paraId="71B51475" w14:textId="77777777" w:rsidR="001B35AD" w:rsidRDefault="001B35AD" w:rsidP="001B35AD">
      <w:pPr>
        <w:rPr>
          <w:b/>
          <w:sz w:val="22"/>
        </w:rPr>
      </w:pPr>
    </w:p>
    <w:p w14:paraId="4ADEAF8F" w14:textId="77777777" w:rsidR="001B35AD" w:rsidRPr="001B35AD" w:rsidRDefault="001B35AD" w:rsidP="001B35AD">
      <w:pPr>
        <w:rPr>
          <w:sz w:val="22"/>
        </w:rPr>
      </w:pPr>
      <w:r w:rsidRPr="001B35AD">
        <w:rPr>
          <w:b/>
          <w:sz w:val="22"/>
        </w:rPr>
        <w:t xml:space="preserve">Aim 1: Determine the contribution of TA CST and SOL SRC excitability to </w:t>
      </w:r>
      <w:r w:rsidRPr="001B35AD">
        <w:rPr>
          <w:b/>
          <w:sz w:val="22"/>
          <w:u w:val="single"/>
        </w:rPr>
        <w:t>ankle volitional control</w:t>
      </w:r>
      <w:r w:rsidRPr="001B35AD">
        <w:rPr>
          <w:b/>
          <w:sz w:val="22"/>
        </w:rPr>
        <w:t xml:space="preserve"> after a single session of WBV in individuals with SCI.  </w:t>
      </w:r>
      <w:r w:rsidRPr="001B35AD">
        <w:rPr>
          <w:sz w:val="22"/>
        </w:rPr>
        <w:t xml:space="preserve">Training activities for Aim 1 include: learning data acquisition, processing and analysis related to electrophysiological assessments of CST excitability using transcranial magnetic stimulation (TMS), spinal reflex excitability using Hoffmann [H]-reflex testing, and kinematic assessments using 3D inertial sensors. </w:t>
      </w:r>
    </w:p>
    <w:p w14:paraId="5C01DFE2" w14:textId="77777777" w:rsidR="001B35AD" w:rsidRPr="001B35AD" w:rsidRDefault="001B35AD" w:rsidP="001B35AD">
      <w:pPr>
        <w:rPr>
          <w:sz w:val="22"/>
        </w:rPr>
      </w:pPr>
      <w:r w:rsidRPr="001B35AD">
        <w:rPr>
          <w:b/>
          <w:sz w:val="22"/>
        </w:rPr>
        <w:t>H1.1.</w:t>
      </w:r>
      <w:r w:rsidRPr="001B35AD">
        <w:rPr>
          <w:sz w:val="22"/>
        </w:rPr>
        <w:t xml:space="preserve"> </w:t>
      </w:r>
      <w:r w:rsidRPr="001B35AD">
        <w:rPr>
          <w:i/>
          <w:sz w:val="22"/>
        </w:rPr>
        <w:t>WBV will improve volitional control of the ankle dorsiflexor muscles as evidenced by increased dorsiflexion during over ground stepping, increased dorsiflexor isometric force generation, and improved performance on an ankle control task.</w:t>
      </w:r>
    </w:p>
    <w:p w14:paraId="4EF6C043" w14:textId="77777777" w:rsidR="001B35AD" w:rsidRPr="001B35AD" w:rsidRDefault="001B35AD" w:rsidP="001B35AD">
      <w:pPr>
        <w:rPr>
          <w:i/>
          <w:sz w:val="22"/>
        </w:rPr>
      </w:pPr>
      <w:r w:rsidRPr="001B35AD">
        <w:rPr>
          <w:b/>
          <w:sz w:val="22"/>
        </w:rPr>
        <w:t>H1.2</w:t>
      </w:r>
      <w:r w:rsidRPr="001B35AD">
        <w:rPr>
          <w:b/>
          <w:i/>
          <w:sz w:val="22"/>
        </w:rPr>
        <w:t>.</w:t>
      </w:r>
      <w:r w:rsidRPr="001B35AD">
        <w:rPr>
          <w:i/>
          <w:sz w:val="22"/>
        </w:rPr>
        <w:t xml:space="preserve">  Changes in CST excitability to the TA will have a greater contribution to</w:t>
      </w:r>
      <w:r w:rsidRPr="001B35AD">
        <w:rPr>
          <w:sz w:val="22"/>
        </w:rPr>
        <w:t xml:space="preserve"> </w:t>
      </w:r>
      <w:r w:rsidRPr="001B35AD">
        <w:rPr>
          <w:i/>
          <w:sz w:val="22"/>
        </w:rPr>
        <w:t>improvements in volitional ankle control than changes in SRC modulation in the SOL</w:t>
      </w:r>
      <w:r w:rsidRPr="001B35AD">
        <w:rPr>
          <w:sz w:val="22"/>
        </w:rPr>
        <w:t>.</w:t>
      </w:r>
    </w:p>
    <w:p w14:paraId="6B3A980A" w14:textId="77777777" w:rsidR="001B35AD" w:rsidRPr="001B35AD" w:rsidRDefault="001B35AD" w:rsidP="001B35AD">
      <w:pPr>
        <w:rPr>
          <w:b/>
          <w:sz w:val="11"/>
          <w:szCs w:val="12"/>
        </w:rPr>
      </w:pPr>
    </w:p>
    <w:p w14:paraId="41E79F55" w14:textId="77777777" w:rsidR="001B35AD" w:rsidRPr="001B35AD" w:rsidRDefault="001B35AD" w:rsidP="001B35AD">
      <w:pPr>
        <w:rPr>
          <w:sz w:val="22"/>
        </w:rPr>
      </w:pPr>
      <w:r w:rsidRPr="001B35AD">
        <w:rPr>
          <w:b/>
          <w:sz w:val="22"/>
        </w:rPr>
        <w:t xml:space="preserve">Aim 2: Determine the contribution of TA CST and SOL SRC excitability to </w:t>
      </w:r>
      <w:r w:rsidRPr="001B35AD">
        <w:rPr>
          <w:b/>
          <w:sz w:val="22"/>
          <w:u w:val="single"/>
        </w:rPr>
        <w:t>ankle spasticity</w:t>
      </w:r>
      <w:r w:rsidRPr="001B35AD">
        <w:rPr>
          <w:b/>
          <w:sz w:val="22"/>
        </w:rPr>
        <w:t xml:space="preserve"> after a single session of WBV in individuals with SCI</w:t>
      </w:r>
      <w:r w:rsidRPr="001B35AD" w:rsidDel="00FA35AE">
        <w:rPr>
          <w:b/>
          <w:sz w:val="22"/>
        </w:rPr>
        <w:t>.</w:t>
      </w:r>
      <w:r w:rsidRPr="001B35AD">
        <w:rPr>
          <w:b/>
          <w:sz w:val="22"/>
        </w:rPr>
        <w:t xml:space="preserve"> </w:t>
      </w:r>
      <w:r w:rsidRPr="001B35AD">
        <w:rPr>
          <w:sz w:val="22"/>
        </w:rPr>
        <w:t xml:space="preserve">Training activities for Aim 2 will build on the data acquisition, processing and analysis from Aim 1, with additional training in the acquisition of biomechanical measures of </w:t>
      </w:r>
      <w:commentRangeStart w:id="6"/>
      <w:r w:rsidRPr="001B35AD">
        <w:rPr>
          <w:sz w:val="22"/>
        </w:rPr>
        <w:t xml:space="preserve">ankle clonus </w:t>
      </w:r>
      <w:commentRangeEnd w:id="6"/>
      <w:r w:rsidR="001B2374">
        <w:rPr>
          <w:rStyle w:val="CommentReference"/>
        </w:rPr>
        <w:commentReference w:id="6"/>
      </w:r>
      <w:r w:rsidRPr="001B35AD">
        <w:rPr>
          <w:sz w:val="22"/>
        </w:rPr>
        <w:t>using the clonus drop test protocol.</w:t>
      </w:r>
    </w:p>
    <w:p w14:paraId="6DD868B3" w14:textId="77777777" w:rsidR="001B35AD" w:rsidRPr="001B35AD" w:rsidRDefault="001B35AD" w:rsidP="001B35AD">
      <w:pPr>
        <w:rPr>
          <w:sz w:val="22"/>
        </w:rPr>
      </w:pPr>
      <w:r w:rsidRPr="001B35AD">
        <w:rPr>
          <w:b/>
          <w:sz w:val="22"/>
        </w:rPr>
        <w:t>H2.1.</w:t>
      </w:r>
      <w:r w:rsidRPr="001B35AD">
        <w:rPr>
          <w:sz w:val="22"/>
        </w:rPr>
        <w:t xml:space="preserve"> </w:t>
      </w:r>
      <w:r w:rsidRPr="001B35AD">
        <w:rPr>
          <w:i/>
          <w:sz w:val="22"/>
        </w:rPr>
        <w:t>WBV will decrease plantar flexors spastic reflex activity as measured by biomechanical assessment of ankle angle at toe off during gait, and by the plantar flexor reflex threshold of the clonus drop test.</w:t>
      </w:r>
    </w:p>
    <w:p w14:paraId="22359FA7" w14:textId="77777777" w:rsidR="001B35AD" w:rsidRPr="001B35AD" w:rsidRDefault="001B35AD" w:rsidP="001B35AD">
      <w:pPr>
        <w:rPr>
          <w:sz w:val="22"/>
        </w:rPr>
      </w:pPr>
      <w:r w:rsidRPr="001B35AD">
        <w:rPr>
          <w:b/>
          <w:sz w:val="22"/>
        </w:rPr>
        <w:t>H2.2.</w:t>
      </w:r>
      <w:r w:rsidRPr="001B35AD">
        <w:rPr>
          <w:sz w:val="22"/>
        </w:rPr>
        <w:t xml:space="preserve"> </w:t>
      </w:r>
      <w:r w:rsidRPr="001B35AD">
        <w:rPr>
          <w:i/>
          <w:sz w:val="22"/>
        </w:rPr>
        <w:t>Changes in CST excitability to the TA will have a greater contribution to</w:t>
      </w:r>
      <w:r w:rsidRPr="001B35AD">
        <w:rPr>
          <w:sz w:val="22"/>
        </w:rPr>
        <w:t xml:space="preserve"> </w:t>
      </w:r>
      <w:r w:rsidRPr="001B35AD">
        <w:rPr>
          <w:i/>
          <w:sz w:val="22"/>
        </w:rPr>
        <w:t>decreases in ankle spasticity than changes in SRC modulation in the SOL</w:t>
      </w:r>
      <w:r w:rsidRPr="001B35AD">
        <w:rPr>
          <w:sz w:val="22"/>
        </w:rPr>
        <w:t>.</w:t>
      </w:r>
    </w:p>
    <w:p w14:paraId="7E3A909F" w14:textId="77777777" w:rsidR="00D04E86" w:rsidRPr="0044227B" w:rsidRDefault="00114B0D" w:rsidP="00785AFC">
      <w:pPr>
        <w:rPr>
          <w:sz w:val="22"/>
          <w:szCs w:val="22"/>
        </w:rPr>
      </w:pPr>
      <w:r w:rsidRPr="0044227B">
        <w:rPr>
          <w:b/>
          <w:sz w:val="22"/>
          <w:szCs w:val="22"/>
        </w:rPr>
        <w:tab/>
      </w:r>
    </w:p>
    <w:p w14:paraId="27CB247E" w14:textId="77777777" w:rsidR="009D622A" w:rsidRPr="0044227B" w:rsidRDefault="009D622A">
      <w:pPr>
        <w:pStyle w:val="BodyTextIndent"/>
        <w:ind w:left="0"/>
        <w:rPr>
          <w:b/>
          <w:sz w:val="22"/>
          <w:szCs w:val="22"/>
        </w:rPr>
      </w:pPr>
      <w:r w:rsidRPr="0044227B">
        <w:rPr>
          <w:b/>
          <w:sz w:val="22"/>
          <w:szCs w:val="22"/>
        </w:rPr>
        <w:t>3.0</w:t>
      </w:r>
      <w:r w:rsidRPr="0044227B">
        <w:rPr>
          <w:b/>
          <w:sz w:val="22"/>
          <w:szCs w:val="22"/>
        </w:rPr>
        <w:tab/>
        <w:t>Study Design</w:t>
      </w:r>
    </w:p>
    <w:p w14:paraId="3743ABA6" w14:textId="77777777" w:rsidR="00177795" w:rsidRDefault="00177795" w:rsidP="0019530F">
      <w:pPr>
        <w:pStyle w:val="BodyTextIndent"/>
        <w:rPr>
          <w:b/>
          <w:sz w:val="22"/>
          <w:szCs w:val="22"/>
        </w:rPr>
      </w:pPr>
    </w:p>
    <w:p w14:paraId="3A1CC9C9" w14:textId="77777777" w:rsidR="0011075B" w:rsidRPr="0044227B" w:rsidRDefault="0019530F" w:rsidP="0019530F">
      <w:pPr>
        <w:pStyle w:val="BodyTextIndent"/>
        <w:rPr>
          <w:b/>
          <w:sz w:val="22"/>
          <w:szCs w:val="22"/>
        </w:rPr>
      </w:pPr>
      <w:r w:rsidRPr="0044227B">
        <w:rPr>
          <w:b/>
          <w:sz w:val="22"/>
          <w:szCs w:val="22"/>
        </w:rPr>
        <w:t>3.1</w:t>
      </w:r>
      <w:r w:rsidRPr="0044227B">
        <w:rPr>
          <w:b/>
          <w:sz w:val="22"/>
          <w:szCs w:val="22"/>
        </w:rPr>
        <w:tab/>
      </w:r>
      <w:r w:rsidR="009D622A" w:rsidRPr="0044227B">
        <w:rPr>
          <w:b/>
          <w:sz w:val="22"/>
          <w:szCs w:val="22"/>
        </w:rPr>
        <w:t>Definitions</w:t>
      </w:r>
    </w:p>
    <w:p w14:paraId="7D75EC9F" w14:textId="77777777" w:rsidR="000512CA" w:rsidRDefault="0011075B" w:rsidP="0019530F">
      <w:pPr>
        <w:pStyle w:val="BodyTextIndent"/>
        <w:rPr>
          <w:sz w:val="22"/>
          <w:szCs w:val="22"/>
        </w:rPr>
      </w:pPr>
      <w:r w:rsidRPr="0044227B">
        <w:rPr>
          <w:b/>
          <w:sz w:val="22"/>
          <w:szCs w:val="22"/>
        </w:rPr>
        <w:tab/>
      </w:r>
      <w:r w:rsidR="000512CA" w:rsidRPr="0044227B">
        <w:rPr>
          <w:sz w:val="22"/>
          <w:szCs w:val="22"/>
        </w:rPr>
        <w:t>AMT: active motor threshold</w:t>
      </w:r>
    </w:p>
    <w:p w14:paraId="30039057" w14:textId="77777777" w:rsidR="006B1916" w:rsidRPr="0044227B" w:rsidRDefault="006B1916" w:rsidP="0019530F">
      <w:pPr>
        <w:pStyle w:val="BodyTextIndent"/>
        <w:rPr>
          <w:sz w:val="22"/>
          <w:szCs w:val="22"/>
        </w:rPr>
      </w:pPr>
      <w:r>
        <w:rPr>
          <w:sz w:val="22"/>
          <w:szCs w:val="22"/>
        </w:rPr>
        <w:tab/>
        <w:t>CST: corticospinal tract</w:t>
      </w:r>
    </w:p>
    <w:p w14:paraId="13C527C2" w14:textId="77777777" w:rsidR="000512CA" w:rsidRDefault="000512CA" w:rsidP="000512CA">
      <w:pPr>
        <w:pStyle w:val="BodyTextIndent"/>
        <w:ind w:firstLine="720"/>
        <w:rPr>
          <w:sz w:val="22"/>
          <w:szCs w:val="22"/>
        </w:rPr>
      </w:pPr>
      <w:r w:rsidRPr="0044227B">
        <w:rPr>
          <w:sz w:val="22"/>
          <w:szCs w:val="22"/>
        </w:rPr>
        <w:t>EMG: electromyography</w:t>
      </w:r>
    </w:p>
    <w:p w14:paraId="0D930244" w14:textId="77777777" w:rsidR="006B1916" w:rsidRDefault="006B1916" w:rsidP="000512CA">
      <w:pPr>
        <w:pStyle w:val="BodyTextIndent"/>
        <w:ind w:firstLine="720"/>
        <w:rPr>
          <w:sz w:val="22"/>
          <w:szCs w:val="22"/>
        </w:rPr>
      </w:pPr>
      <w:r>
        <w:rPr>
          <w:sz w:val="22"/>
          <w:szCs w:val="22"/>
        </w:rPr>
        <w:t>LFD: low frequency depression</w:t>
      </w:r>
    </w:p>
    <w:p w14:paraId="5BCA9470" w14:textId="77777777" w:rsidR="006B1916" w:rsidRPr="0044227B" w:rsidRDefault="006B1916" w:rsidP="000512CA">
      <w:pPr>
        <w:pStyle w:val="BodyTextIndent"/>
        <w:ind w:firstLine="720"/>
        <w:rPr>
          <w:sz w:val="22"/>
          <w:szCs w:val="22"/>
        </w:rPr>
      </w:pPr>
      <w:r>
        <w:rPr>
          <w:sz w:val="22"/>
          <w:szCs w:val="22"/>
        </w:rPr>
        <w:t>MEP: motor evoked potential</w:t>
      </w:r>
    </w:p>
    <w:p w14:paraId="05AD6D33" w14:textId="77777777" w:rsidR="004A429E" w:rsidRPr="0044227B" w:rsidRDefault="004A429E" w:rsidP="00C01A19">
      <w:pPr>
        <w:pStyle w:val="BodyTextIndent"/>
        <w:ind w:firstLine="720"/>
        <w:rPr>
          <w:sz w:val="22"/>
          <w:szCs w:val="22"/>
        </w:rPr>
      </w:pPr>
      <w:r w:rsidRPr="0044227B">
        <w:rPr>
          <w:sz w:val="22"/>
          <w:szCs w:val="22"/>
        </w:rPr>
        <w:t>MSO: maximum stimulator output</w:t>
      </w:r>
    </w:p>
    <w:p w14:paraId="6942EF34" w14:textId="77777777" w:rsidR="001414FA" w:rsidRDefault="000512CA" w:rsidP="006B1916">
      <w:pPr>
        <w:pStyle w:val="BodyTextIndent"/>
        <w:rPr>
          <w:sz w:val="22"/>
          <w:szCs w:val="22"/>
        </w:rPr>
      </w:pPr>
      <w:r w:rsidRPr="0044227B">
        <w:rPr>
          <w:sz w:val="22"/>
          <w:szCs w:val="22"/>
        </w:rPr>
        <w:tab/>
        <w:t>MVC: maximum voluntary contraction</w:t>
      </w:r>
    </w:p>
    <w:p w14:paraId="47DF8824" w14:textId="099EF09E" w:rsidR="006B1916" w:rsidRDefault="006B1916" w:rsidP="006B1916">
      <w:pPr>
        <w:pStyle w:val="BodyTextIndent"/>
        <w:rPr>
          <w:sz w:val="22"/>
          <w:szCs w:val="22"/>
        </w:rPr>
      </w:pPr>
      <w:r>
        <w:rPr>
          <w:sz w:val="22"/>
          <w:szCs w:val="22"/>
        </w:rPr>
        <w:tab/>
        <w:t>PF RTA: plantar flexor reflex threshold angle</w:t>
      </w:r>
    </w:p>
    <w:p w14:paraId="318196F2" w14:textId="2AD5EF3C" w:rsidR="00683E9F" w:rsidRDefault="00683E9F" w:rsidP="006B1916">
      <w:pPr>
        <w:pStyle w:val="BodyTextIndent"/>
        <w:rPr>
          <w:sz w:val="22"/>
          <w:szCs w:val="22"/>
        </w:rPr>
      </w:pPr>
      <w:r>
        <w:rPr>
          <w:sz w:val="22"/>
          <w:szCs w:val="22"/>
        </w:rPr>
        <w:tab/>
        <w:t>SCATS: spinal cord assessment tool for spastic reflexes</w:t>
      </w:r>
    </w:p>
    <w:p w14:paraId="65769648" w14:textId="77777777" w:rsidR="006B1916" w:rsidRDefault="006B1916" w:rsidP="006B1916">
      <w:pPr>
        <w:pStyle w:val="BodyTextIndent"/>
        <w:rPr>
          <w:sz w:val="22"/>
          <w:szCs w:val="22"/>
        </w:rPr>
      </w:pPr>
      <w:r>
        <w:rPr>
          <w:sz w:val="22"/>
          <w:szCs w:val="22"/>
        </w:rPr>
        <w:tab/>
        <w:t>SOL: soleus</w:t>
      </w:r>
    </w:p>
    <w:p w14:paraId="117033C2" w14:textId="77777777" w:rsidR="006B1916" w:rsidRDefault="006B1916" w:rsidP="006B1916">
      <w:pPr>
        <w:pStyle w:val="BodyTextIndent"/>
        <w:rPr>
          <w:sz w:val="22"/>
          <w:szCs w:val="22"/>
        </w:rPr>
      </w:pPr>
      <w:r>
        <w:rPr>
          <w:sz w:val="22"/>
          <w:szCs w:val="22"/>
        </w:rPr>
        <w:tab/>
        <w:t>SRC: spinal reflex circuit</w:t>
      </w:r>
    </w:p>
    <w:p w14:paraId="187E46A9" w14:textId="77777777" w:rsidR="006B1916" w:rsidRDefault="006B1916" w:rsidP="006B1916">
      <w:pPr>
        <w:pStyle w:val="BodyTextIndent"/>
        <w:rPr>
          <w:sz w:val="22"/>
          <w:szCs w:val="22"/>
        </w:rPr>
      </w:pPr>
      <w:r>
        <w:rPr>
          <w:sz w:val="22"/>
          <w:szCs w:val="22"/>
        </w:rPr>
        <w:tab/>
        <w:t>TA: tibialis anterior</w:t>
      </w:r>
    </w:p>
    <w:p w14:paraId="3F69892D" w14:textId="77777777" w:rsidR="006B1916" w:rsidRDefault="006B1916" w:rsidP="006B1916">
      <w:pPr>
        <w:pStyle w:val="BodyTextIndent"/>
        <w:rPr>
          <w:sz w:val="22"/>
          <w:szCs w:val="22"/>
        </w:rPr>
      </w:pPr>
      <w:r>
        <w:rPr>
          <w:sz w:val="22"/>
          <w:szCs w:val="22"/>
        </w:rPr>
        <w:tab/>
      </w:r>
      <w:r w:rsidRPr="0044227B">
        <w:rPr>
          <w:sz w:val="22"/>
          <w:szCs w:val="22"/>
        </w:rPr>
        <w:t>TMS: transcranial magnetic stimulation</w:t>
      </w:r>
    </w:p>
    <w:p w14:paraId="4EC05DA3" w14:textId="77777777" w:rsidR="006B1916" w:rsidRDefault="006B1916" w:rsidP="006B1916">
      <w:pPr>
        <w:pStyle w:val="BodyTextIndent"/>
        <w:rPr>
          <w:sz w:val="22"/>
          <w:szCs w:val="22"/>
        </w:rPr>
      </w:pPr>
      <w:r>
        <w:rPr>
          <w:sz w:val="22"/>
          <w:szCs w:val="22"/>
        </w:rPr>
        <w:tab/>
        <w:t>WBV: whole body vibration</w:t>
      </w:r>
    </w:p>
    <w:p w14:paraId="44D50B55" w14:textId="77777777" w:rsidR="0029095F" w:rsidRPr="0044227B" w:rsidRDefault="0029095F" w:rsidP="00FA4722">
      <w:pPr>
        <w:pStyle w:val="BodyTextIndent"/>
        <w:ind w:left="0"/>
        <w:rPr>
          <w:sz w:val="22"/>
          <w:szCs w:val="22"/>
        </w:rPr>
      </w:pPr>
    </w:p>
    <w:p w14:paraId="3C20A2E8" w14:textId="77777777" w:rsidR="0029095F" w:rsidRPr="0044227B" w:rsidRDefault="009D622A" w:rsidP="00AC5AA1">
      <w:pPr>
        <w:pStyle w:val="BodyTextIndent"/>
        <w:ind w:left="0" w:firstLine="720"/>
        <w:rPr>
          <w:b/>
          <w:sz w:val="22"/>
          <w:szCs w:val="22"/>
        </w:rPr>
      </w:pPr>
      <w:r w:rsidRPr="0044227B">
        <w:rPr>
          <w:b/>
          <w:sz w:val="22"/>
          <w:szCs w:val="22"/>
        </w:rPr>
        <w:t>3.2</w:t>
      </w:r>
      <w:r w:rsidRPr="0044227B">
        <w:rPr>
          <w:b/>
          <w:sz w:val="22"/>
          <w:szCs w:val="22"/>
        </w:rPr>
        <w:tab/>
        <w:t>General Selection Criteria</w:t>
      </w:r>
    </w:p>
    <w:p w14:paraId="4B166EC1" w14:textId="22AFDB15" w:rsidR="00AC5AA1" w:rsidRPr="0044227B" w:rsidRDefault="009D622A" w:rsidP="0000634E">
      <w:pPr>
        <w:ind w:left="1440"/>
        <w:jc w:val="both"/>
        <w:rPr>
          <w:sz w:val="22"/>
          <w:szCs w:val="22"/>
        </w:rPr>
      </w:pPr>
      <w:r w:rsidRPr="0044227B">
        <w:rPr>
          <w:b/>
          <w:sz w:val="22"/>
          <w:szCs w:val="22"/>
        </w:rPr>
        <w:t>3.2.1.</w:t>
      </w:r>
      <w:r w:rsidRPr="0044227B">
        <w:rPr>
          <w:b/>
          <w:sz w:val="22"/>
          <w:szCs w:val="22"/>
        </w:rPr>
        <w:tab/>
        <w:t>Inclusion Criteria:</w:t>
      </w:r>
      <w:r w:rsidR="00AC5AA1" w:rsidRPr="0044227B">
        <w:rPr>
          <w:b/>
          <w:sz w:val="22"/>
          <w:szCs w:val="22"/>
        </w:rPr>
        <w:t xml:space="preserve"> </w:t>
      </w:r>
      <w:r w:rsidR="002D4E40">
        <w:rPr>
          <w:sz w:val="22"/>
          <w:szCs w:val="22"/>
        </w:rPr>
        <w:t>Potential</w:t>
      </w:r>
      <w:r w:rsidRPr="0044227B">
        <w:rPr>
          <w:sz w:val="22"/>
          <w:szCs w:val="22"/>
        </w:rPr>
        <w:t xml:space="preserve"> </w:t>
      </w:r>
      <w:r w:rsidR="00C834E5" w:rsidRPr="0044227B">
        <w:rPr>
          <w:sz w:val="22"/>
          <w:szCs w:val="22"/>
        </w:rPr>
        <w:t>participant</w:t>
      </w:r>
      <w:r w:rsidR="002D4E40">
        <w:rPr>
          <w:sz w:val="22"/>
          <w:szCs w:val="22"/>
        </w:rPr>
        <w:t>s</w:t>
      </w:r>
      <w:r w:rsidRPr="0044227B">
        <w:rPr>
          <w:sz w:val="22"/>
          <w:szCs w:val="22"/>
        </w:rPr>
        <w:t xml:space="preserve"> must meet all the following criter</w:t>
      </w:r>
      <w:r w:rsidR="002D4E40">
        <w:rPr>
          <w:sz w:val="22"/>
          <w:szCs w:val="22"/>
        </w:rPr>
        <w:t>ia to be eligible for the study:</w:t>
      </w:r>
    </w:p>
    <w:p w14:paraId="36A3BF1A" w14:textId="15A6FF06" w:rsidR="00AC5AA1" w:rsidRDefault="00AC5AA1" w:rsidP="006105C4">
      <w:pPr>
        <w:pStyle w:val="ListParagraph"/>
        <w:numPr>
          <w:ilvl w:val="0"/>
          <w:numId w:val="9"/>
        </w:numPr>
        <w:jc w:val="both"/>
        <w:rPr>
          <w:sz w:val="22"/>
          <w:szCs w:val="22"/>
        </w:rPr>
      </w:pPr>
      <w:bookmarkStart w:id="7" w:name="_Hlk46409298"/>
      <w:r w:rsidRPr="0044227B">
        <w:rPr>
          <w:sz w:val="22"/>
          <w:szCs w:val="22"/>
        </w:rPr>
        <w:t>Be 18-</w:t>
      </w:r>
      <w:r w:rsidR="00D80D45">
        <w:rPr>
          <w:sz w:val="22"/>
          <w:szCs w:val="22"/>
        </w:rPr>
        <w:t>85</w:t>
      </w:r>
      <w:r w:rsidRPr="0044227B">
        <w:rPr>
          <w:sz w:val="22"/>
          <w:szCs w:val="22"/>
        </w:rPr>
        <w:t xml:space="preserve"> years of age</w:t>
      </w:r>
    </w:p>
    <w:p w14:paraId="45B897E3" w14:textId="6117FC51" w:rsidR="00AD586B" w:rsidRPr="0044227B" w:rsidRDefault="00AD586B" w:rsidP="006105C4">
      <w:pPr>
        <w:pStyle w:val="ListParagraph"/>
        <w:numPr>
          <w:ilvl w:val="0"/>
          <w:numId w:val="9"/>
        </w:numPr>
        <w:jc w:val="both"/>
        <w:rPr>
          <w:sz w:val="22"/>
          <w:szCs w:val="22"/>
        </w:rPr>
      </w:pPr>
      <w:bookmarkStart w:id="8" w:name="_Hlk46409322"/>
      <w:r>
        <w:rPr>
          <w:sz w:val="22"/>
          <w:szCs w:val="22"/>
        </w:rPr>
        <w:t xml:space="preserve">Be </w:t>
      </w:r>
      <w:bookmarkStart w:id="9" w:name="_Hlk46409365"/>
      <w:r>
        <w:rPr>
          <w:sz w:val="22"/>
          <w:szCs w:val="22"/>
        </w:rPr>
        <w:t>able to provide a letter of medical clearance for participation, if 70-85 years of age</w:t>
      </w:r>
    </w:p>
    <w:bookmarkEnd w:id="7"/>
    <w:bookmarkEnd w:id="8"/>
    <w:bookmarkEnd w:id="9"/>
    <w:p w14:paraId="42E70BE2" w14:textId="77777777" w:rsidR="00AC5AA1" w:rsidRPr="0044227B" w:rsidRDefault="008C27D2" w:rsidP="006105C4">
      <w:pPr>
        <w:pStyle w:val="ListParagraph"/>
        <w:numPr>
          <w:ilvl w:val="0"/>
          <w:numId w:val="9"/>
        </w:numPr>
        <w:jc w:val="both"/>
        <w:rPr>
          <w:sz w:val="22"/>
          <w:szCs w:val="22"/>
        </w:rPr>
      </w:pPr>
      <w:r>
        <w:rPr>
          <w:rFonts w:cs="Arial"/>
          <w:sz w:val="22"/>
        </w:rPr>
        <w:t>Have</w:t>
      </w:r>
      <w:r w:rsidR="00AC5AA1" w:rsidRPr="0044227B">
        <w:rPr>
          <w:rFonts w:cs="Arial"/>
          <w:sz w:val="22"/>
        </w:rPr>
        <w:t xml:space="preserve"> </w:t>
      </w:r>
      <w:r w:rsidR="001E39C3">
        <w:rPr>
          <w:rFonts w:cs="Arial"/>
          <w:sz w:val="22"/>
        </w:rPr>
        <w:t>SCI</w:t>
      </w:r>
      <w:r w:rsidR="002C0E2F">
        <w:rPr>
          <w:rFonts w:cs="Arial"/>
          <w:sz w:val="22"/>
        </w:rPr>
        <w:t xml:space="preserve"> level of T12 or above</w:t>
      </w:r>
      <w:r w:rsidR="001E39C3">
        <w:rPr>
          <w:rFonts w:cs="Arial"/>
          <w:sz w:val="22"/>
        </w:rPr>
        <w:t xml:space="preserve"> occurring more than </w:t>
      </w:r>
      <w:r w:rsidR="00AC5AA1" w:rsidRPr="0044227B">
        <w:rPr>
          <w:rFonts w:cs="Arial"/>
          <w:sz w:val="22"/>
        </w:rPr>
        <w:t xml:space="preserve">6 months ago </w:t>
      </w:r>
    </w:p>
    <w:p w14:paraId="34BFA2DC" w14:textId="3A20207A" w:rsidR="00AC5AA1" w:rsidRPr="008C27D2" w:rsidRDefault="00A23CA9" w:rsidP="006105C4">
      <w:pPr>
        <w:pStyle w:val="ListParagraph"/>
        <w:numPr>
          <w:ilvl w:val="0"/>
          <w:numId w:val="9"/>
        </w:numPr>
        <w:jc w:val="both"/>
        <w:rPr>
          <w:sz w:val="22"/>
          <w:szCs w:val="22"/>
        </w:rPr>
      </w:pPr>
      <w:r>
        <w:rPr>
          <w:rFonts w:cs="Arial"/>
          <w:sz w:val="22"/>
        </w:rPr>
        <w:t>Have</w:t>
      </w:r>
      <w:r w:rsidR="002C0E2F">
        <w:rPr>
          <w:rFonts w:cs="Arial"/>
          <w:sz w:val="22"/>
        </w:rPr>
        <w:t xml:space="preserve"> motor-incomplete severity classification </w:t>
      </w:r>
      <w:r w:rsidR="003E6B74" w:rsidRPr="008C27D2">
        <w:rPr>
          <w:rFonts w:cs="Arial"/>
          <w:sz w:val="22"/>
        </w:rPr>
        <w:t>(</w:t>
      </w:r>
      <w:r w:rsidR="001E39C3">
        <w:rPr>
          <w:rFonts w:cs="Arial"/>
          <w:sz w:val="22"/>
        </w:rPr>
        <w:t>A</w:t>
      </w:r>
      <w:r w:rsidR="002C0E2F">
        <w:rPr>
          <w:rFonts w:cs="Arial"/>
          <w:sz w:val="22"/>
        </w:rPr>
        <w:t>IS</w:t>
      </w:r>
      <w:r w:rsidR="003E6B74" w:rsidRPr="008C27D2">
        <w:rPr>
          <w:rFonts w:cs="Arial"/>
          <w:sz w:val="22"/>
        </w:rPr>
        <w:t xml:space="preserve"> C or D)</w:t>
      </w:r>
    </w:p>
    <w:p w14:paraId="36D7AFE2" w14:textId="5FC451D6" w:rsidR="00AC5AA1" w:rsidRPr="00530964" w:rsidRDefault="00AC5AA1" w:rsidP="006105C4">
      <w:pPr>
        <w:pStyle w:val="ListParagraph"/>
        <w:numPr>
          <w:ilvl w:val="0"/>
          <w:numId w:val="9"/>
        </w:numPr>
        <w:jc w:val="both"/>
        <w:rPr>
          <w:sz w:val="22"/>
          <w:szCs w:val="22"/>
        </w:rPr>
      </w:pPr>
      <w:r w:rsidRPr="00E75F3F">
        <w:rPr>
          <w:rFonts w:cs="Arial"/>
          <w:sz w:val="22"/>
        </w:rPr>
        <w:t xml:space="preserve">Have </w:t>
      </w:r>
      <w:r w:rsidR="002C0E2F">
        <w:rPr>
          <w:rFonts w:cs="Arial"/>
          <w:sz w:val="22"/>
        </w:rPr>
        <w:t>self-reported spasticity in at least one ankle</w:t>
      </w:r>
    </w:p>
    <w:p w14:paraId="09845F8E" w14:textId="4F747AC3" w:rsidR="00530964" w:rsidRPr="00E75F3F" w:rsidRDefault="00530964" w:rsidP="006105C4">
      <w:pPr>
        <w:pStyle w:val="ListParagraph"/>
        <w:numPr>
          <w:ilvl w:val="0"/>
          <w:numId w:val="9"/>
        </w:numPr>
        <w:jc w:val="both"/>
        <w:rPr>
          <w:sz w:val="22"/>
          <w:szCs w:val="22"/>
        </w:rPr>
      </w:pPr>
      <w:r>
        <w:rPr>
          <w:rFonts w:cs="Arial"/>
          <w:sz w:val="22"/>
        </w:rPr>
        <w:t>Have a score of at least 2 on the</w:t>
      </w:r>
      <w:r w:rsidR="00683E9F">
        <w:rPr>
          <w:rFonts w:cs="Arial"/>
          <w:sz w:val="22"/>
        </w:rPr>
        <w:t xml:space="preserve"> SCATS clonus test</w:t>
      </w:r>
      <w:r>
        <w:rPr>
          <w:rFonts w:cs="Arial"/>
          <w:sz w:val="22"/>
        </w:rPr>
        <w:t xml:space="preserve"> </w:t>
      </w:r>
      <w:r w:rsidR="00364210">
        <w:rPr>
          <w:rFonts w:cs="Arial"/>
          <w:sz w:val="22"/>
        </w:rPr>
        <w:t>in at least one ankle</w:t>
      </w:r>
    </w:p>
    <w:p w14:paraId="0B834267" w14:textId="77777777" w:rsidR="00AC5AA1" w:rsidRDefault="00580220" w:rsidP="006105C4">
      <w:pPr>
        <w:pStyle w:val="ListParagraph"/>
        <w:widowControl w:val="0"/>
        <w:numPr>
          <w:ilvl w:val="0"/>
          <w:numId w:val="9"/>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A</w:t>
      </w:r>
      <w:r w:rsidR="008C27D2" w:rsidRPr="008C27D2">
        <w:rPr>
          <w:rFonts w:cs="Arial"/>
          <w:color w:val="000000" w:themeColor="text1"/>
          <w:sz w:val="22"/>
        </w:rPr>
        <w:t xml:space="preserve">bility to </w:t>
      </w:r>
      <w:r w:rsidR="001E39C3">
        <w:rPr>
          <w:rFonts w:cs="Arial"/>
          <w:color w:val="000000" w:themeColor="text1"/>
          <w:sz w:val="22"/>
        </w:rPr>
        <w:t xml:space="preserve">voluntarily </w:t>
      </w:r>
      <w:r w:rsidR="008C27D2" w:rsidRPr="008C27D2">
        <w:rPr>
          <w:rFonts w:cs="Arial"/>
          <w:color w:val="000000" w:themeColor="text1"/>
          <w:sz w:val="22"/>
        </w:rPr>
        <w:t>move</w:t>
      </w:r>
      <w:r w:rsidR="002C0E2F">
        <w:rPr>
          <w:rFonts w:cs="Arial"/>
          <w:color w:val="000000" w:themeColor="text1"/>
          <w:sz w:val="22"/>
        </w:rPr>
        <w:t xml:space="preserve"> at least one ankle</w:t>
      </w:r>
    </w:p>
    <w:p w14:paraId="45971FF7" w14:textId="77777777" w:rsidR="00580220" w:rsidRDefault="00580220" w:rsidP="006105C4">
      <w:pPr>
        <w:pStyle w:val="ListParagraph"/>
        <w:widowControl w:val="0"/>
        <w:numPr>
          <w:ilvl w:val="0"/>
          <w:numId w:val="9"/>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 xml:space="preserve">Ability to </w:t>
      </w:r>
      <w:r w:rsidR="002C0E2F">
        <w:rPr>
          <w:rFonts w:cs="Arial"/>
          <w:color w:val="000000" w:themeColor="text1"/>
          <w:sz w:val="22"/>
        </w:rPr>
        <w:t>stand and take at least 4 steps with or without assistive devices</w:t>
      </w:r>
    </w:p>
    <w:p w14:paraId="51B2298F" w14:textId="77777777" w:rsidR="00580220" w:rsidRDefault="00580220" w:rsidP="006105C4">
      <w:pPr>
        <w:pStyle w:val="ListParagraph"/>
        <w:widowControl w:val="0"/>
        <w:numPr>
          <w:ilvl w:val="0"/>
          <w:numId w:val="9"/>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Ability to follow multiple step commands</w:t>
      </w:r>
    </w:p>
    <w:p w14:paraId="3AF14331" w14:textId="77777777" w:rsidR="00580220" w:rsidRPr="008C27D2" w:rsidRDefault="00580220" w:rsidP="006105C4">
      <w:pPr>
        <w:pStyle w:val="ListParagraph"/>
        <w:widowControl w:val="0"/>
        <w:numPr>
          <w:ilvl w:val="0"/>
          <w:numId w:val="9"/>
        </w:numPr>
        <w:tabs>
          <w:tab w:val="left" w:pos="-540"/>
          <w:tab w:val="left" w:pos="450"/>
          <w:tab w:val="left" w:pos="1440"/>
          <w:tab w:val="left" w:pos="1800"/>
          <w:tab w:val="left" w:pos="2880"/>
        </w:tabs>
        <w:jc w:val="both"/>
        <w:rPr>
          <w:rFonts w:cs="Arial"/>
          <w:color w:val="000000" w:themeColor="text1"/>
          <w:sz w:val="22"/>
        </w:rPr>
      </w:pPr>
      <w:r>
        <w:rPr>
          <w:rFonts w:cs="Arial"/>
          <w:color w:val="000000" w:themeColor="text1"/>
          <w:sz w:val="22"/>
        </w:rPr>
        <w:t>Ability to communicate pain or discomfort</w:t>
      </w:r>
    </w:p>
    <w:p w14:paraId="54AB8C63" w14:textId="77777777" w:rsidR="009D622A" w:rsidRPr="0044227B" w:rsidRDefault="003E6B74" w:rsidP="006105C4">
      <w:pPr>
        <w:pStyle w:val="ListParagraph"/>
        <w:numPr>
          <w:ilvl w:val="0"/>
          <w:numId w:val="9"/>
        </w:numPr>
        <w:jc w:val="both"/>
        <w:rPr>
          <w:sz w:val="22"/>
          <w:szCs w:val="22"/>
        </w:rPr>
      </w:pPr>
      <w:r w:rsidRPr="0044227B">
        <w:rPr>
          <w:sz w:val="22"/>
          <w:szCs w:val="22"/>
        </w:rPr>
        <w:t xml:space="preserve">Ability and willingness to </w:t>
      </w:r>
      <w:r w:rsidR="008C27D2">
        <w:rPr>
          <w:sz w:val="22"/>
          <w:szCs w:val="22"/>
        </w:rPr>
        <w:t xml:space="preserve">consent </w:t>
      </w:r>
      <w:r w:rsidR="001E39C3">
        <w:rPr>
          <w:sz w:val="22"/>
          <w:szCs w:val="22"/>
        </w:rPr>
        <w:t xml:space="preserve">to participate in the study </w:t>
      </w:r>
      <w:r w:rsidR="008C27D2">
        <w:rPr>
          <w:sz w:val="22"/>
          <w:szCs w:val="22"/>
        </w:rPr>
        <w:t>and authorize use of protected health information</w:t>
      </w:r>
      <w:r w:rsidRPr="0044227B">
        <w:rPr>
          <w:sz w:val="22"/>
          <w:szCs w:val="22"/>
        </w:rPr>
        <w:t>.</w:t>
      </w:r>
    </w:p>
    <w:p w14:paraId="543586C8" w14:textId="77777777" w:rsidR="00FE4B28" w:rsidRPr="0044227B" w:rsidRDefault="00FE4B28" w:rsidP="0000634E">
      <w:pPr>
        <w:ind w:left="2520"/>
        <w:jc w:val="both"/>
        <w:rPr>
          <w:sz w:val="22"/>
          <w:szCs w:val="22"/>
        </w:rPr>
      </w:pPr>
    </w:p>
    <w:p w14:paraId="2480982D" w14:textId="77777777" w:rsidR="003E6B74" w:rsidRDefault="009D622A" w:rsidP="0000634E">
      <w:pPr>
        <w:ind w:left="1440"/>
        <w:jc w:val="both"/>
        <w:rPr>
          <w:sz w:val="22"/>
          <w:szCs w:val="22"/>
        </w:rPr>
      </w:pPr>
      <w:r w:rsidRPr="0044227B">
        <w:rPr>
          <w:b/>
          <w:sz w:val="22"/>
          <w:szCs w:val="22"/>
        </w:rPr>
        <w:t>3.2.2</w:t>
      </w:r>
      <w:r w:rsidRPr="0044227B">
        <w:rPr>
          <w:b/>
          <w:sz w:val="22"/>
          <w:szCs w:val="22"/>
        </w:rPr>
        <w:tab/>
        <w:t>Exclusion Criteria:</w:t>
      </w:r>
      <w:r w:rsidR="003E6B74" w:rsidRPr="0044227B">
        <w:rPr>
          <w:b/>
          <w:sz w:val="22"/>
          <w:szCs w:val="22"/>
        </w:rPr>
        <w:t xml:space="preserve"> </w:t>
      </w:r>
      <w:r w:rsidR="002D4E40">
        <w:rPr>
          <w:sz w:val="22"/>
          <w:szCs w:val="22"/>
        </w:rPr>
        <w:t>Potential participants will be excluded from the study if they meet any of the following criteria.</w:t>
      </w:r>
    </w:p>
    <w:p w14:paraId="745AB0F0" w14:textId="77777777" w:rsidR="002C0E2F" w:rsidRPr="008C27D2" w:rsidRDefault="002C0E2F" w:rsidP="0000634E">
      <w:pPr>
        <w:ind w:left="1440"/>
        <w:jc w:val="both"/>
        <w:rPr>
          <w:sz w:val="22"/>
          <w:szCs w:val="22"/>
        </w:rPr>
      </w:pPr>
    </w:p>
    <w:p w14:paraId="5642E90A" w14:textId="0FEB6D4A" w:rsidR="00023094" w:rsidRPr="00683E9F" w:rsidRDefault="00580220" w:rsidP="006105C4">
      <w:pPr>
        <w:pStyle w:val="ListParagraph"/>
        <w:numPr>
          <w:ilvl w:val="0"/>
          <w:numId w:val="10"/>
        </w:numPr>
        <w:jc w:val="both"/>
        <w:rPr>
          <w:b/>
          <w:sz w:val="22"/>
          <w:szCs w:val="22"/>
        </w:rPr>
      </w:pPr>
      <w:r>
        <w:rPr>
          <w:rFonts w:cs="Arial"/>
          <w:sz w:val="22"/>
          <w:szCs w:val="22"/>
        </w:rPr>
        <w:t xml:space="preserve">Implanted metallic </w:t>
      </w:r>
      <w:r w:rsidR="00023094">
        <w:rPr>
          <w:rFonts w:cs="Arial"/>
          <w:sz w:val="22"/>
          <w:szCs w:val="22"/>
        </w:rPr>
        <w:t>device in the head and/ or pacemaker</w:t>
      </w:r>
    </w:p>
    <w:p w14:paraId="55CC5AF7" w14:textId="7559C618" w:rsidR="00683E9F" w:rsidRPr="00023094" w:rsidRDefault="00683E9F" w:rsidP="006105C4">
      <w:pPr>
        <w:pStyle w:val="ListParagraph"/>
        <w:numPr>
          <w:ilvl w:val="0"/>
          <w:numId w:val="10"/>
        </w:numPr>
        <w:jc w:val="both"/>
        <w:rPr>
          <w:b/>
          <w:sz w:val="22"/>
          <w:szCs w:val="22"/>
        </w:rPr>
      </w:pPr>
      <w:r>
        <w:rPr>
          <w:rFonts w:cs="Arial"/>
          <w:sz w:val="22"/>
          <w:szCs w:val="22"/>
        </w:rPr>
        <w:t>Use of ankle-foot orthoses</w:t>
      </w:r>
    </w:p>
    <w:p w14:paraId="5FF2F63A" w14:textId="77777777" w:rsidR="008C27D2" w:rsidRPr="008C27D2" w:rsidRDefault="008C27D2" w:rsidP="006105C4">
      <w:pPr>
        <w:pStyle w:val="ListParagraph"/>
        <w:numPr>
          <w:ilvl w:val="0"/>
          <w:numId w:val="10"/>
        </w:numPr>
        <w:adjustRightInd w:val="0"/>
        <w:jc w:val="both"/>
        <w:rPr>
          <w:rFonts w:cs="Arial"/>
          <w:bCs/>
          <w:color w:val="000000"/>
          <w:sz w:val="22"/>
        </w:rPr>
      </w:pPr>
      <w:r w:rsidRPr="008C27D2">
        <w:rPr>
          <w:rFonts w:cs="Arial"/>
          <w:color w:val="000000" w:themeColor="text1"/>
          <w:sz w:val="22"/>
        </w:rPr>
        <w:t>History of seizure</w:t>
      </w:r>
      <w:r w:rsidR="00023094">
        <w:rPr>
          <w:rFonts w:cs="Arial"/>
          <w:color w:val="000000" w:themeColor="text1"/>
          <w:sz w:val="22"/>
        </w:rPr>
        <w:t>s</w:t>
      </w:r>
    </w:p>
    <w:p w14:paraId="06DD07DC" w14:textId="77777777" w:rsidR="008C27D2" w:rsidRPr="008C27D2" w:rsidRDefault="008C27D2" w:rsidP="006105C4">
      <w:pPr>
        <w:pStyle w:val="ListParagraph"/>
        <w:numPr>
          <w:ilvl w:val="0"/>
          <w:numId w:val="10"/>
        </w:numPr>
        <w:adjustRightInd w:val="0"/>
        <w:jc w:val="both"/>
        <w:rPr>
          <w:rFonts w:cs="Arial"/>
          <w:bCs/>
          <w:color w:val="000000"/>
          <w:sz w:val="22"/>
        </w:rPr>
      </w:pPr>
      <w:r w:rsidRPr="008C27D2">
        <w:rPr>
          <w:rFonts w:cs="Arial"/>
          <w:color w:val="000000" w:themeColor="text1"/>
          <w:sz w:val="22"/>
        </w:rPr>
        <w:lastRenderedPageBreak/>
        <w:t xml:space="preserve">History of frequent </w:t>
      </w:r>
      <w:r w:rsidR="00023094">
        <w:rPr>
          <w:rFonts w:cs="Arial"/>
          <w:color w:val="000000" w:themeColor="text1"/>
          <w:sz w:val="22"/>
        </w:rPr>
        <w:t xml:space="preserve">and/ </w:t>
      </w:r>
      <w:r w:rsidRPr="008C27D2">
        <w:rPr>
          <w:rFonts w:cs="Arial"/>
          <w:color w:val="000000" w:themeColor="text1"/>
          <w:sz w:val="22"/>
        </w:rPr>
        <w:t>or severe headaches</w:t>
      </w:r>
    </w:p>
    <w:p w14:paraId="68832EE7" w14:textId="77777777" w:rsidR="008C27D2" w:rsidRPr="008C27D2" w:rsidRDefault="008C27D2" w:rsidP="006105C4">
      <w:pPr>
        <w:pStyle w:val="ListParagraph"/>
        <w:numPr>
          <w:ilvl w:val="0"/>
          <w:numId w:val="10"/>
        </w:numPr>
        <w:adjustRightInd w:val="0"/>
        <w:jc w:val="both"/>
        <w:rPr>
          <w:rFonts w:cs="Arial"/>
          <w:bCs/>
          <w:color w:val="000000"/>
          <w:sz w:val="22"/>
        </w:rPr>
      </w:pPr>
      <w:r w:rsidRPr="008C27D2">
        <w:rPr>
          <w:rFonts w:cs="Arial"/>
          <w:bCs/>
          <w:color w:val="000000"/>
          <w:sz w:val="22"/>
        </w:rPr>
        <w:t>Prior tendon or nerve transfer surgery</w:t>
      </w:r>
    </w:p>
    <w:p w14:paraId="0BAB45AA" w14:textId="77777777" w:rsidR="003E6B74" w:rsidRPr="002C0E2F" w:rsidRDefault="001E39C3" w:rsidP="006105C4">
      <w:pPr>
        <w:pStyle w:val="ListParagraph"/>
        <w:numPr>
          <w:ilvl w:val="0"/>
          <w:numId w:val="10"/>
        </w:numPr>
        <w:adjustRightInd w:val="0"/>
        <w:jc w:val="both"/>
        <w:rPr>
          <w:rFonts w:cs="Arial"/>
          <w:b/>
          <w:bCs/>
          <w:color w:val="000000"/>
          <w:sz w:val="22"/>
        </w:rPr>
      </w:pPr>
      <w:r w:rsidRPr="001E39C3">
        <w:rPr>
          <w:rFonts w:cs="Arial"/>
          <w:color w:val="000000" w:themeColor="text1"/>
          <w:sz w:val="22"/>
        </w:rPr>
        <w:t>Current pregnancy</w:t>
      </w:r>
    </w:p>
    <w:p w14:paraId="449C33E5" w14:textId="77777777" w:rsidR="002C0E2F" w:rsidRDefault="002C0E2F" w:rsidP="006105C4">
      <w:pPr>
        <w:numPr>
          <w:ilvl w:val="0"/>
          <w:numId w:val="10"/>
        </w:numPr>
        <w:tabs>
          <w:tab w:val="num" w:pos="2520"/>
        </w:tabs>
        <w:rPr>
          <w:sz w:val="22"/>
          <w:szCs w:val="22"/>
        </w:rPr>
      </w:pPr>
      <w:r w:rsidRPr="00C3754C">
        <w:rPr>
          <w:sz w:val="22"/>
          <w:szCs w:val="22"/>
        </w:rPr>
        <w:t>Inability or unwillingness to consent and Authorization for use of PHI</w:t>
      </w:r>
    </w:p>
    <w:p w14:paraId="377FA751" w14:textId="77777777" w:rsidR="002C0E2F" w:rsidRDefault="002C0E2F" w:rsidP="006105C4">
      <w:pPr>
        <w:numPr>
          <w:ilvl w:val="0"/>
          <w:numId w:val="10"/>
        </w:numPr>
        <w:tabs>
          <w:tab w:val="num" w:pos="2520"/>
        </w:tabs>
        <w:rPr>
          <w:sz w:val="22"/>
          <w:szCs w:val="22"/>
        </w:rPr>
      </w:pPr>
      <w:r>
        <w:rPr>
          <w:sz w:val="22"/>
          <w:szCs w:val="22"/>
        </w:rPr>
        <w:t>Progressive or potentially progressive spinal lesions, including degenerative, or progressive vascular disorders of the spine and/or spinal cord</w:t>
      </w:r>
    </w:p>
    <w:p w14:paraId="3742A113" w14:textId="77777777" w:rsidR="002C0E2F" w:rsidRDefault="002C0E2F" w:rsidP="006105C4">
      <w:pPr>
        <w:numPr>
          <w:ilvl w:val="0"/>
          <w:numId w:val="10"/>
        </w:numPr>
        <w:tabs>
          <w:tab w:val="num" w:pos="2520"/>
        </w:tabs>
        <w:rPr>
          <w:sz w:val="22"/>
          <w:szCs w:val="22"/>
        </w:rPr>
      </w:pPr>
      <w:r>
        <w:rPr>
          <w:sz w:val="22"/>
          <w:szCs w:val="22"/>
        </w:rPr>
        <w:t>Neurologic level below spinal level T12</w:t>
      </w:r>
    </w:p>
    <w:p w14:paraId="122A16CB" w14:textId="77777777" w:rsidR="002C0E2F" w:rsidRDefault="002C0E2F" w:rsidP="006105C4">
      <w:pPr>
        <w:numPr>
          <w:ilvl w:val="0"/>
          <w:numId w:val="10"/>
        </w:numPr>
        <w:tabs>
          <w:tab w:val="num" w:pos="2520"/>
        </w:tabs>
        <w:rPr>
          <w:sz w:val="22"/>
          <w:szCs w:val="22"/>
        </w:rPr>
      </w:pPr>
      <w:r>
        <w:rPr>
          <w:sz w:val="22"/>
          <w:szCs w:val="22"/>
        </w:rPr>
        <w:t>History of cardiovascular irregularities</w:t>
      </w:r>
    </w:p>
    <w:p w14:paraId="73B928C2" w14:textId="77777777" w:rsidR="002C0E2F" w:rsidRDefault="002C0E2F" w:rsidP="006105C4">
      <w:pPr>
        <w:numPr>
          <w:ilvl w:val="0"/>
          <w:numId w:val="10"/>
        </w:numPr>
        <w:tabs>
          <w:tab w:val="num" w:pos="2520"/>
        </w:tabs>
        <w:rPr>
          <w:sz w:val="22"/>
          <w:szCs w:val="22"/>
        </w:rPr>
      </w:pPr>
      <w:r>
        <w:rPr>
          <w:sz w:val="22"/>
          <w:szCs w:val="22"/>
        </w:rPr>
        <w:t>Problems with following instructions</w:t>
      </w:r>
    </w:p>
    <w:p w14:paraId="215D9177" w14:textId="77777777" w:rsidR="002C0E2F" w:rsidRDefault="002C0E2F" w:rsidP="006105C4">
      <w:pPr>
        <w:numPr>
          <w:ilvl w:val="0"/>
          <w:numId w:val="10"/>
        </w:numPr>
        <w:tabs>
          <w:tab w:val="num" w:pos="2520"/>
        </w:tabs>
        <w:rPr>
          <w:sz w:val="22"/>
          <w:szCs w:val="22"/>
        </w:rPr>
      </w:pPr>
      <w:r>
        <w:rPr>
          <w:sz w:val="22"/>
          <w:szCs w:val="22"/>
        </w:rPr>
        <w:t>Orthopedic problems that would limit your participation in the protocol (</w:t>
      </w:r>
      <w:proofErr w:type="gramStart"/>
      <w:r>
        <w:rPr>
          <w:sz w:val="22"/>
          <w:szCs w:val="22"/>
        </w:rPr>
        <w:t>e.g.</w:t>
      </w:r>
      <w:proofErr w:type="gramEnd"/>
      <w:r>
        <w:rPr>
          <w:sz w:val="22"/>
          <w:szCs w:val="22"/>
        </w:rPr>
        <w:t xml:space="preserve"> knee or hip flexion contractures of greater than 10 degrees).</w:t>
      </w:r>
    </w:p>
    <w:p w14:paraId="1DA246CB" w14:textId="2C7C193A" w:rsidR="002C0E2F" w:rsidRDefault="002C0E2F" w:rsidP="006105C4">
      <w:pPr>
        <w:numPr>
          <w:ilvl w:val="0"/>
          <w:numId w:val="10"/>
        </w:numPr>
        <w:tabs>
          <w:tab w:val="num" w:pos="2520"/>
        </w:tabs>
        <w:rPr>
          <w:sz w:val="22"/>
          <w:szCs w:val="22"/>
        </w:rPr>
      </w:pPr>
      <w:r>
        <w:rPr>
          <w:sz w:val="22"/>
          <w:szCs w:val="22"/>
        </w:rPr>
        <w:t>Active infection of any type, as infection may exacerbate spasticity resulting in inability to identify the influence of the treatment</w:t>
      </w:r>
    </w:p>
    <w:p w14:paraId="2FE08576" w14:textId="536CCCF8" w:rsidR="00E618B2" w:rsidRDefault="00E618B2" w:rsidP="00E618B2">
      <w:pPr>
        <w:rPr>
          <w:sz w:val="22"/>
          <w:szCs w:val="22"/>
        </w:rPr>
      </w:pPr>
    </w:p>
    <w:p w14:paraId="10001C6A" w14:textId="012BB537" w:rsidR="00E618B2" w:rsidRDefault="00E618B2" w:rsidP="00E618B2">
      <w:pPr>
        <w:ind w:left="1440"/>
        <w:rPr>
          <w:sz w:val="22"/>
          <w:szCs w:val="22"/>
        </w:rPr>
      </w:pPr>
      <w:bookmarkStart w:id="10" w:name="_Hlk46410007"/>
      <w:r w:rsidRPr="006105C4">
        <w:rPr>
          <w:b/>
          <w:bCs/>
          <w:sz w:val="22"/>
          <w:szCs w:val="22"/>
        </w:rPr>
        <w:t>3.2.3 Special Considerations for Inclusion of Elderly Individuals</w:t>
      </w:r>
    </w:p>
    <w:p w14:paraId="41A2D3AF" w14:textId="1E9FAC08" w:rsidR="00E618B2" w:rsidRDefault="00E618B2" w:rsidP="00E618B2">
      <w:pPr>
        <w:ind w:left="1440"/>
        <w:rPr>
          <w:sz w:val="22"/>
          <w:szCs w:val="22"/>
        </w:rPr>
      </w:pPr>
    </w:p>
    <w:p w14:paraId="280F38CB" w14:textId="0097FA6A" w:rsidR="006105C4" w:rsidRDefault="00E618B2" w:rsidP="006105C4">
      <w:pPr>
        <w:ind w:left="1440"/>
        <w:rPr>
          <w:sz w:val="22"/>
          <w:szCs w:val="22"/>
        </w:rPr>
      </w:pPr>
      <w:r w:rsidRPr="00E618B2">
        <w:rPr>
          <w:sz w:val="22"/>
          <w:szCs w:val="22"/>
          <w:u w:val="single"/>
        </w:rPr>
        <w:t>Rationale:</w:t>
      </w:r>
      <w:r>
        <w:rPr>
          <w:sz w:val="22"/>
          <w:szCs w:val="22"/>
        </w:rPr>
        <w:t xml:space="preserve"> In compliance with the revised NIH Inclusion Across the Lifespan policy, the inclusion criteria has been expanded to include individuals from 18-</w:t>
      </w:r>
      <w:r w:rsidR="00D80D45">
        <w:rPr>
          <w:sz w:val="22"/>
          <w:szCs w:val="22"/>
        </w:rPr>
        <w:t>85</w:t>
      </w:r>
      <w:r>
        <w:rPr>
          <w:sz w:val="22"/>
          <w:szCs w:val="22"/>
        </w:rPr>
        <w:t xml:space="preserve"> years of age.</w:t>
      </w:r>
      <w:r w:rsidR="00D80D45">
        <w:rPr>
          <w:sz w:val="22"/>
          <w:szCs w:val="22"/>
        </w:rPr>
        <w:t xml:space="preserve"> </w:t>
      </w:r>
      <w:r>
        <w:rPr>
          <w:sz w:val="22"/>
          <w:szCs w:val="22"/>
        </w:rPr>
        <w:t xml:space="preserve">As supported in Shenoy and </w:t>
      </w:r>
      <w:proofErr w:type="spellStart"/>
      <w:r>
        <w:rPr>
          <w:sz w:val="22"/>
          <w:szCs w:val="22"/>
        </w:rPr>
        <w:t>Harugeri</w:t>
      </w:r>
      <w:proofErr w:type="spellEnd"/>
      <w:r>
        <w:rPr>
          <w:sz w:val="22"/>
          <w:szCs w:val="22"/>
        </w:rPr>
        <w:t xml:space="preserve"> (2015), </w:t>
      </w:r>
      <w:r w:rsidR="006105C4">
        <w:rPr>
          <w:sz w:val="22"/>
          <w:szCs w:val="22"/>
        </w:rPr>
        <w:t>it is important to include advanced geriatric aged participants in the current study for the following reasons:</w:t>
      </w:r>
    </w:p>
    <w:p w14:paraId="590932DA" w14:textId="1B01C448" w:rsidR="006105C4" w:rsidRDefault="00E7611E" w:rsidP="006105C4">
      <w:pPr>
        <w:pStyle w:val="ListParagraph"/>
        <w:numPr>
          <w:ilvl w:val="0"/>
          <w:numId w:val="11"/>
        </w:numPr>
        <w:rPr>
          <w:sz w:val="22"/>
          <w:szCs w:val="22"/>
        </w:rPr>
      </w:pPr>
      <w:r>
        <w:rPr>
          <w:sz w:val="22"/>
          <w:szCs w:val="22"/>
        </w:rPr>
        <w:t>To address the under-representation of th</w:t>
      </w:r>
      <w:r w:rsidR="00B8249B">
        <w:rPr>
          <w:sz w:val="22"/>
          <w:szCs w:val="22"/>
        </w:rPr>
        <w:t>is</w:t>
      </w:r>
      <w:r>
        <w:rPr>
          <w:sz w:val="22"/>
          <w:szCs w:val="22"/>
        </w:rPr>
        <w:t xml:space="preserve"> population in clinical trials </w:t>
      </w:r>
      <w:r w:rsidR="00B8249B">
        <w:rPr>
          <w:sz w:val="22"/>
          <w:szCs w:val="22"/>
        </w:rPr>
        <w:t>on studies of</w:t>
      </w:r>
      <w:r>
        <w:rPr>
          <w:sz w:val="22"/>
          <w:szCs w:val="22"/>
        </w:rPr>
        <w:t xml:space="preserve"> neuromodulation. </w:t>
      </w:r>
    </w:p>
    <w:p w14:paraId="17A0BE24" w14:textId="77777777" w:rsidR="00701D76" w:rsidRDefault="00E7611E" w:rsidP="006105C4">
      <w:pPr>
        <w:pStyle w:val="ListParagraph"/>
        <w:numPr>
          <w:ilvl w:val="0"/>
          <w:numId w:val="11"/>
        </w:numPr>
        <w:rPr>
          <w:sz w:val="22"/>
          <w:szCs w:val="22"/>
        </w:rPr>
      </w:pPr>
      <w:r>
        <w:rPr>
          <w:sz w:val="22"/>
          <w:szCs w:val="22"/>
        </w:rPr>
        <w:t xml:space="preserve">To avoid discrimination and ensure that the study is fair and equitable across a diverse background of participants. </w:t>
      </w:r>
    </w:p>
    <w:p w14:paraId="08F07E49" w14:textId="70E8F28B" w:rsidR="00E7611E" w:rsidRDefault="00701D76" w:rsidP="006105C4">
      <w:pPr>
        <w:pStyle w:val="ListParagraph"/>
        <w:numPr>
          <w:ilvl w:val="0"/>
          <w:numId w:val="11"/>
        </w:numPr>
        <w:rPr>
          <w:sz w:val="22"/>
          <w:szCs w:val="22"/>
        </w:rPr>
      </w:pPr>
      <w:r>
        <w:rPr>
          <w:sz w:val="22"/>
          <w:szCs w:val="22"/>
        </w:rPr>
        <w:t>Though it will be likely rare for advanced geriatric aged persons to participate in this study, i</w:t>
      </w:r>
      <w:r w:rsidR="00B8249B">
        <w:rPr>
          <w:sz w:val="22"/>
          <w:szCs w:val="22"/>
        </w:rPr>
        <w:t>t is</w:t>
      </w:r>
      <w:r w:rsidR="00E7611E">
        <w:rPr>
          <w:sz w:val="22"/>
          <w:szCs w:val="22"/>
        </w:rPr>
        <w:t xml:space="preserve"> important </w:t>
      </w:r>
      <w:r w:rsidR="00B8249B">
        <w:rPr>
          <w:sz w:val="22"/>
          <w:szCs w:val="22"/>
        </w:rPr>
        <w:t>to have evidence of how neuromodulation impacts this age</w:t>
      </w:r>
      <w:r>
        <w:rPr>
          <w:sz w:val="22"/>
          <w:szCs w:val="22"/>
        </w:rPr>
        <w:t xml:space="preserve"> </w:t>
      </w:r>
      <w:r w:rsidR="00B8249B">
        <w:rPr>
          <w:sz w:val="22"/>
          <w:szCs w:val="22"/>
        </w:rPr>
        <w:t>group</w:t>
      </w:r>
      <w:r>
        <w:rPr>
          <w:sz w:val="22"/>
          <w:szCs w:val="22"/>
        </w:rPr>
        <w:t xml:space="preserve"> to</w:t>
      </w:r>
      <w:r w:rsidR="00B8249B">
        <w:rPr>
          <w:sz w:val="22"/>
          <w:szCs w:val="22"/>
        </w:rPr>
        <w:t xml:space="preserve"> ensure best practice.</w:t>
      </w:r>
    </w:p>
    <w:p w14:paraId="527E6BA1" w14:textId="56F3DAC0" w:rsidR="00E618B2" w:rsidRDefault="00E618B2" w:rsidP="00E618B2">
      <w:pPr>
        <w:ind w:left="1440"/>
        <w:rPr>
          <w:sz w:val="22"/>
          <w:szCs w:val="22"/>
        </w:rPr>
      </w:pPr>
    </w:p>
    <w:p w14:paraId="73A14AFB" w14:textId="33ADB4F5" w:rsidR="00AD586B" w:rsidRDefault="00E618B2" w:rsidP="00E618B2">
      <w:pPr>
        <w:tabs>
          <w:tab w:val="num" w:pos="2520"/>
        </w:tabs>
        <w:ind w:left="1440"/>
        <w:rPr>
          <w:sz w:val="22"/>
          <w:szCs w:val="22"/>
        </w:rPr>
      </w:pPr>
      <w:r w:rsidRPr="001F52BE">
        <w:rPr>
          <w:sz w:val="22"/>
          <w:szCs w:val="22"/>
          <w:u w:val="single"/>
        </w:rPr>
        <w:t>Safety:</w:t>
      </w:r>
      <w:r w:rsidR="00B8249B">
        <w:rPr>
          <w:sz w:val="22"/>
          <w:szCs w:val="22"/>
        </w:rPr>
        <w:t xml:space="preserve"> The study will include contact guard precautions</w:t>
      </w:r>
      <w:r w:rsidR="00B5206B">
        <w:rPr>
          <w:sz w:val="22"/>
          <w:szCs w:val="22"/>
        </w:rPr>
        <w:t xml:space="preserve"> facilitated by a trained clinician</w:t>
      </w:r>
      <w:r w:rsidR="00B8249B">
        <w:rPr>
          <w:sz w:val="22"/>
          <w:szCs w:val="22"/>
        </w:rPr>
        <w:t xml:space="preserve"> during upright mobility activities to reduce fall risk. The current study selection criteria will require participants to be able to follow commands</w:t>
      </w:r>
      <w:r w:rsidR="001F52BE">
        <w:rPr>
          <w:sz w:val="22"/>
          <w:szCs w:val="22"/>
        </w:rPr>
        <w:t xml:space="preserve"> and</w:t>
      </w:r>
      <w:r w:rsidR="00B8249B">
        <w:rPr>
          <w:sz w:val="22"/>
          <w:szCs w:val="22"/>
        </w:rPr>
        <w:t xml:space="preserve"> communicate pain or discomfort</w:t>
      </w:r>
      <w:r w:rsidR="001F52BE">
        <w:rPr>
          <w:sz w:val="22"/>
          <w:szCs w:val="22"/>
        </w:rPr>
        <w:t>. The abovementioned criteria will also</w:t>
      </w:r>
      <w:r w:rsidR="00B8249B">
        <w:rPr>
          <w:sz w:val="22"/>
          <w:szCs w:val="22"/>
        </w:rPr>
        <w:t xml:space="preserve"> prohibit persons with </w:t>
      </w:r>
      <w:r w:rsidR="001F52BE">
        <w:rPr>
          <w:sz w:val="22"/>
          <w:szCs w:val="22"/>
        </w:rPr>
        <w:t>progressive or potentially progressive spinal lesions, cardiovascular irregularities, problems with following instructions, orthopedic problems that would eliminate ability to participate in protocol, and active infections from being able to participate in the study.</w:t>
      </w:r>
    </w:p>
    <w:p w14:paraId="12CCCDD2" w14:textId="77777777" w:rsidR="00AD586B" w:rsidRDefault="00AD586B" w:rsidP="00E618B2">
      <w:pPr>
        <w:tabs>
          <w:tab w:val="num" w:pos="2520"/>
        </w:tabs>
        <w:ind w:left="1440"/>
        <w:rPr>
          <w:sz w:val="22"/>
          <w:szCs w:val="22"/>
        </w:rPr>
      </w:pPr>
    </w:p>
    <w:p w14:paraId="641BDABA" w14:textId="75D78880" w:rsidR="00E618B2" w:rsidRPr="00C3754C" w:rsidRDefault="00D80D45" w:rsidP="00E618B2">
      <w:pPr>
        <w:tabs>
          <w:tab w:val="num" w:pos="2520"/>
        </w:tabs>
        <w:ind w:left="1440"/>
        <w:rPr>
          <w:sz w:val="22"/>
          <w:szCs w:val="22"/>
        </w:rPr>
      </w:pPr>
      <w:r>
        <w:rPr>
          <w:sz w:val="22"/>
          <w:szCs w:val="22"/>
        </w:rPr>
        <w:t xml:space="preserve">In order to ensure </w:t>
      </w:r>
      <w:r w:rsidR="00AD586B">
        <w:rPr>
          <w:sz w:val="22"/>
          <w:szCs w:val="22"/>
        </w:rPr>
        <w:t>that advanced geriatric aged participants can safely participate in the study, a letter of medical clearance must be provided if participants are 70 years of age or older.</w:t>
      </w:r>
    </w:p>
    <w:bookmarkEnd w:id="10"/>
    <w:p w14:paraId="758294F0" w14:textId="4F3102E3" w:rsidR="002C0E2F" w:rsidRDefault="002C0E2F" w:rsidP="002C0E2F">
      <w:pPr>
        <w:pStyle w:val="ListParagraph"/>
        <w:adjustRightInd w:val="0"/>
        <w:ind w:left="1800"/>
        <w:jc w:val="both"/>
        <w:rPr>
          <w:rFonts w:cs="Arial"/>
          <w:b/>
          <w:bCs/>
          <w:color w:val="000000"/>
          <w:sz w:val="22"/>
        </w:rPr>
      </w:pPr>
    </w:p>
    <w:p w14:paraId="26489D53" w14:textId="59D822B5" w:rsidR="00F6426B" w:rsidRDefault="00F6426B" w:rsidP="002C0E2F">
      <w:pPr>
        <w:pStyle w:val="ListParagraph"/>
        <w:adjustRightInd w:val="0"/>
        <w:ind w:left="1800"/>
        <w:jc w:val="both"/>
        <w:rPr>
          <w:rFonts w:cs="Arial"/>
          <w:b/>
          <w:bCs/>
          <w:color w:val="000000"/>
          <w:sz w:val="22"/>
        </w:rPr>
      </w:pPr>
    </w:p>
    <w:p w14:paraId="53B8661A" w14:textId="6431D6F3" w:rsidR="00F6426B" w:rsidRDefault="00F6426B" w:rsidP="002C0E2F">
      <w:pPr>
        <w:pStyle w:val="ListParagraph"/>
        <w:adjustRightInd w:val="0"/>
        <w:ind w:left="1800"/>
        <w:jc w:val="both"/>
        <w:rPr>
          <w:rFonts w:cs="Arial"/>
          <w:b/>
          <w:bCs/>
          <w:color w:val="000000"/>
          <w:sz w:val="22"/>
        </w:rPr>
      </w:pPr>
    </w:p>
    <w:p w14:paraId="67100A82" w14:textId="6D6FFC15" w:rsidR="00F6426B" w:rsidRDefault="00F6426B" w:rsidP="002C0E2F">
      <w:pPr>
        <w:pStyle w:val="ListParagraph"/>
        <w:adjustRightInd w:val="0"/>
        <w:ind w:left="1800"/>
        <w:jc w:val="both"/>
        <w:rPr>
          <w:rFonts w:cs="Arial"/>
          <w:b/>
          <w:bCs/>
          <w:color w:val="000000"/>
          <w:sz w:val="22"/>
        </w:rPr>
      </w:pPr>
    </w:p>
    <w:p w14:paraId="7C26B02E" w14:textId="7341CCF8" w:rsidR="00F6426B" w:rsidRDefault="00F6426B" w:rsidP="002C0E2F">
      <w:pPr>
        <w:pStyle w:val="ListParagraph"/>
        <w:adjustRightInd w:val="0"/>
        <w:ind w:left="1800"/>
        <w:jc w:val="both"/>
        <w:rPr>
          <w:rFonts w:cs="Arial"/>
          <w:b/>
          <w:bCs/>
          <w:color w:val="000000"/>
          <w:sz w:val="22"/>
        </w:rPr>
      </w:pPr>
    </w:p>
    <w:p w14:paraId="3E613477" w14:textId="32268223" w:rsidR="00F6426B" w:rsidRDefault="00F6426B" w:rsidP="002C0E2F">
      <w:pPr>
        <w:pStyle w:val="ListParagraph"/>
        <w:adjustRightInd w:val="0"/>
        <w:ind w:left="1800"/>
        <w:jc w:val="both"/>
        <w:rPr>
          <w:rFonts w:cs="Arial"/>
          <w:b/>
          <w:bCs/>
          <w:color w:val="000000"/>
          <w:sz w:val="22"/>
        </w:rPr>
      </w:pPr>
    </w:p>
    <w:p w14:paraId="0A5B4871" w14:textId="6AF6D4B7" w:rsidR="00F6426B" w:rsidRDefault="00F6426B" w:rsidP="002C0E2F">
      <w:pPr>
        <w:pStyle w:val="ListParagraph"/>
        <w:adjustRightInd w:val="0"/>
        <w:ind w:left="1800"/>
        <w:jc w:val="both"/>
        <w:rPr>
          <w:rFonts w:cs="Arial"/>
          <w:b/>
          <w:bCs/>
          <w:color w:val="000000"/>
          <w:sz w:val="22"/>
        </w:rPr>
      </w:pPr>
    </w:p>
    <w:p w14:paraId="1A4B5D21" w14:textId="58407D26" w:rsidR="00F6426B" w:rsidRDefault="00F6426B" w:rsidP="002C0E2F">
      <w:pPr>
        <w:pStyle w:val="ListParagraph"/>
        <w:adjustRightInd w:val="0"/>
        <w:ind w:left="1800"/>
        <w:jc w:val="both"/>
        <w:rPr>
          <w:rFonts w:cs="Arial"/>
          <w:b/>
          <w:bCs/>
          <w:color w:val="000000"/>
          <w:sz w:val="22"/>
        </w:rPr>
      </w:pPr>
    </w:p>
    <w:p w14:paraId="3D0E038E" w14:textId="5DAB35E0" w:rsidR="00F6426B" w:rsidRDefault="00F6426B" w:rsidP="002C0E2F">
      <w:pPr>
        <w:pStyle w:val="ListParagraph"/>
        <w:adjustRightInd w:val="0"/>
        <w:ind w:left="1800"/>
        <w:jc w:val="both"/>
        <w:rPr>
          <w:rFonts w:cs="Arial"/>
          <w:b/>
          <w:bCs/>
          <w:color w:val="000000"/>
          <w:sz w:val="22"/>
        </w:rPr>
      </w:pPr>
    </w:p>
    <w:p w14:paraId="0C3EC3AC" w14:textId="5EE5432C" w:rsidR="00F6426B" w:rsidRDefault="00F6426B" w:rsidP="002C0E2F">
      <w:pPr>
        <w:pStyle w:val="ListParagraph"/>
        <w:adjustRightInd w:val="0"/>
        <w:ind w:left="1800"/>
        <w:jc w:val="both"/>
        <w:rPr>
          <w:rFonts w:cs="Arial"/>
          <w:b/>
          <w:bCs/>
          <w:color w:val="000000"/>
          <w:sz w:val="22"/>
        </w:rPr>
      </w:pPr>
    </w:p>
    <w:p w14:paraId="1C4ED6D6" w14:textId="77777777" w:rsidR="00F6426B" w:rsidRPr="001E39C3" w:rsidRDefault="00F6426B" w:rsidP="002C0E2F">
      <w:pPr>
        <w:pStyle w:val="ListParagraph"/>
        <w:adjustRightInd w:val="0"/>
        <w:ind w:left="1800"/>
        <w:jc w:val="both"/>
        <w:rPr>
          <w:rFonts w:cs="Arial"/>
          <w:b/>
          <w:bCs/>
          <w:color w:val="000000"/>
          <w:sz w:val="22"/>
        </w:rPr>
      </w:pPr>
    </w:p>
    <w:p w14:paraId="2D98A80F" w14:textId="77777777" w:rsidR="009D622A" w:rsidRPr="0044227B" w:rsidRDefault="009D622A">
      <w:pPr>
        <w:rPr>
          <w:sz w:val="22"/>
          <w:szCs w:val="22"/>
        </w:rPr>
      </w:pPr>
    </w:p>
    <w:p w14:paraId="54741E71" w14:textId="77777777" w:rsidR="009D622A" w:rsidRPr="00FA4722" w:rsidRDefault="009D622A" w:rsidP="00FA4722">
      <w:pPr>
        <w:ind w:firstLine="720"/>
        <w:rPr>
          <w:b/>
          <w:sz w:val="22"/>
          <w:szCs w:val="22"/>
        </w:rPr>
      </w:pPr>
      <w:r w:rsidRPr="0044227B">
        <w:rPr>
          <w:b/>
          <w:sz w:val="22"/>
          <w:szCs w:val="22"/>
        </w:rPr>
        <w:t>3.3</w:t>
      </w:r>
      <w:r w:rsidRPr="0044227B">
        <w:rPr>
          <w:b/>
          <w:sz w:val="22"/>
          <w:szCs w:val="22"/>
        </w:rPr>
        <w:tab/>
        <w:t>Procedures</w:t>
      </w:r>
    </w:p>
    <w:p w14:paraId="05C0AA79" w14:textId="77777777" w:rsidR="00716A26" w:rsidRPr="008E651A" w:rsidRDefault="009D622A" w:rsidP="008E651A">
      <w:pPr>
        <w:ind w:left="1440"/>
        <w:rPr>
          <w:b/>
          <w:sz w:val="22"/>
          <w:szCs w:val="22"/>
        </w:rPr>
      </w:pPr>
      <w:r w:rsidRPr="00CF6604">
        <w:rPr>
          <w:b/>
          <w:sz w:val="22"/>
          <w:szCs w:val="22"/>
        </w:rPr>
        <w:t>3.3.1</w:t>
      </w:r>
      <w:r w:rsidRPr="00CF6604">
        <w:rPr>
          <w:b/>
          <w:sz w:val="22"/>
          <w:szCs w:val="22"/>
        </w:rPr>
        <w:tab/>
        <w:t>Study Design</w:t>
      </w:r>
    </w:p>
    <w:p w14:paraId="4B589A21" w14:textId="77777777" w:rsidR="0000634E" w:rsidRDefault="008E651A" w:rsidP="00AA42CE">
      <w:pPr>
        <w:pStyle w:val="BodyText2"/>
        <w:spacing w:after="0" w:line="240" w:lineRule="auto"/>
        <w:ind w:left="1440" w:right="-115"/>
      </w:pPr>
      <w:r>
        <w:t xml:space="preserve">     </w:t>
      </w:r>
    </w:p>
    <w:p w14:paraId="211DCA58" w14:textId="09610422" w:rsidR="0000634E" w:rsidRDefault="00830264" w:rsidP="006D4CED">
      <w:pPr>
        <w:pStyle w:val="BodyText2"/>
        <w:spacing w:line="240" w:lineRule="auto"/>
        <w:ind w:left="1440" w:right="-115"/>
        <w:jc w:val="both"/>
        <w:rPr>
          <w:sz w:val="22"/>
          <w:szCs w:val="22"/>
        </w:rPr>
      </w:pPr>
      <w:r w:rsidRPr="00E148DB">
        <w:rPr>
          <w:rFonts w:ascii="Arial" w:hAnsi="Arial" w:cs="Arial"/>
          <w:b/>
          <w:noProof/>
          <w:u w:val="single"/>
        </w:rPr>
        <mc:AlternateContent>
          <mc:Choice Requires="wps">
            <w:drawing>
              <wp:anchor distT="0" distB="0" distL="114300" distR="114300" simplePos="0" relativeHeight="251667456" behindDoc="0" locked="0" layoutInCell="1" allowOverlap="1" wp14:anchorId="5260E5BC" wp14:editId="6B228D35">
                <wp:simplePos x="0" y="0"/>
                <wp:positionH relativeFrom="margin">
                  <wp:posOffset>847082</wp:posOffset>
                </wp:positionH>
                <wp:positionV relativeFrom="page">
                  <wp:posOffset>5110542</wp:posOffset>
                </wp:positionV>
                <wp:extent cx="4279900" cy="1862455"/>
                <wp:effectExtent l="0" t="0" r="25400" b="2349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86245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435"/>
                              <w:gridCol w:w="2454"/>
                              <w:gridCol w:w="2474"/>
                            </w:tblGrid>
                            <w:tr w:rsidR="00830264" w:rsidRPr="00FD0387" w14:paraId="42537BCE" w14:textId="77777777" w:rsidTr="00830264">
                              <w:tc>
                                <w:tcPr>
                                  <w:tcW w:w="6363" w:type="dxa"/>
                                  <w:gridSpan w:val="3"/>
                                </w:tcPr>
                                <w:p w14:paraId="5944E008" w14:textId="777AD1E4" w:rsidR="00830264" w:rsidRPr="00FD0387" w:rsidRDefault="00830264" w:rsidP="00830264">
                                  <w:pPr>
                                    <w:jc w:val="center"/>
                                    <w:rPr>
                                      <w:sz w:val="20"/>
                                    </w:rPr>
                                  </w:pPr>
                                  <w:r w:rsidRPr="00D26356">
                                    <w:rPr>
                                      <w:b/>
                                      <w:bCs/>
                                      <w:sz w:val="20"/>
                                    </w:rPr>
                                    <w:t>2-</w:t>
                                  </w:r>
                                  <w:r>
                                    <w:rPr>
                                      <w:b/>
                                      <w:bCs/>
                                      <w:sz w:val="20"/>
                                    </w:rPr>
                                    <w:t>D</w:t>
                                  </w:r>
                                  <w:r w:rsidRPr="00D26356">
                                    <w:rPr>
                                      <w:b/>
                                      <w:bCs/>
                                      <w:sz w:val="20"/>
                                    </w:rPr>
                                    <w:t xml:space="preserve">ay </w:t>
                                  </w:r>
                                  <w:r>
                                    <w:rPr>
                                      <w:b/>
                                      <w:bCs/>
                                      <w:sz w:val="20"/>
                                    </w:rPr>
                                    <w:t>O</w:t>
                                  </w:r>
                                  <w:r w:rsidRPr="00D26356">
                                    <w:rPr>
                                      <w:b/>
                                      <w:bCs/>
                                      <w:sz w:val="20"/>
                                    </w:rPr>
                                    <w:t>ption</w:t>
                                  </w:r>
                                </w:p>
                              </w:tc>
                            </w:tr>
                            <w:tr w:rsidR="00830264" w:rsidRPr="00FD0387" w14:paraId="6ADA08DF" w14:textId="77777777" w:rsidTr="00380DE7">
                              <w:tc>
                                <w:tcPr>
                                  <w:tcW w:w="1435" w:type="dxa"/>
                                </w:tcPr>
                                <w:p w14:paraId="17C17311" w14:textId="77777777" w:rsidR="00830264" w:rsidRPr="00830264" w:rsidRDefault="00830264" w:rsidP="00830264">
                                  <w:pPr>
                                    <w:jc w:val="center"/>
                                    <w:rPr>
                                      <w:b/>
                                      <w:bCs/>
                                      <w:sz w:val="20"/>
                                    </w:rPr>
                                  </w:pPr>
                                </w:p>
                              </w:tc>
                              <w:tc>
                                <w:tcPr>
                                  <w:tcW w:w="2454" w:type="dxa"/>
                                </w:tcPr>
                                <w:p w14:paraId="736815DC" w14:textId="77777777" w:rsidR="00830264" w:rsidRPr="00FD0387" w:rsidRDefault="00830264" w:rsidP="00830264">
                                  <w:pPr>
                                    <w:jc w:val="center"/>
                                    <w:rPr>
                                      <w:sz w:val="20"/>
                                    </w:rPr>
                                  </w:pPr>
                                  <w:r w:rsidRPr="00FD0387">
                                    <w:rPr>
                                      <w:sz w:val="20"/>
                                    </w:rPr>
                                    <w:t>AM</w:t>
                                  </w:r>
                                  <w:r>
                                    <w:rPr>
                                      <w:sz w:val="20"/>
                                    </w:rPr>
                                    <w:t xml:space="preserve"> Session</w:t>
                                  </w:r>
                                </w:p>
                              </w:tc>
                              <w:tc>
                                <w:tcPr>
                                  <w:tcW w:w="2474" w:type="dxa"/>
                                </w:tcPr>
                                <w:p w14:paraId="7B1B8C15" w14:textId="77777777" w:rsidR="00830264" w:rsidRPr="00FD0387" w:rsidRDefault="00830264" w:rsidP="00830264">
                                  <w:pPr>
                                    <w:jc w:val="center"/>
                                    <w:rPr>
                                      <w:sz w:val="20"/>
                                    </w:rPr>
                                  </w:pPr>
                                  <w:r w:rsidRPr="00FD0387">
                                    <w:rPr>
                                      <w:sz w:val="20"/>
                                    </w:rPr>
                                    <w:t>PM</w:t>
                                  </w:r>
                                  <w:r>
                                    <w:rPr>
                                      <w:sz w:val="20"/>
                                    </w:rPr>
                                    <w:t xml:space="preserve"> Session</w:t>
                                  </w:r>
                                </w:p>
                              </w:tc>
                            </w:tr>
                            <w:tr w:rsidR="00830264" w:rsidRPr="00FD0387" w14:paraId="3322FFC8" w14:textId="77777777" w:rsidTr="00D26356">
                              <w:tc>
                                <w:tcPr>
                                  <w:tcW w:w="6363" w:type="dxa"/>
                                  <w:gridSpan w:val="3"/>
                                </w:tcPr>
                                <w:p w14:paraId="49934DF8" w14:textId="77777777" w:rsidR="00830264" w:rsidRPr="00D26356" w:rsidRDefault="00830264" w:rsidP="00830264">
                                  <w:pPr>
                                    <w:jc w:val="center"/>
                                    <w:rPr>
                                      <w:b/>
                                      <w:bCs/>
                                      <w:sz w:val="20"/>
                                    </w:rPr>
                                  </w:pPr>
                                  <w:r w:rsidRPr="00D26356">
                                    <w:rPr>
                                      <w:b/>
                                      <w:bCs/>
                                      <w:sz w:val="20"/>
                                    </w:rPr>
                                    <w:t>Group 1</w:t>
                                  </w:r>
                                </w:p>
                              </w:tc>
                            </w:tr>
                            <w:tr w:rsidR="00830264" w:rsidRPr="00FD0387" w14:paraId="6CE8EED7" w14:textId="77777777" w:rsidTr="00D26356">
                              <w:tc>
                                <w:tcPr>
                                  <w:tcW w:w="1435" w:type="dxa"/>
                                </w:tcPr>
                                <w:p w14:paraId="60BB6994" w14:textId="77777777" w:rsidR="00830264" w:rsidRPr="00FD0387" w:rsidRDefault="00830264" w:rsidP="00830264">
                                  <w:pPr>
                                    <w:jc w:val="center"/>
                                    <w:rPr>
                                      <w:sz w:val="20"/>
                                    </w:rPr>
                                  </w:pPr>
                                  <w:r>
                                    <w:rPr>
                                      <w:sz w:val="20"/>
                                    </w:rPr>
                                    <w:t>Day</w:t>
                                  </w:r>
                                  <w:r w:rsidRPr="00FD0387">
                                    <w:rPr>
                                      <w:sz w:val="20"/>
                                    </w:rPr>
                                    <w:t xml:space="preserve"> 1</w:t>
                                  </w:r>
                                  <w:r>
                                    <w:rPr>
                                      <w:sz w:val="20"/>
                                    </w:rPr>
                                    <w:t xml:space="preserve"> </w:t>
                                  </w:r>
                                </w:p>
                              </w:tc>
                              <w:tc>
                                <w:tcPr>
                                  <w:tcW w:w="2454" w:type="dxa"/>
                                </w:tcPr>
                                <w:p w14:paraId="10CE4F60" w14:textId="77777777" w:rsidR="00830264" w:rsidRPr="00FD0387" w:rsidRDefault="00830264" w:rsidP="00830264">
                                  <w:pPr>
                                    <w:jc w:val="center"/>
                                    <w:rPr>
                                      <w:sz w:val="20"/>
                                    </w:rPr>
                                  </w:pPr>
                                  <w:r w:rsidRPr="00FD0387">
                                    <w:rPr>
                                      <w:sz w:val="20"/>
                                    </w:rPr>
                                    <w:t>CST</w:t>
                                  </w:r>
                                  <w:r>
                                    <w:rPr>
                                      <w:sz w:val="20"/>
                                    </w:rPr>
                                    <w:t>/ES</w:t>
                                  </w:r>
                                  <w:r w:rsidRPr="00FD0387">
                                    <w:rPr>
                                      <w:sz w:val="20"/>
                                    </w:rPr>
                                    <w:t>/CST</w:t>
                                  </w:r>
                                </w:p>
                              </w:tc>
                              <w:tc>
                                <w:tcPr>
                                  <w:tcW w:w="2474" w:type="dxa"/>
                                </w:tcPr>
                                <w:p w14:paraId="55C7CBF9" w14:textId="77777777" w:rsidR="00830264" w:rsidRPr="00FD0387" w:rsidRDefault="00830264" w:rsidP="00830264">
                                  <w:pPr>
                                    <w:jc w:val="center"/>
                                    <w:rPr>
                                      <w:sz w:val="20"/>
                                    </w:rPr>
                                  </w:pPr>
                                  <w:r w:rsidRPr="00FD0387">
                                    <w:rPr>
                                      <w:sz w:val="20"/>
                                    </w:rPr>
                                    <w:t>CST/WBV/CST</w:t>
                                  </w:r>
                                </w:p>
                              </w:tc>
                            </w:tr>
                            <w:tr w:rsidR="00830264" w:rsidRPr="00FD0387" w14:paraId="1A569B0E" w14:textId="77777777" w:rsidTr="00D26356">
                              <w:tc>
                                <w:tcPr>
                                  <w:tcW w:w="1435" w:type="dxa"/>
                                </w:tcPr>
                                <w:p w14:paraId="3F1F90B6" w14:textId="77777777" w:rsidR="00830264" w:rsidRPr="00FD0387" w:rsidRDefault="00830264" w:rsidP="00830264">
                                  <w:pPr>
                                    <w:jc w:val="center"/>
                                    <w:rPr>
                                      <w:sz w:val="20"/>
                                    </w:rPr>
                                  </w:pPr>
                                  <w:r>
                                    <w:rPr>
                                      <w:sz w:val="20"/>
                                    </w:rPr>
                                    <w:t>Day</w:t>
                                  </w:r>
                                  <w:r w:rsidRPr="00FD0387">
                                    <w:rPr>
                                      <w:sz w:val="20"/>
                                    </w:rPr>
                                    <w:t xml:space="preserve"> 2</w:t>
                                  </w:r>
                                  <w:r>
                                    <w:rPr>
                                      <w:sz w:val="20"/>
                                    </w:rPr>
                                    <w:t xml:space="preserve"> </w:t>
                                  </w:r>
                                </w:p>
                              </w:tc>
                              <w:tc>
                                <w:tcPr>
                                  <w:tcW w:w="2454" w:type="dxa"/>
                                </w:tcPr>
                                <w:p w14:paraId="38FF7175" w14:textId="77777777" w:rsidR="00830264" w:rsidRPr="00FD0387" w:rsidRDefault="00830264" w:rsidP="00830264">
                                  <w:pPr>
                                    <w:jc w:val="center"/>
                                    <w:rPr>
                                      <w:sz w:val="20"/>
                                    </w:rPr>
                                  </w:pPr>
                                  <w:r w:rsidRPr="00FD0387">
                                    <w:rPr>
                                      <w:sz w:val="20"/>
                                    </w:rPr>
                                    <w:t>SRC/</w:t>
                                  </w:r>
                                  <w:r>
                                    <w:rPr>
                                      <w:sz w:val="20"/>
                                    </w:rPr>
                                    <w:t>ES</w:t>
                                  </w:r>
                                  <w:r w:rsidRPr="00FD0387">
                                    <w:rPr>
                                      <w:sz w:val="20"/>
                                    </w:rPr>
                                    <w:t>/SRC</w:t>
                                  </w:r>
                                </w:p>
                              </w:tc>
                              <w:tc>
                                <w:tcPr>
                                  <w:tcW w:w="2474" w:type="dxa"/>
                                </w:tcPr>
                                <w:p w14:paraId="3AB05917" w14:textId="77777777" w:rsidR="00830264" w:rsidRPr="00FD0387" w:rsidRDefault="00830264" w:rsidP="00830264">
                                  <w:pPr>
                                    <w:jc w:val="center"/>
                                    <w:rPr>
                                      <w:sz w:val="20"/>
                                    </w:rPr>
                                  </w:pPr>
                                  <w:r w:rsidRPr="00FD0387">
                                    <w:rPr>
                                      <w:sz w:val="20"/>
                                    </w:rPr>
                                    <w:t>SRC/WBV/SRC</w:t>
                                  </w:r>
                                </w:p>
                              </w:tc>
                            </w:tr>
                            <w:tr w:rsidR="00830264" w:rsidRPr="00FD0387" w14:paraId="649B1C18" w14:textId="77777777" w:rsidTr="00D26356">
                              <w:tc>
                                <w:tcPr>
                                  <w:tcW w:w="6363" w:type="dxa"/>
                                  <w:gridSpan w:val="3"/>
                                </w:tcPr>
                                <w:p w14:paraId="07871772" w14:textId="77777777" w:rsidR="00830264" w:rsidRPr="00D26356" w:rsidRDefault="00830264" w:rsidP="00830264">
                                  <w:pPr>
                                    <w:jc w:val="center"/>
                                    <w:rPr>
                                      <w:b/>
                                      <w:bCs/>
                                      <w:sz w:val="20"/>
                                    </w:rPr>
                                  </w:pPr>
                                  <w:r w:rsidRPr="00D26356">
                                    <w:rPr>
                                      <w:b/>
                                      <w:bCs/>
                                      <w:sz w:val="20"/>
                                    </w:rPr>
                                    <w:t>Group 2</w:t>
                                  </w:r>
                                </w:p>
                              </w:tc>
                            </w:tr>
                            <w:tr w:rsidR="00830264" w:rsidRPr="00FD0387" w14:paraId="4B95D976" w14:textId="77777777" w:rsidTr="00D26356">
                              <w:tc>
                                <w:tcPr>
                                  <w:tcW w:w="1435" w:type="dxa"/>
                                </w:tcPr>
                                <w:p w14:paraId="2D91C0F4" w14:textId="77777777" w:rsidR="00830264" w:rsidRPr="00FD0387" w:rsidRDefault="00830264" w:rsidP="00830264">
                                  <w:pPr>
                                    <w:jc w:val="center"/>
                                    <w:rPr>
                                      <w:sz w:val="20"/>
                                    </w:rPr>
                                  </w:pPr>
                                  <w:r>
                                    <w:rPr>
                                      <w:sz w:val="20"/>
                                    </w:rPr>
                                    <w:t>Day</w:t>
                                  </w:r>
                                  <w:r w:rsidRPr="00FD0387">
                                    <w:rPr>
                                      <w:sz w:val="20"/>
                                    </w:rPr>
                                    <w:t xml:space="preserve"> 1</w:t>
                                  </w:r>
                                  <w:r>
                                    <w:rPr>
                                      <w:sz w:val="20"/>
                                    </w:rPr>
                                    <w:t xml:space="preserve"> </w:t>
                                  </w:r>
                                </w:p>
                              </w:tc>
                              <w:tc>
                                <w:tcPr>
                                  <w:tcW w:w="2454" w:type="dxa"/>
                                </w:tcPr>
                                <w:p w14:paraId="4BA40A43" w14:textId="77777777" w:rsidR="00830264" w:rsidRPr="00FD0387" w:rsidRDefault="00830264" w:rsidP="00830264">
                                  <w:pPr>
                                    <w:jc w:val="center"/>
                                    <w:rPr>
                                      <w:sz w:val="20"/>
                                    </w:rPr>
                                  </w:pPr>
                                  <w:r w:rsidRPr="00FD0387">
                                    <w:rPr>
                                      <w:sz w:val="20"/>
                                    </w:rPr>
                                    <w:t>SRC/</w:t>
                                  </w:r>
                                  <w:r>
                                    <w:rPr>
                                      <w:sz w:val="20"/>
                                    </w:rPr>
                                    <w:t>ES</w:t>
                                  </w:r>
                                  <w:r w:rsidRPr="00FD0387">
                                    <w:rPr>
                                      <w:sz w:val="20"/>
                                    </w:rPr>
                                    <w:t>/SRC</w:t>
                                  </w:r>
                                </w:p>
                              </w:tc>
                              <w:tc>
                                <w:tcPr>
                                  <w:tcW w:w="2474" w:type="dxa"/>
                                </w:tcPr>
                                <w:p w14:paraId="6F2A79F7" w14:textId="77777777" w:rsidR="00830264" w:rsidRPr="00FD0387" w:rsidRDefault="00830264" w:rsidP="00830264">
                                  <w:pPr>
                                    <w:jc w:val="center"/>
                                    <w:rPr>
                                      <w:sz w:val="20"/>
                                    </w:rPr>
                                  </w:pPr>
                                  <w:r w:rsidRPr="00FD0387">
                                    <w:rPr>
                                      <w:sz w:val="20"/>
                                    </w:rPr>
                                    <w:t>SRC/WBV/SRC</w:t>
                                  </w:r>
                                </w:p>
                              </w:tc>
                            </w:tr>
                            <w:tr w:rsidR="00830264" w:rsidRPr="00FD0387" w14:paraId="4DB7AC0B" w14:textId="77777777" w:rsidTr="00D26356">
                              <w:tc>
                                <w:tcPr>
                                  <w:tcW w:w="1435" w:type="dxa"/>
                                </w:tcPr>
                                <w:p w14:paraId="4EC470E3" w14:textId="77777777" w:rsidR="00830264" w:rsidRPr="00FD0387" w:rsidRDefault="00830264" w:rsidP="00830264">
                                  <w:pPr>
                                    <w:jc w:val="center"/>
                                    <w:rPr>
                                      <w:sz w:val="20"/>
                                    </w:rPr>
                                  </w:pPr>
                                  <w:r>
                                    <w:rPr>
                                      <w:sz w:val="20"/>
                                    </w:rPr>
                                    <w:t>Day</w:t>
                                  </w:r>
                                  <w:r w:rsidRPr="00FD0387">
                                    <w:rPr>
                                      <w:sz w:val="20"/>
                                    </w:rPr>
                                    <w:t xml:space="preserve"> 2</w:t>
                                  </w:r>
                                  <w:r>
                                    <w:rPr>
                                      <w:sz w:val="20"/>
                                    </w:rPr>
                                    <w:t xml:space="preserve"> </w:t>
                                  </w:r>
                                </w:p>
                              </w:tc>
                              <w:tc>
                                <w:tcPr>
                                  <w:tcW w:w="2454" w:type="dxa"/>
                                </w:tcPr>
                                <w:p w14:paraId="612B9951" w14:textId="77777777" w:rsidR="00830264" w:rsidRPr="00FD0387" w:rsidRDefault="00830264" w:rsidP="00830264">
                                  <w:pPr>
                                    <w:jc w:val="center"/>
                                    <w:rPr>
                                      <w:sz w:val="20"/>
                                    </w:rPr>
                                  </w:pPr>
                                  <w:r w:rsidRPr="00FD0387">
                                    <w:rPr>
                                      <w:sz w:val="20"/>
                                    </w:rPr>
                                    <w:t>CST/</w:t>
                                  </w:r>
                                  <w:r>
                                    <w:rPr>
                                      <w:sz w:val="20"/>
                                    </w:rPr>
                                    <w:t>ES</w:t>
                                  </w:r>
                                  <w:r w:rsidRPr="00FD0387">
                                    <w:rPr>
                                      <w:sz w:val="20"/>
                                    </w:rPr>
                                    <w:t>/CST</w:t>
                                  </w:r>
                                </w:p>
                              </w:tc>
                              <w:tc>
                                <w:tcPr>
                                  <w:tcW w:w="2474" w:type="dxa"/>
                                </w:tcPr>
                                <w:p w14:paraId="60A5A4FF" w14:textId="77777777" w:rsidR="00830264" w:rsidRPr="00FD0387" w:rsidRDefault="00830264" w:rsidP="00830264">
                                  <w:pPr>
                                    <w:jc w:val="center"/>
                                    <w:rPr>
                                      <w:sz w:val="20"/>
                                    </w:rPr>
                                  </w:pPr>
                                  <w:r w:rsidRPr="00FD0387">
                                    <w:rPr>
                                      <w:sz w:val="20"/>
                                    </w:rPr>
                                    <w:t>CST/WBV/CST</w:t>
                                  </w:r>
                                </w:p>
                              </w:tc>
                            </w:tr>
                          </w:tbl>
                          <w:p w14:paraId="1A5000EF" w14:textId="5A0AEC7A" w:rsidR="00830264" w:rsidRPr="00FD0387" w:rsidRDefault="00830264" w:rsidP="00830264">
                            <w:pPr>
                              <w:jc w:val="center"/>
                              <w:rPr>
                                <w:sz w:val="18"/>
                              </w:rPr>
                            </w:pPr>
                            <w:r>
                              <w:rPr>
                                <w:b/>
                                <w:sz w:val="18"/>
                              </w:rPr>
                              <w:t>Table 1:</w:t>
                            </w:r>
                            <w:r w:rsidRPr="00FD0387">
                              <w:rPr>
                                <w:b/>
                                <w:sz w:val="18"/>
                              </w:rPr>
                              <w:t xml:space="preserve"> </w:t>
                            </w:r>
                            <w:r>
                              <w:rPr>
                                <w:b/>
                                <w:sz w:val="18"/>
                              </w:rPr>
                              <w:t>Testing Order for 2-Day Option.</w:t>
                            </w:r>
                            <w:r w:rsidRPr="00FD0387">
                              <w:rPr>
                                <w:b/>
                                <w:sz w:val="18"/>
                              </w:rPr>
                              <w:t xml:space="preserve"> </w:t>
                            </w:r>
                            <w:r w:rsidRPr="00FD0387">
                              <w:rPr>
                                <w:sz w:val="18"/>
                              </w:rPr>
                              <w:t>Group 1 and Group 2 control for order effects of neurophysiological testing.</w:t>
                            </w:r>
                            <w:r>
                              <w:rPr>
                                <w:sz w:val="18"/>
                              </w:rPr>
                              <w:t xml:space="preserve"> The 4 sessions will occur over the course of 2 testing days.</w:t>
                            </w:r>
                          </w:p>
                          <w:p w14:paraId="0A4089A0" w14:textId="77777777" w:rsidR="00830264" w:rsidRDefault="00830264" w:rsidP="00830264">
                            <w:pPr>
                              <w:jc w:val="center"/>
                              <w:rPr>
                                <w:rFonts w:ascii="Arial" w:hAnsi="Arial" w:cs="Arial"/>
                                <w:b/>
                                <w:sz w:val="18"/>
                              </w:rPr>
                            </w:pPr>
                          </w:p>
                          <w:p w14:paraId="68EC6676" w14:textId="77777777" w:rsidR="00830264" w:rsidRDefault="00830264" w:rsidP="00830264">
                            <w:pPr>
                              <w:jc w:val="center"/>
                              <w:rPr>
                                <w:rFonts w:ascii="Arial" w:hAnsi="Arial" w:cs="Arial"/>
                                <w:b/>
                                <w:sz w:val="18"/>
                              </w:rPr>
                            </w:pPr>
                          </w:p>
                          <w:p w14:paraId="5023A491" w14:textId="77777777" w:rsidR="00830264" w:rsidRDefault="00830264" w:rsidP="00830264">
                            <w:pPr>
                              <w:jc w:val="center"/>
                              <w:rPr>
                                <w:rFonts w:ascii="Arial" w:hAnsi="Arial" w:cs="Arial"/>
                                <w:b/>
                                <w:sz w:val="18"/>
                              </w:rPr>
                            </w:pPr>
                          </w:p>
                          <w:p w14:paraId="026D3781" w14:textId="77777777" w:rsidR="00830264" w:rsidRDefault="00830264" w:rsidP="0083026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60E5BC" id="_x0000_t202" coordsize="21600,21600" o:spt="202" path="m,l,21600r21600,l21600,xe">
                <v:stroke joinstyle="miter"/>
                <v:path gradientshapeok="t" o:connecttype="rect"/>
              </v:shapetype>
              <v:shape id="Text Box 3" o:spid="_x0000_s1026" type="#_x0000_t202" style="position:absolute;left:0;text-align:left;margin-left:66.7pt;margin-top:402.4pt;width:337pt;height:146.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eJIwIAAEU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">
                <v:textbox>
                  <w:txbxContent>
                    <w:tbl>
                      <w:tblPr>
                        <w:tblStyle w:val="TableGrid"/>
                        <w:tblW w:w="0" w:type="auto"/>
                        <w:tblLook w:val="04A0" w:firstRow="1" w:lastRow="0" w:firstColumn="1" w:lastColumn="0" w:noHBand="0" w:noVBand="1"/>
                      </w:tblPr>
                      <w:tblGrid>
                        <w:gridCol w:w="1435"/>
                        <w:gridCol w:w="2454"/>
                        <w:gridCol w:w="2474"/>
                      </w:tblGrid>
                      <w:tr w:rsidR="00830264" w:rsidRPr="00FD0387" w14:paraId="42537BCE" w14:textId="77777777" w:rsidTr="00830264">
                        <w:tc>
                          <w:tcPr>
                            <w:tcW w:w="6363" w:type="dxa"/>
                            <w:gridSpan w:val="3"/>
                          </w:tcPr>
                          <w:p w14:paraId="5944E008" w14:textId="777AD1E4" w:rsidR="00830264" w:rsidRPr="00FD0387" w:rsidRDefault="00830264" w:rsidP="00830264">
                            <w:pPr>
                              <w:jc w:val="center"/>
                              <w:rPr>
                                <w:sz w:val="20"/>
                              </w:rPr>
                            </w:pPr>
                            <w:r w:rsidRPr="00D26356">
                              <w:rPr>
                                <w:b/>
                                <w:bCs/>
                                <w:sz w:val="20"/>
                              </w:rPr>
                              <w:t>2-</w:t>
                            </w:r>
                            <w:r>
                              <w:rPr>
                                <w:b/>
                                <w:bCs/>
                                <w:sz w:val="20"/>
                              </w:rPr>
                              <w:t>D</w:t>
                            </w:r>
                            <w:r w:rsidRPr="00D26356">
                              <w:rPr>
                                <w:b/>
                                <w:bCs/>
                                <w:sz w:val="20"/>
                              </w:rPr>
                              <w:t xml:space="preserve">ay </w:t>
                            </w:r>
                            <w:r>
                              <w:rPr>
                                <w:b/>
                                <w:bCs/>
                                <w:sz w:val="20"/>
                              </w:rPr>
                              <w:t>O</w:t>
                            </w:r>
                            <w:r w:rsidRPr="00D26356">
                              <w:rPr>
                                <w:b/>
                                <w:bCs/>
                                <w:sz w:val="20"/>
                              </w:rPr>
                              <w:t>ption</w:t>
                            </w:r>
                          </w:p>
                        </w:tc>
                      </w:tr>
                      <w:tr w:rsidR="00830264" w:rsidRPr="00FD0387" w14:paraId="6ADA08DF" w14:textId="77777777" w:rsidTr="00380DE7">
                        <w:tc>
                          <w:tcPr>
                            <w:tcW w:w="1435" w:type="dxa"/>
                          </w:tcPr>
                          <w:p w14:paraId="17C17311" w14:textId="77777777" w:rsidR="00830264" w:rsidRPr="00830264" w:rsidRDefault="00830264" w:rsidP="00830264">
                            <w:pPr>
                              <w:jc w:val="center"/>
                              <w:rPr>
                                <w:b/>
                                <w:bCs/>
                                <w:sz w:val="20"/>
                              </w:rPr>
                            </w:pPr>
                          </w:p>
                        </w:tc>
                        <w:tc>
                          <w:tcPr>
                            <w:tcW w:w="2454" w:type="dxa"/>
                          </w:tcPr>
                          <w:p w14:paraId="736815DC" w14:textId="77777777" w:rsidR="00830264" w:rsidRPr="00FD0387" w:rsidRDefault="00830264" w:rsidP="00830264">
                            <w:pPr>
                              <w:jc w:val="center"/>
                              <w:rPr>
                                <w:sz w:val="20"/>
                              </w:rPr>
                            </w:pPr>
                            <w:r w:rsidRPr="00FD0387">
                              <w:rPr>
                                <w:sz w:val="20"/>
                              </w:rPr>
                              <w:t>AM</w:t>
                            </w:r>
                            <w:r>
                              <w:rPr>
                                <w:sz w:val="20"/>
                              </w:rPr>
                              <w:t xml:space="preserve"> Session</w:t>
                            </w:r>
                          </w:p>
                        </w:tc>
                        <w:tc>
                          <w:tcPr>
                            <w:tcW w:w="2474" w:type="dxa"/>
                          </w:tcPr>
                          <w:p w14:paraId="7B1B8C15" w14:textId="77777777" w:rsidR="00830264" w:rsidRPr="00FD0387" w:rsidRDefault="00830264" w:rsidP="00830264">
                            <w:pPr>
                              <w:jc w:val="center"/>
                              <w:rPr>
                                <w:sz w:val="20"/>
                              </w:rPr>
                            </w:pPr>
                            <w:r w:rsidRPr="00FD0387">
                              <w:rPr>
                                <w:sz w:val="20"/>
                              </w:rPr>
                              <w:t>PM</w:t>
                            </w:r>
                            <w:r>
                              <w:rPr>
                                <w:sz w:val="20"/>
                              </w:rPr>
                              <w:t xml:space="preserve"> Session</w:t>
                            </w:r>
                          </w:p>
                        </w:tc>
                      </w:tr>
                      <w:tr w:rsidR="00830264" w:rsidRPr="00FD0387" w14:paraId="3322FFC8" w14:textId="77777777" w:rsidTr="00D26356">
                        <w:tc>
                          <w:tcPr>
                            <w:tcW w:w="6363" w:type="dxa"/>
                            <w:gridSpan w:val="3"/>
                          </w:tcPr>
                          <w:p w14:paraId="49934DF8" w14:textId="77777777" w:rsidR="00830264" w:rsidRPr="00D26356" w:rsidRDefault="00830264" w:rsidP="00830264">
                            <w:pPr>
                              <w:jc w:val="center"/>
                              <w:rPr>
                                <w:b/>
                                <w:bCs/>
                                <w:sz w:val="20"/>
                              </w:rPr>
                            </w:pPr>
                            <w:r w:rsidRPr="00D26356">
                              <w:rPr>
                                <w:b/>
                                <w:bCs/>
                                <w:sz w:val="20"/>
                              </w:rPr>
                              <w:t>Group 1</w:t>
                            </w:r>
                          </w:p>
                        </w:tc>
                      </w:tr>
                      <w:tr w:rsidR="00830264" w:rsidRPr="00FD0387" w14:paraId="6CE8EED7" w14:textId="77777777" w:rsidTr="00D26356">
                        <w:tc>
                          <w:tcPr>
                            <w:tcW w:w="1435" w:type="dxa"/>
                          </w:tcPr>
                          <w:p w14:paraId="60BB6994" w14:textId="77777777" w:rsidR="00830264" w:rsidRPr="00FD0387" w:rsidRDefault="00830264" w:rsidP="00830264">
                            <w:pPr>
                              <w:jc w:val="center"/>
                              <w:rPr>
                                <w:sz w:val="20"/>
                              </w:rPr>
                            </w:pPr>
                            <w:r>
                              <w:rPr>
                                <w:sz w:val="20"/>
                              </w:rPr>
                              <w:t>Day</w:t>
                            </w:r>
                            <w:r w:rsidRPr="00FD0387">
                              <w:rPr>
                                <w:sz w:val="20"/>
                              </w:rPr>
                              <w:t xml:space="preserve"> 1</w:t>
                            </w:r>
                            <w:r>
                              <w:rPr>
                                <w:sz w:val="20"/>
                              </w:rPr>
                              <w:t xml:space="preserve"> </w:t>
                            </w:r>
                          </w:p>
                        </w:tc>
                        <w:tc>
                          <w:tcPr>
                            <w:tcW w:w="2454" w:type="dxa"/>
                          </w:tcPr>
                          <w:p w14:paraId="10CE4F60" w14:textId="77777777" w:rsidR="00830264" w:rsidRPr="00FD0387" w:rsidRDefault="00830264" w:rsidP="00830264">
                            <w:pPr>
                              <w:jc w:val="center"/>
                              <w:rPr>
                                <w:sz w:val="20"/>
                              </w:rPr>
                            </w:pPr>
                            <w:r w:rsidRPr="00FD0387">
                              <w:rPr>
                                <w:sz w:val="20"/>
                              </w:rPr>
                              <w:t>CST</w:t>
                            </w:r>
                            <w:r>
                              <w:rPr>
                                <w:sz w:val="20"/>
                              </w:rPr>
                              <w:t>/ES</w:t>
                            </w:r>
                            <w:r w:rsidRPr="00FD0387">
                              <w:rPr>
                                <w:sz w:val="20"/>
                              </w:rPr>
                              <w:t>/CST</w:t>
                            </w:r>
                          </w:p>
                        </w:tc>
                        <w:tc>
                          <w:tcPr>
                            <w:tcW w:w="2474" w:type="dxa"/>
                          </w:tcPr>
                          <w:p w14:paraId="55C7CBF9" w14:textId="77777777" w:rsidR="00830264" w:rsidRPr="00FD0387" w:rsidRDefault="00830264" w:rsidP="00830264">
                            <w:pPr>
                              <w:jc w:val="center"/>
                              <w:rPr>
                                <w:sz w:val="20"/>
                              </w:rPr>
                            </w:pPr>
                            <w:r w:rsidRPr="00FD0387">
                              <w:rPr>
                                <w:sz w:val="20"/>
                              </w:rPr>
                              <w:t>CST/WBV/CST</w:t>
                            </w:r>
                          </w:p>
                        </w:tc>
                      </w:tr>
                      <w:tr w:rsidR="00830264" w:rsidRPr="00FD0387" w14:paraId="1A569B0E" w14:textId="77777777" w:rsidTr="00D26356">
                        <w:tc>
                          <w:tcPr>
                            <w:tcW w:w="1435" w:type="dxa"/>
                          </w:tcPr>
                          <w:p w14:paraId="3F1F90B6" w14:textId="77777777" w:rsidR="00830264" w:rsidRPr="00FD0387" w:rsidRDefault="00830264" w:rsidP="00830264">
                            <w:pPr>
                              <w:jc w:val="center"/>
                              <w:rPr>
                                <w:sz w:val="20"/>
                              </w:rPr>
                            </w:pPr>
                            <w:r>
                              <w:rPr>
                                <w:sz w:val="20"/>
                              </w:rPr>
                              <w:t>Day</w:t>
                            </w:r>
                            <w:r w:rsidRPr="00FD0387">
                              <w:rPr>
                                <w:sz w:val="20"/>
                              </w:rPr>
                              <w:t xml:space="preserve"> 2</w:t>
                            </w:r>
                            <w:r>
                              <w:rPr>
                                <w:sz w:val="20"/>
                              </w:rPr>
                              <w:t xml:space="preserve"> </w:t>
                            </w:r>
                          </w:p>
                        </w:tc>
                        <w:tc>
                          <w:tcPr>
                            <w:tcW w:w="2454" w:type="dxa"/>
                          </w:tcPr>
                          <w:p w14:paraId="38FF7175" w14:textId="77777777" w:rsidR="00830264" w:rsidRPr="00FD0387" w:rsidRDefault="00830264" w:rsidP="00830264">
                            <w:pPr>
                              <w:jc w:val="center"/>
                              <w:rPr>
                                <w:sz w:val="20"/>
                              </w:rPr>
                            </w:pPr>
                            <w:r w:rsidRPr="00FD0387">
                              <w:rPr>
                                <w:sz w:val="20"/>
                              </w:rPr>
                              <w:t>SRC/</w:t>
                            </w:r>
                            <w:r>
                              <w:rPr>
                                <w:sz w:val="20"/>
                              </w:rPr>
                              <w:t>ES</w:t>
                            </w:r>
                            <w:r w:rsidRPr="00FD0387">
                              <w:rPr>
                                <w:sz w:val="20"/>
                              </w:rPr>
                              <w:t>/SRC</w:t>
                            </w:r>
                          </w:p>
                        </w:tc>
                        <w:tc>
                          <w:tcPr>
                            <w:tcW w:w="2474" w:type="dxa"/>
                          </w:tcPr>
                          <w:p w14:paraId="3AB05917" w14:textId="77777777" w:rsidR="00830264" w:rsidRPr="00FD0387" w:rsidRDefault="00830264" w:rsidP="00830264">
                            <w:pPr>
                              <w:jc w:val="center"/>
                              <w:rPr>
                                <w:sz w:val="20"/>
                              </w:rPr>
                            </w:pPr>
                            <w:r w:rsidRPr="00FD0387">
                              <w:rPr>
                                <w:sz w:val="20"/>
                              </w:rPr>
                              <w:t>SRC/WBV/SRC</w:t>
                            </w:r>
                          </w:p>
                        </w:tc>
                      </w:tr>
                      <w:tr w:rsidR="00830264" w:rsidRPr="00FD0387" w14:paraId="649B1C18" w14:textId="77777777" w:rsidTr="00D26356">
                        <w:tc>
                          <w:tcPr>
                            <w:tcW w:w="6363" w:type="dxa"/>
                            <w:gridSpan w:val="3"/>
                          </w:tcPr>
                          <w:p w14:paraId="07871772" w14:textId="77777777" w:rsidR="00830264" w:rsidRPr="00D26356" w:rsidRDefault="00830264" w:rsidP="00830264">
                            <w:pPr>
                              <w:jc w:val="center"/>
                              <w:rPr>
                                <w:b/>
                                <w:bCs/>
                                <w:sz w:val="20"/>
                              </w:rPr>
                            </w:pPr>
                            <w:r w:rsidRPr="00D26356">
                              <w:rPr>
                                <w:b/>
                                <w:bCs/>
                                <w:sz w:val="20"/>
                              </w:rPr>
                              <w:t>Group 2</w:t>
                            </w:r>
                          </w:p>
                        </w:tc>
                      </w:tr>
                      <w:tr w:rsidR="00830264" w:rsidRPr="00FD0387" w14:paraId="4B95D976" w14:textId="77777777" w:rsidTr="00D26356">
                        <w:tc>
                          <w:tcPr>
                            <w:tcW w:w="1435" w:type="dxa"/>
                          </w:tcPr>
                          <w:p w14:paraId="2D91C0F4" w14:textId="77777777" w:rsidR="00830264" w:rsidRPr="00FD0387" w:rsidRDefault="00830264" w:rsidP="00830264">
                            <w:pPr>
                              <w:jc w:val="center"/>
                              <w:rPr>
                                <w:sz w:val="20"/>
                              </w:rPr>
                            </w:pPr>
                            <w:r>
                              <w:rPr>
                                <w:sz w:val="20"/>
                              </w:rPr>
                              <w:t>Day</w:t>
                            </w:r>
                            <w:r w:rsidRPr="00FD0387">
                              <w:rPr>
                                <w:sz w:val="20"/>
                              </w:rPr>
                              <w:t xml:space="preserve"> 1</w:t>
                            </w:r>
                            <w:r>
                              <w:rPr>
                                <w:sz w:val="20"/>
                              </w:rPr>
                              <w:t xml:space="preserve"> </w:t>
                            </w:r>
                          </w:p>
                        </w:tc>
                        <w:tc>
                          <w:tcPr>
                            <w:tcW w:w="2454" w:type="dxa"/>
                          </w:tcPr>
                          <w:p w14:paraId="4BA40A43" w14:textId="77777777" w:rsidR="00830264" w:rsidRPr="00FD0387" w:rsidRDefault="00830264" w:rsidP="00830264">
                            <w:pPr>
                              <w:jc w:val="center"/>
                              <w:rPr>
                                <w:sz w:val="20"/>
                              </w:rPr>
                            </w:pPr>
                            <w:r w:rsidRPr="00FD0387">
                              <w:rPr>
                                <w:sz w:val="20"/>
                              </w:rPr>
                              <w:t>SRC/</w:t>
                            </w:r>
                            <w:r>
                              <w:rPr>
                                <w:sz w:val="20"/>
                              </w:rPr>
                              <w:t>ES</w:t>
                            </w:r>
                            <w:r w:rsidRPr="00FD0387">
                              <w:rPr>
                                <w:sz w:val="20"/>
                              </w:rPr>
                              <w:t>/SRC</w:t>
                            </w:r>
                          </w:p>
                        </w:tc>
                        <w:tc>
                          <w:tcPr>
                            <w:tcW w:w="2474" w:type="dxa"/>
                          </w:tcPr>
                          <w:p w14:paraId="6F2A79F7" w14:textId="77777777" w:rsidR="00830264" w:rsidRPr="00FD0387" w:rsidRDefault="00830264" w:rsidP="00830264">
                            <w:pPr>
                              <w:jc w:val="center"/>
                              <w:rPr>
                                <w:sz w:val="20"/>
                              </w:rPr>
                            </w:pPr>
                            <w:r w:rsidRPr="00FD0387">
                              <w:rPr>
                                <w:sz w:val="20"/>
                              </w:rPr>
                              <w:t>SRC/WBV/SRC</w:t>
                            </w:r>
                          </w:p>
                        </w:tc>
                      </w:tr>
                      <w:tr w:rsidR="00830264" w:rsidRPr="00FD0387" w14:paraId="4DB7AC0B" w14:textId="77777777" w:rsidTr="00D26356">
                        <w:tc>
                          <w:tcPr>
                            <w:tcW w:w="1435" w:type="dxa"/>
                          </w:tcPr>
                          <w:p w14:paraId="4EC470E3" w14:textId="77777777" w:rsidR="00830264" w:rsidRPr="00FD0387" w:rsidRDefault="00830264" w:rsidP="00830264">
                            <w:pPr>
                              <w:jc w:val="center"/>
                              <w:rPr>
                                <w:sz w:val="20"/>
                              </w:rPr>
                            </w:pPr>
                            <w:r>
                              <w:rPr>
                                <w:sz w:val="20"/>
                              </w:rPr>
                              <w:t>Day</w:t>
                            </w:r>
                            <w:r w:rsidRPr="00FD0387">
                              <w:rPr>
                                <w:sz w:val="20"/>
                              </w:rPr>
                              <w:t xml:space="preserve"> 2</w:t>
                            </w:r>
                            <w:r>
                              <w:rPr>
                                <w:sz w:val="20"/>
                              </w:rPr>
                              <w:t xml:space="preserve"> </w:t>
                            </w:r>
                          </w:p>
                        </w:tc>
                        <w:tc>
                          <w:tcPr>
                            <w:tcW w:w="2454" w:type="dxa"/>
                          </w:tcPr>
                          <w:p w14:paraId="612B9951" w14:textId="77777777" w:rsidR="00830264" w:rsidRPr="00FD0387" w:rsidRDefault="00830264" w:rsidP="00830264">
                            <w:pPr>
                              <w:jc w:val="center"/>
                              <w:rPr>
                                <w:sz w:val="20"/>
                              </w:rPr>
                            </w:pPr>
                            <w:r w:rsidRPr="00FD0387">
                              <w:rPr>
                                <w:sz w:val="20"/>
                              </w:rPr>
                              <w:t>CST/</w:t>
                            </w:r>
                            <w:r>
                              <w:rPr>
                                <w:sz w:val="20"/>
                              </w:rPr>
                              <w:t>ES</w:t>
                            </w:r>
                            <w:r w:rsidRPr="00FD0387">
                              <w:rPr>
                                <w:sz w:val="20"/>
                              </w:rPr>
                              <w:t>/CST</w:t>
                            </w:r>
                          </w:p>
                        </w:tc>
                        <w:tc>
                          <w:tcPr>
                            <w:tcW w:w="2474" w:type="dxa"/>
                          </w:tcPr>
                          <w:p w14:paraId="60A5A4FF" w14:textId="77777777" w:rsidR="00830264" w:rsidRPr="00FD0387" w:rsidRDefault="00830264" w:rsidP="00830264">
                            <w:pPr>
                              <w:jc w:val="center"/>
                              <w:rPr>
                                <w:sz w:val="20"/>
                              </w:rPr>
                            </w:pPr>
                            <w:r w:rsidRPr="00FD0387">
                              <w:rPr>
                                <w:sz w:val="20"/>
                              </w:rPr>
                              <w:t>CST/WBV/CST</w:t>
                            </w:r>
                          </w:p>
                        </w:tc>
                      </w:tr>
                    </w:tbl>
                    <w:p w14:paraId="1A5000EF" w14:textId="5A0AEC7A" w:rsidR="00830264" w:rsidRPr="00FD0387" w:rsidRDefault="00830264" w:rsidP="00830264">
                      <w:pPr>
                        <w:jc w:val="center"/>
                        <w:rPr>
                          <w:sz w:val="18"/>
                        </w:rPr>
                      </w:pPr>
                      <w:r>
                        <w:rPr>
                          <w:b/>
                          <w:sz w:val="18"/>
                        </w:rPr>
                        <w:t>Table 1:</w:t>
                      </w:r>
                      <w:r w:rsidRPr="00FD0387">
                        <w:rPr>
                          <w:b/>
                          <w:sz w:val="18"/>
                        </w:rPr>
                        <w:t xml:space="preserve"> </w:t>
                      </w:r>
                      <w:r>
                        <w:rPr>
                          <w:b/>
                          <w:sz w:val="18"/>
                        </w:rPr>
                        <w:t>Testing Order for 2-Day Option.</w:t>
                      </w:r>
                      <w:r w:rsidRPr="00FD0387">
                        <w:rPr>
                          <w:b/>
                          <w:sz w:val="18"/>
                        </w:rPr>
                        <w:t xml:space="preserve"> </w:t>
                      </w:r>
                      <w:r w:rsidRPr="00FD0387">
                        <w:rPr>
                          <w:sz w:val="18"/>
                        </w:rPr>
                        <w:t>Group 1 and Group 2 control for order effects of neurophysiological testing.</w:t>
                      </w:r>
                      <w:r>
                        <w:rPr>
                          <w:sz w:val="18"/>
                        </w:rPr>
                        <w:t xml:space="preserve"> The 4 sessions will occur over the course of 2 testing days.</w:t>
                      </w:r>
                    </w:p>
                    <w:p w14:paraId="0A4089A0" w14:textId="77777777" w:rsidR="00830264" w:rsidRDefault="00830264" w:rsidP="00830264">
                      <w:pPr>
                        <w:jc w:val="center"/>
                        <w:rPr>
                          <w:rFonts w:ascii="Arial" w:hAnsi="Arial" w:cs="Arial"/>
                          <w:b/>
                          <w:sz w:val="18"/>
                        </w:rPr>
                      </w:pPr>
                    </w:p>
                    <w:p w14:paraId="68EC6676" w14:textId="77777777" w:rsidR="00830264" w:rsidRDefault="00830264" w:rsidP="00830264">
                      <w:pPr>
                        <w:jc w:val="center"/>
                        <w:rPr>
                          <w:rFonts w:ascii="Arial" w:hAnsi="Arial" w:cs="Arial"/>
                          <w:b/>
                          <w:sz w:val="18"/>
                        </w:rPr>
                      </w:pPr>
                    </w:p>
                    <w:p w14:paraId="5023A491" w14:textId="77777777" w:rsidR="00830264" w:rsidRDefault="00830264" w:rsidP="00830264">
                      <w:pPr>
                        <w:jc w:val="center"/>
                        <w:rPr>
                          <w:rFonts w:ascii="Arial" w:hAnsi="Arial" w:cs="Arial"/>
                          <w:b/>
                          <w:sz w:val="18"/>
                        </w:rPr>
                      </w:pPr>
                    </w:p>
                    <w:p w14:paraId="026D3781" w14:textId="77777777" w:rsidR="00830264" w:rsidRDefault="00830264" w:rsidP="00830264">
                      <w:pPr>
                        <w:jc w:val="center"/>
                      </w:pPr>
                    </w:p>
                  </w:txbxContent>
                </v:textbox>
                <w10:wrap type="topAndBottom" anchorx="margin" anchory="page"/>
              </v:shape>
            </w:pict>
          </mc:Fallback>
        </mc:AlternateContent>
      </w:r>
      <w:r w:rsidRPr="00E148DB">
        <w:rPr>
          <w:rFonts w:ascii="Arial" w:hAnsi="Arial" w:cs="Arial"/>
          <w:b/>
          <w:noProof/>
          <w:u w:val="single"/>
        </w:rPr>
        <mc:AlternateContent>
          <mc:Choice Requires="wps">
            <w:drawing>
              <wp:anchor distT="0" distB="0" distL="114300" distR="114300" simplePos="0" relativeHeight="251663360" behindDoc="0" locked="0" layoutInCell="1" allowOverlap="1" wp14:anchorId="2D21B68C" wp14:editId="0F5C9F1A">
                <wp:simplePos x="0" y="0"/>
                <wp:positionH relativeFrom="margin">
                  <wp:posOffset>844550</wp:posOffset>
                </wp:positionH>
                <wp:positionV relativeFrom="margin">
                  <wp:posOffset>4198538</wp:posOffset>
                </wp:positionV>
                <wp:extent cx="4279900" cy="1517650"/>
                <wp:effectExtent l="0" t="0" r="25400" b="2540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51765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435"/>
                              <w:gridCol w:w="2454"/>
                              <w:gridCol w:w="2474"/>
                            </w:tblGrid>
                            <w:tr w:rsidR="00830264" w:rsidRPr="00FD0387" w14:paraId="700B9194" w14:textId="77777777" w:rsidTr="005768A4">
                              <w:tc>
                                <w:tcPr>
                                  <w:tcW w:w="1435" w:type="dxa"/>
                                </w:tcPr>
                                <w:p w14:paraId="5FADCCFF" w14:textId="77777777" w:rsidR="00830264" w:rsidRPr="00256831" w:rsidRDefault="00830264" w:rsidP="005768A4">
                                  <w:pPr>
                                    <w:jc w:val="center"/>
                                    <w:rPr>
                                      <w:b/>
                                      <w:bCs/>
                                      <w:sz w:val="20"/>
                                    </w:rPr>
                                  </w:pPr>
                                  <w:r w:rsidRPr="00256831">
                                    <w:rPr>
                                      <w:b/>
                                      <w:bCs/>
                                      <w:sz w:val="20"/>
                                    </w:rPr>
                                    <w:t>(2-day option)</w:t>
                                  </w:r>
                                </w:p>
                              </w:tc>
                              <w:tc>
                                <w:tcPr>
                                  <w:tcW w:w="2454" w:type="dxa"/>
                                </w:tcPr>
                                <w:p w14:paraId="299E4069" w14:textId="77777777" w:rsidR="00830264" w:rsidRPr="00FD0387" w:rsidRDefault="00830264" w:rsidP="005768A4">
                                  <w:pPr>
                                    <w:jc w:val="center"/>
                                    <w:rPr>
                                      <w:sz w:val="20"/>
                                    </w:rPr>
                                  </w:pPr>
                                  <w:r w:rsidRPr="00FD0387">
                                    <w:rPr>
                                      <w:sz w:val="20"/>
                                    </w:rPr>
                                    <w:t>AM</w:t>
                                  </w:r>
                                  <w:r>
                                    <w:rPr>
                                      <w:sz w:val="20"/>
                                    </w:rPr>
                                    <w:t xml:space="preserve"> Session</w:t>
                                  </w:r>
                                </w:p>
                              </w:tc>
                              <w:tc>
                                <w:tcPr>
                                  <w:tcW w:w="2474" w:type="dxa"/>
                                </w:tcPr>
                                <w:p w14:paraId="3719B398" w14:textId="77777777" w:rsidR="00830264" w:rsidRPr="00FD0387" w:rsidRDefault="00830264" w:rsidP="005768A4">
                                  <w:pPr>
                                    <w:jc w:val="center"/>
                                    <w:rPr>
                                      <w:sz w:val="20"/>
                                    </w:rPr>
                                  </w:pPr>
                                  <w:r w:rsidRPr="00FD0387">
                                    <w:rPr>
                                      <w:sz w:val="20"/>
                                    </w:rPr>
                                    <w:t>PM</w:t>
                                  </w:r>
                                  <w:r>
                                    <w:rPr>
                                      <w:sz w:val="20"/>
                                    </w:rPr>
                                    <w:t xml:space="preserve"> Session</w:t>
                                  </w:r>
                                </w:p>
                              </w:tc>
                            </w:tr>
                            <w:tr w:rsidR="00830264" w:rsidRPr="00FD0387" w14:paraId="5DBB7C9A" w14:textId="77777777" w:rsidTr="005768A4">
                              <w:tc>
                                <w:tcPr>
                                  <w:tcW w:w="6363" w:type="dxa"/>
                                  <w:gridSpan w:val="3"/>
                                </w:tcPr>
                                <w:p w14:paraId="06DCBFEC" w14:textId="77777777" w:rsidR="00830264" w:rsidRPr="00FD0387" w:rsidRDefault="00830264" w:rsidP="005768A4">
                                  <w:pPr>
                                    <w:jc w:val="center"/>
                                    <w:rPr>
                                      <w:sz w:val="20"/>
                                    </w:rPr>
                                  </w:pPr>
                                  <w:r w:rsidRPr="00FD0387">
                                    <w:rPr>
                                      <w:sz w:val="20"/>
                                    </w:rPr>
                                    <w:t>Group 1</w:t>
                                  </w:r>
                                </w:p>
                              </w:tc>
                            </w:tr>
                            <w:tr w:rsidR="00830264" w:rsidRPr="00FD0387" w14:paraId="2A4101FC" w14:textId="77777777" w:rsidTr="005768A4">
                              <w:tc>
                                <w:tcPr>
                                  <w:tcW w:w="1435" w:type="dxa"/>
                                </w:tcPr>
                                <w:p w14:paraId="7CA7FECD" w14:textId="77777777" w:rsidR="00830264" w:rsidRPr="00FD0387" w:rsidRDefault="00830264" w:rsidP="005768A4">
                                  <w:pPr>
                                    <w:jc w:val="center"/>
                                    <w:rPr>
                                      <w:sz w:val="20"/>
                                    </w:rPr>
                                  </w:pPr>
                                  <w:r>
                                    <w:rPr>
                                      <w:sz w:val="20"/>
                                    </w:rPr>
                                    <w:t>Day</w:t>
                                  </w:r>
                                  <w:r w:rsidRPr="00FD0387">
                                    <w:rPr>
                                      <w:sz w:val="20"/>
                                    </w:rPr>
                                    <w:t xml:space="preserve"> 1</w:t>
                                  </w:r>
                                  <w:r>
                                    <w:rPr>
                                      <w:sz w:val="20"/>
                                    </w:rPr>
                                    <w:t xml:space="preserve"> </w:t>
                                  </w:r>
                                </w:p>
                              </w:tc>
                              <w:tc>
                                <w:tcPr>
                                  <w:tcW w:w="2454" w:type="dxa"/>
                                </w:tcPr>
                                <w:p w14:paraId="53E6FD07" w14:textId="77777777" w:rsidR="00830264" w:rsidRPr="00FD0387" w:rsidRDefault="00830264" w:rsidP="005768A4">
                                  <w:pPr>
                                    <w:jc w:val="center"/>
                                    <w:rPr>
                                      <w:sz w:val="20"/>
                                    </w:rPr>
                                  </w:pPr>
                                  <w:r w:rsidRPr="00FD0387">
                                    <w:rPr>
                                      <w:sz w:val="20"/>
                                    </w:rPr>
                                    <w:t>CST</w:t>
                                  </w:r>
                                  <w:r>
                                    <w:rPr>
                                      <w:sz w:val="20"/>
                                    </w:rPr>
                                    <w:t>/ES</w:t>
                                  </w:r>
                                  <w:r w:rsidRPr="00FD0387">
                                    <w:rPr>
                                      <w:sz w:val="20"/>
                                    </w:rPr>
                                    <w:t>/CST</w:t>
                                  </w:r>
                                </w:p>
                              </w:tc>
                              <w:tc>
                                <w:tcPr>
                                  <w:tcW w:w="2474" w:type="dxa"/>
                                </w:tcPr>
                                <w:p w14:paraId="5F85C770" w14:textId="77777777" w:rsidR="00830264" w:rsidRPr="00FD0387" w:rsidRDefault="00830264" w:rsidP="005768A4">
                                  <w:pPr>
                                    <w:jc w:val="center"/>
                                    <w:rPr>
                                      <w:sz w:val="20"/>
                                    </w:rPr>
                                  </w:pPr>
                                  <w:r w:rsidRPr="00FD0387">
                                    <w:rPr>
                                      <w:sz w:val="20"/>
                                    </w:rPr>
                                    <w:t>CST/WBV/CST</w:t>
                                  </w:r>
                                </w:p>
                              </w:tc>
                            </w:tr>
                            <w:tr w:rsidR="00830264" w:rsidRPr="00FD0387" w14:paraId="6CCD36A5" w14:textId="77777777" w:rsidTr="005768A4">
                              <w:tc>
                                <w:tcPr>
                                  <w:tcW w:w="1435" w:type="dxa"/>
                                </w:tcPr>
                                <w:p w14:paraId="1AF5E269" w14:textId="77777777" w:rsidR="00830264" w:rsidRPr="00FD0387" w:rsidRDefault="00830264" w:rsidP="005768A4">
                                  <w:pPr>
                                    <w:jc w:val="center"/>
                                    <w:rPr>
                                      <w:sz w:val="20"/>
                                    </w:rPr>
                                  </w:pPr>
                                  <w:r>
                                    <w:rPr>
                                      <w:sz w:val="20"/>
                                    </w:rPr>
                                    <w:t>Day</w:t>
                                  </w:r>
                                  <w:r w:rsidRPr="00FD0387">
                                    <w:rPr>
                                      <w:sz w:val="20"/>
                                    </w:rPr>
                                    <w:t xml:space="preserve"> 2</w:t>
                                  </w:r>
                                  <w:r>
                                    <w:rPr>
                                      <w:sz w:val="20"/>
                                    </w:rPr>
                                    <w:t xml:space="preserve"> </w:t>
                                  </w:r>
                                </w:p>
                              </w:tc>
                              <w:tc>
                                <w:tcPr>
                                  <w:tcW w:w="2454" w:type="dxa"/>
                                </w:tcPr>
                                <w:p w14:paraId="65FBA305" w14:textId="77777777" w:rsidR="00830264" w:rsidRPr="00FD0387" w:rsidRDefault="00830264" w:rsidP="005768A4">
                                  <w:pPr>
                                    <w:jc w:val="center"/>
                                    <w:rPr>
                                      <w:sz w:val="20"/>
                                    </w:rPr>
                                  </w:pPr>
                                  <w:r w:rsidRPr="00FD0387">
                                    <w:rPr>
                                      <w:sz w:val="20"/>
                                    </w:rPr>
                                    <w:t>SRC/</w:t>
                                  </w:r>
                                  <w:r>
                                    <w:rPr>
                                      <w:sz w:val="20"/>
                                    </w:rPr>
                                    <w:t>ES</w:t>
                                  </w:r>
                                  <w:r w:rsidRPr="00FD0387">
                                    <w:rPr>
                                      <w:sz w:val="20"/>
                                    </w:rPr>
                                    <w:t>/SRC</w:t>
                                  </w:r>
                                </w:p>
                              </w:tc>
                              <w:tc>
                                <w:tcPr>
                                  <w:tcW w:w="2474" w:type="dxa"/>
                                </w:tcPr>
                                <w:p w14:paraId="01A9DE99" w14:textId="77777777" w:rsidR="00830264" w:rsidRPr="00FD0387" w:rsidRDefault="00830264" w:rsidP="005768A4">
                                  <w:pPr>
                                    <w:jc w:val="center"/>
                                    <w:rPr>
                                      <w:sz w:val="20"/>
                                    </w:rPr>
                                  </w:pPr>
                                  <w:r w:rsidRPr="00FD0387">
                                    <w:rPr>
                                      <w:sz w:val="20"/>
                                    </w:rPr>
                                    <w:t>SRC/WBV/SRC</w:t>
                                  </w:r>
                                </w:p>
                              </w:tc>
                            </w:tr>
                            <w:tr w:rsidR="00830264" w:rsidRPr="00FD0387" w14:paraId="496BE036" w14:textId="77777777" w:rsidTr="005768A4">
                              <w:tc>
                                <w:tcPr>
                                  <w:tcW w:w="6363" w:type="dxa"/>
                                  <w:gridSpan w:val="3"/>
                                </w:tcPr>
                                <w:p w14:paraId="17B65873" w14:textId="77777777" w:rsidR="00830264" w:rsidRPr="00FD0387" w:rsidRDefault="00830264" w:rsidP="005768A4">
                                  <w:pPr>
                                    <w:jc w:val="center"/>
                                    <w:rPr>
                                      <w:sz w:val="20"/>
                                    </w:rPr>
                                  </w:pPr>
                                  <w:r w:rsidRPr="00FD0387">
                                    <w:rPr>
                                      <w:sz w:val="20"/>
                                    </w:rPr>
                                    <w:t>Group 2</w:t>
                                  </w:r>
                                </w:p>
                              </w:tc>
                            </w:tr>
                            <w:tr w:rsidR="00830264" w:rsidRPr="00FD0387" w14:paraId="2D082D3B" w14:textId="77777777" w:rsidTr="005768A4">
                              <w:tc>
                                <w:tcPr>
                                  <w:tcW w:w="1435" w:type="dxa"/>
                                </w:tcPr>
                                <w:p w14:paraId="4A854671" w14:textId="77777777" w:rsidR="00830264" w:rsidRPr="00FD0387" w:rsidRDefault="00830264" w:rsidP="005768A4">
                                  <w:pPr>
                                    <w:jc w:val="center"/>
                                    <w:rPr>
                                      <w:sz w:val="20"/>
                                    </w:rPr>
                                  </w:pPr>
                                  <w:r>
                                    <w:rPr>
                                      <w:sz w:val="20"/>
                                    </w:rPr>
                                    <w:t>Day</w:t>
                                  </w:r>
                                  <w:r w:rsidRPr="00FD0387">
                                    <w:rPr>
                                      <w:sz w:val="20"/>
                                    </w:rPr>
                                    <w:t xml:space="preserve"> 1</w:t>
                                  </w:r>
                                  <w:r>
                                    <w:rPr>
                                      <w:sz w:val="20"/>
                                    </w:rPr>
                                    <w:t xml:space="preserve"> </w:t>
                                  </w:r>
                                </w:p>
                              </w:tc>
                              <w:tc>
                                <w:tcPr>
                                  <w:tcW w:w="2454" w:type="dxa"/>
                                </w:tcPr>
                                <w:p w14:paraId="75EC3A2F" w14:textId="77777777" w:rsidR="00830264" w:rsidRPr="00FD0387" w:rsidRDefault="00830264" w:rsidP="005768A4">
                                  <w:pPr>
                                    <w:jc w:val="center"/>
                                    <w:rPr>
                                      <w:sz w:val="20"/>
                                    </w:rPr>
                                  </w:pPr>
                                  <w:r w:rsidRPr="00FD0387">
                                    <w:rPr>
                                      <w:sz w:val="20"/>
                                    </w:rPr>
                                    <w:t>SRC/</w:t>
                                  </w:r>
                                  <w:r>
                                    <w:rPr>
                                      <w:sz w:val="20"/>
                                    </w:rPr>
                                    <w:t>ES</w:t>
                                  </w:r>
                                  <w:r w:rsidRPr="00FD0387">
                                    <w:rPr>
                                      <w:sz w:val="20"/>
                                    </w:rPr>
                                    <w:t>/SRC</w:t>
                                  </w:r>
                                </w:p>
                              </w:tc>
                              <w:tc>
                                <w:tcPr>
                                  <w:tcW w:w="2474" w:type="dxa"/>
                                </w:tcPr>
                                <w:p w14:paraId="028114D0" w14:textId="77777777" w:rsidR="00830264" w:rsidRPr="00FD0387" w:rsidRDefault="00830264" w:rsidP="005768A4">
                                  <w:pPr>
                                    <w:jc w:val="center"/>
                                    <w:rPr>
                                      <w:sz w:val="20"/>
                                    </w:rPr>
                                  </w:pPr>
                                  <w:r w:rsidRPr="00FD0387">
                                    <w:rPr>
                                      <w:sz w:val="20"/>
                                    </w:rPr>
                                    <w:t>SRC/WBV/SRC</w:t>
                                  </w:r>
                                </w:p>
                              </w:tc>
                            </w:tr>
                            <w:tr w:rsidR="00830264" w:rsidRPr="00FD0387" w14:paraId="4435567B" w14:textId="77777777" w:rsidTr="005768A4">
                              <w:tc>
                                <w:tcPr>
                                  <w:tcW w:w="1435" w:type="dxa"/>
                                </w:tcPr>
                                <w:p w14:paraId="2DBBF6B8" w14:textId="77777777" w:rsidR="00830264" w:rsidRPr="00FD0387" w:rsidRDefault="00830264" w:rsidP="005768A4">
                                  <w:pPr>
                                    <w:jc w:val="center"/>
                                    <w:rPr>
                                      <w:sz w:val="20"/>
                                    </w:rPr>
                                  </w:pPr>
                                  <w:r>
                                    <w:rPr>
                                      <w:sz w:val="20"/>
                                    </w:rPr>
                                    <w:t>Day</w:t>
                                  </w:r>
                                  <w:r w:rsidRPr="00FD0387">
                                    <w:rPr>
                                      <w:sz w:val="20"/>
                                    </w:rPr>
                                    <w:t xml:space="preserve"> 2</w:t>
                                  </w:r>
                                  <w:r>
                                    <w:rPr>
                                      <w:sz w:val="20"/>
                                    </w:rPr>
                                    <w:t xml:space="preserve"> </w:t>
                                  </w:r>
                                </w:p>
                              </w:tc>
                              <w:tc>
                                <w:tcPr>
                                  <w:tcW w:w="2454" w:type="dxa"/>
                                </w:tcPr>
                                <w:p w14:paraId="1EF4C9DC" w14:textId="77777777" w:rsidR="00830264" w:rsidRPr="00FD0387" w:rsidRDefault="00830264" w:rsidP="005768A4">
                                  <w:pPr>
                                    <w:jc w:val="center"/>
                                    <w:rPr>
                                      <w:sz w:val="20"/>
                                    </w:rPr>
                                  </w:pPr>
                                  <w:r w:rsidRPr="00FD0387">
                                    <w:rPr>
                                      <w:sz w:val="20"/>
                                    </w:rPr>
                                    <w:t>CST/</w:t>
                                  </w:r>
                                  <w:r>
                                    <w:rPr>
                                      <w:sz w:val="20"/>
                                    </w:rPr>
                                    <w:t>ES</w:t>
                                  </w:r>
                                  <w:r w:rsidRPr="00FD0387">
                                    <w:rPr>
                                      <w:sz w:val="20"/>
                                    </w:rPr>
                                    <w:t>/CST</w:t>
                                  </w:r>
                                </w:p>
                              </w:tc>
                              <w:tc>
                                <w:tcPr>
                                  <w:tcW w:w="2474" w:type="dxa"/>
                                </w:tcPr>
                                <w:p w14:paraId="2FF0CEAC" w14:textId="77777777" w:rsidR="00830264" w:rsidRPr="00FD0387" w:rsidRDefault="00830264" w:rsidP="005768A4">
                                  <w:pPr>
                                    <w:jc w:val="center"/>
                                    <w:rPr>
                                      <w:sz w:val="20"/>
                                    </w:rPr>
                                  </w:pPr>
                                  <w:r w:rsidRPr="00FD0387">
                                    <w:rPr>
                                      <w:sz w:val="20"/>
                                    </w:rPr>
                                    <w:t>CST/WBV/CST</w:t>
                                  </w:r>
                                </w:p>
                              </w:tc>
                            </w:tr>
                          </w:tbl>
                          <w:p w14:paraId="4D4376CA" w14:textId="5864BDCB" w:rsidR="00830264" w:rsidRPr="00FD0387" w:rsidRDefault="00830264" w:rsidP="005768A4">
                            <w:pPr>
                              <w:jc w:val="center"/>
                              <w:rPr>
                                <w:sz w:val="18"/>
                              </w:rPr>
                            </w:pPr>
                            <w:r>
                              <w:rPr>
                                <w:b/>
                                <w:sz w:val="18"/>
                              </w:rPr>
                              <w:t>Table 1:</w:t>
                            </w:r>
                            <w:r w:rsidRPr="00FD0387">
                              <w:rPr>
                                <w:b/>
                                <w:sz w:val="18"/>
                              </w:rPr>
                              <w:t xml:space="preserve"> </w:t>
                            </w:r>
                            <w:r>
                              <w:rPr>
                                <w:b/>
                                <w:sz w:val="18"/>
                              </w:rPr>
                              <w:t>Session Randomization.</w:t>
                            </w:r>
                            <w:r w:rsidRPr="00FD0387">
                              <w:rPr>
                                <w:b/>
                                <w:sz w:val="18"/>
                              </w:rPr>
                              <w:t xml:space="preserve"> </w:t>
                            </w:r>
                            <w:r w:rsidRPr="00FD0387">
                              <w:rPr>
                                <w:sz w:val="18"/>
                              </w:rPr>
                              <w:t>Group 1 and Group 2 control for order effects of neurophysiological testing.</w:t>
                            </w:r>
                          </w:p>
                          <w:p w14:paraId="3030EF83" w14:textId="77777777" w:rsidR="00830264" w:rsidRDefault="00830264" w:rsidP="005768A4">
                            <w:pPr>
                              <w:jc w:val="center"/>
                              <w:rPr>
                                <w:rFonts w:ascii="Arial" w:hAnsi="Arial" w:cs="Arial"/>
                                <w:b/>
                                <w:sz w:val="18"/>
                              </w:rPr>
                            </w:pPr>
                          </w:p>
                          <w:p w14:paraId="60613D0B" w14:textId="77777777" w:rsidR="00830264" w:rsidRDefault="00830264" w:rsidP="005768A4">
                            <w:pPr>
                              <w:jc w:val="center"/>
                              <w:rPr>
                                <w:rFonts w:ascii="Arial" w:hAnsi="Arial" w:cs="Arial"/>
                                <w:b/>
                                <w:sz w:val="18"/>
                              </w:rPr>
                            </w:pPr>
                          </w:p>
                          <w:p w14:paraId="0D6FC1A4" w14:textId="77777777" w:rsidR="00830264" w:rsidRDefault="00830264" w:rsidP="005768A4">
                            <w:pPr>
                              <w:jc w:val="center"/>
                              <w:rPr>
                                <w:rFonts w:ascii="Arial" w:hAnsi="Arial" w:cs="Arial"/>
                                <w:b/>
                                <w:sz w:val="18"/>
                              </w:rPr>
                            </w:pPr>
                          </w:p>
                          <w:p w14:paraId="1364609C" w14:textId="77777777" w:rsidR="00830264" w:rsidRDefault="00830264" w:rsidP="005768A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1B68C" id="Text Box 4" o:spid="_x0000_s1027" type="#_x0000_t202" style="position:absolute;left:0;text-align:left;margin-left:66.5pt;margin-top:330.6pt;width:337pt;height:1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">
                <v:textbox>
                  <w:txbxContent>
                    <w:tbl>
                      <w:tblPr>
                        <w:tblStyle w:val="TableGrid"/>
                        <w:tblW w:w="0" w:type="auto"/>
                        <w:tblLook w:val="04A0" w:firstRow="1" w:lastRow="0" w:firstColumn="1" w:lastColumn="0" w:noHBand="0" w:noVBand="1"/>
                      </w:tblPr>
                      <w:tblGrid>
                        <w:gridCol w:w="1435"/>
                        <w:gridCol w:w="2454"/>
                        <w:gridCol w:w="2474"/>
                      </w:tblGrid>
                      <w:tr w:rsidR="00830264" w:rsidRPr="00FD0387" w14:paraId="700B9194" w14:textId="77777777" w:rsidTr="005768A4">
                        <w:tc>
                          <w:tcPr>
                            <w:tcW w:w="1435" w:type="dxa"/>
                          </w:tcPr>
                          <w:p w14:paraId="5FADCCFF" w14:textId="77777777" w:rsidR="00830264" w:rsidRPr="00256831" w:rsidRDefault="00830264" w:rsidP="005768A4">
                            <w:pPr>
                              <w:jc w:val="center"/>
                              <w:rPr>
                                <w:b/>
                                <w:bCs/>
                                <w:sz w:val="20"/>
                              </w:rPr>
                            </w:pPr>
                            <w:r w:rsidRPr="00256831">
                              <w:rPr>
                                <w:b/>
                                <w:bCs/>
                                <w:sz w:val="20"/>
                              </w:rPr>
                              <w:t>(2-day option)</w:t>
                            </w:r>
                          </w:p>
                        </w:tc>
                        <w:tc>
                          <w:tcPr>
                            <w:tcW w:w="2454" w:type="dxa"/>
                          </w:tcPr>
                          <w:p w14:paraId="299E4069" w14:textId="77777777" w:rsidR="00830264" w:rsidRPr="00FD0387" w:rsidRDefault="00830264" w:rsidP="005768A4">
                            <w:pPr>
                              <w:jc w:val="center"/>
                              <w:rPr>
                                <w:sz w:val="20"/>
                              </w:rPr>
                            </w:pPr>
                            <w:r w:rsidRPr="00FD0387">
                              <w:rPr>
                                <w:sz w:val="20"/>
                              </w:rPr>
                              <w:t>AM</w:t>
                            </w:r>
                            <w:r>
                              <w:rPr>
                                <w:sz w:val="20"/>
                              </w:rPr>
                              <w:t xml:space="preserve"> Session</w:t>
                            </w:r>
                          </w:p>
                        </w:tc>
                        <w:tc>
                          <w:tcPr>
                            <w:tcW w:w="2474" w:type="dxa"/>
                          </w:tcPr>
                          <w:p w14:paraId="3719B398" w14:textId="77777777" w:rsidR="00830264" w:rsidRPr="00FD0387" w:rsidRDefault="00830264" w:rsidP="005768A4">
                            <w:pPr>
                              <w:jc w:val="center"/>
                              <w:rPr>
                                <w:sz w:val="20"/>
                              </w:rPr>
                            </w:pPr>
                            <w:r w:rsidRPr="00FD0387">
                              <w:rPr>
                                <w:sz w:val="20"/>
                              </w:rPr>
                              <w:t>PM</w:t>
                            </w:r>
                            <w:r>
                              <w:rPr>
                                <w:sz w:val="20"/>
                              </w:rPr>
                              <w:t xml:space="preserve"> Session</w:t>
                            </w:r>
                          </w:p>
                        </w:tc>
                      </w:tr>
                      <w:tr w:rsidR="00830264" w:rsidRPr="00FD0387" w14:paraId="5DBB7C9A" w14:textId="77777777" w:rsidTr="005768A4">
                        <w:tc>
                          <w:tcPr>
                            <w:tcW w:w="6363" w:type="dxa"/>
                            <w:gridSpan w:val="3"/>
                          </w:tcPr>
                          <w:p w14:paraId="06DCBFEC" w14:textId="77777777" w:rsidR="00830264" w:rsidRPr="00FD0387" w:rsidRDefault="00830264" w:rsidP="005768A4">
                            <w:pPr>
                              <w:jc w:val="center"/>
                              <w:rPr>
                                <w:sz w:val="20"/>
                              </w:rPr>
                            </w:pPr>
                            <w:r w:rsidRPr="00FD0387">
                              <w:rPr>
                                <w:sz w:val="20"/>
                              </w:rPr>
                              <w:t>Group 1</w:t>
                            </w:r>
                          </w:p>
                        </w:tc>
                      </w:tr>
                      <w:tr w:rsidR="00830264" w:rsidRPr="00FD0387" w14:paraId="2A4101FC" w14:textId="77777777" w:rsidTr="005768A4">
                        <w:tc>
                          <w:tcPr>
                            <w:tcW w:w="1435" w:type="dxa"/>
                          </w:tcPr>
                          <w:p w14:paraId="7CA7FECD" w14:textId="77777777" w:rsidR="00830264" w:rsidRPr="00FD0387" w:rsidRDefault="00830264" w:rsidP="005768A4">
                            <w:pPr>
                              <w:jc w:val="center"/>
                              <w:rPr>
                                <w:sz w:val="20"/>
                              </w:rPr>
                            </w:pPr>
                            <w:r>
                              <w:rPr>
                                <w:sz w:val="20"/>
                              </w:rPr>
                              <w:t>Day</w:t>
                            </w:r>
                            <w:r w:rsidRPr="00FD0387">
                              <w:rPr>
                                <w:sz w:val="20"/>
                              </w:rPr>
                              <w:t xml:space="preserve"> 1</w:t>
                            </w:r>
                            <w:r>
                              <w:rPr>
                                <w:sz w:val="20"/>
                              </w:rPr>
                              <w:t xml:space="preserve"> </w:t>
                            </w:r>
                          </w:p>
                        </w:tc>
                        <w:tc>
                          <w:tcPr>
                            <w:tcW w:w="2454" w:type="dxa"/>
                          </w:tcPr>
                          <w:p w14:paraId="53E6FD07" w14:textId="77777777" w:rsidR="00830264" w:rsidRPr="00FD0387" w:rsidRDefault="00830264" w:rsidP="005768A4">
                            <w:pPr>
                              <w:jc w:val="center"/>
                              <w:rPr>
                                <w:sz w:val="20"/>
                              </w:rPr>
                            </w:pPr>
                            <w:r w:rsidRPr="00FD0387">
                              <w:rPr>
                                <w:sz w:val="20"/>
                              </w:rPr>
                              <w:t>CST</w:t>
                            </w:r>
                            <w:r>
                              <w:rPr>
                                <w:sz w:val="20"/>
                              </w:rPr>
                              <w:t>/ES</w:t>
                            </w:r>
                            <w:r w:rsidRPr="00FD0387">
                              <w:rPr>
                                <w:sz w:val="20"/>
                              </w:rPr>
                              <w:t>/CST</w:t>
                            </w:r>
                          </w:p>
                        </w:tc>
                        <w:tc>
                          <w:tcPr>
                            <w:tcW w:w="2474" w:type="dxa"/>
                          </w:tcPr>
                          <w:p w14:paraId="5F85C770" w14:textId="77777777" w:rsidR="00830264" w:rsidRPr="00FD0387" w:rsidRDefault="00830264" w:rsidP="005768A4">
                            <w:pPr>
                              <w:jc w:val="center"/>
                              <w:rPr>
                                <w:sz w:val="20"/>
                              </w:rPr>
                            </w:pPr>
                            <w:r w:rsidRPr="00FD0387">
                              <w:rPr>
                                <w:sz w:val="20"/>
                              </w:rPr>
                              <w:t>CST/WBV/CST</w:t>
                            </w:r>
                          </w:p>
                        </w:tc>
                      </w:tr>
                      <w:tr w:rsidR="00830264" w:rsidRPr="00FD0387" w14:paraId="6CCD36A5" w14:textId="77777777" w:rsidTr="005768A4">
                        <w:tc>
                          <w:tcPr>
                            <w:tcW w:w="1435" w:type="dxa"/>
                          </w:tcPr>
                          <w:p w14:paraId="1AF5E269" w14:textId="77777777" w:rsidR="00830264" w:rsidRPr="00FD0387" w:rsidRDefault="00830264" w:rsidP="005768A4">
                            <w:pPr>
                              <w:jc w:val="center"/>
                              <w:rPr>
                                <w:sz w:val="20"/>
                              </w:rPr>
                            </w:pPr>
                            <w:r>
                              <w:rPr>
                                <w:sz w:val="20"/>
                              </w:rPr>
                              <w:t>Day</w:t>
                            </w:r>
                            <w:r w:rsidRPr="00FD0387">
                              <w:rPr>
                                <w:sz w:val="20"/>
                              </w:rPr>
                              <w:t xml:space="preserve"> 2</w:t>
                            </w:r>
                            <w:r>
                              <w:rPr>
                                <w:sz w:val="20"/>
                              </w:rPr>
                              <w:t xml:space="preserve"> </w:t>
                            </w:r>
                          </w:p>
                        </w:tc>
                        <w:tc>
                          <w:tcPr>
                            <w:tcW w:w="2454" w:type="dxa"/>
                          </w:tcPr>
                          <w:p w14:paraId="65FBA305" w14:textId="77777777" w:rsidR="00830264" w:rsidRPr="00FD0387" w:rsidRDefault="00830264" w:rsidP="005768A4">
                            <w:pPr>
                              <w:jc w:val="center"/>
                              <w:rPr>
                                <w:sz w:val="20"/>
                              </w:rPr>
                            </w:pPr>
                            <w:r w:rsidRPr="00FD0387">
                              <w:rPr>
                                <w:sz w:val="20"/>
                              </w:rPr>
                              <w:t>SRC/</w:t>
                            </w:r>
                            <w:r>
                              <w:rPr>
                                <w:sz w:val="20"/>
                              </w:rPr>
                              <w:t>ES</w:t>
                            </w:r>
                            <w:r w:rsidRPr="00FD0387">
                              <w:rPr>
                                <w:sz w:val="20"/>
                              </w:rPr>
                              <w:t>/SRC</w:t>
                            </w:r>
                          </w:p>
                        </w:tc>
                        <w:tc>
                          <w:tcPr>
                            <w:tcW w:w="2474" w:type="dxa"/>
                          </w:tcPr>
                          <w:p w14:paraId="01A9DE99" w14:textId="77777777" w:rsidR="00830264" w:rsidRPr="00FD0387" w:rsidRDefault="00830264" w:rsidP="005768A4">
                            <w:pPr>
                              <w:jc w:val="center"/>
                              <w:rPr>
                                <w:sz w:val="20"/>
                              </w:rPr>
                            </w:pPr>
                            <w:r w:rsidRPr="00FD0387">
                              <w:rPr>
                                <w:sz w:val="20"/>
                              </w:rPr>
                              <w:t>SRC/WBV/SRC</w:t>
                            </w:r>
                          </w:p>
                        </w:tc>
                      </w:tr>
                      <w:tr w:rsidR="00830264" w:rsidRPr="00FD0387" w14:paraId="496BE036" w14:textId="77777777" w:rsidTr="005768A4">
                        <w:tc>
                          <w:tcPr>
                            <w:tcW w:w="6363" w:type="dxa"/>
                            <w:gridSpan w:val="3"/>
                          </w:tcPr>
                          <w:p w14:paraId="17B65873" w14:textId="77777777" w:rsidR="00830264" w:rsidRPr="00FD0387" w:rsidRDefault="00830264" w:rsidP="005768A4">
                            <w:pPr>
                              <w:jc w:val="center"/>
                              <w:rPr>
                                <w:sz w:val="20"/>
                              </w:rPr>
                            </w:pPr>
                            <w:r w:rsidRPr="00FD0387">
                              <w:rPr>
                                <w:sz w:val="20"/>
                              </w:rPr>
                              <w:t>Group 2</w:t>
                            </w:r>
                          </w:p>
                        </w:tc>
                      </w:tr>
                      <w:tr w:rsidR="00830264" w:rsidRPr="00FD0387" w14:paraId="2D082D3B" w14:textId="77777777" w:rsidTr="005768A4">
                        <w:tc>
                          <w:tcPr>
                            <w:tcW w:w="1435" w:type="dxa"/>
                          </w:tcPr>
                          <w:p w14:paraId="4A854671" w14:textId="77777777" w:rsidR="00830264" w:rsidRPr="00FD0387" w:rsidRDefault="00830264" w:rsidP="005768A4">
                            <w:pPr>
                              <w:jc w:val="center"/>
                              <w:rPr>
                                <w:sz w:val="20"/>
                              </w:rPr>
                            </w:pPr>
                            <w:r>
                              <w:rPr>
                                <w:sz w:val="20"/>
                              </w:rPr>
                              <w:t>Day</w:t>
                            </w:r>
                            <w:r w:rsidRPr="00FD0387">
                              <w:rPr>
                                <w:sz w:val="20"/>
                              </w:rPr>
                              <w:t xml:space="preserve"> 1</w:t>
                            </w:r>
                            <w:r>
                              <w:rPr>
                                <w:sz w:val="20"/>
                              </w:rPr>
                              <w:t xml:space="preserve"> </w:t>
                            </w:r>
                          </w:p>
                        </w:tc>
                        <w:tc>
                          <w:tcPr>
                            <w:tcW w:w="2454" w:type="dxa"/>
                          </w:tcPr>
                          <w:p w14:paraId="75EC3A2F" w14:textId="77777777" w:rsidR="00830264" w:rsidRPr="00FD0387" w:rsidRDefault="00830264" w:rsidP="005768A4">
                            <w:pPr>
                              <w:jc w:val="center"/>
                              <w:rPr>
                                <w:sz w:val="20"/>
                              </w:rPr>
                            </w:pPr>
                            <w:r w:rsidRPr="00FD0387">
                              <w:rPr>
                                <w:sz w:val="20"/>
                              </w:rPr>
                              <w:t>SRC/</w:t>
                            </w:r>
                            <w:r>
                              <w:rPr>
                                <w:sz w:val="20"/>
                              </w:rPr>
                              <w:t>ES</w:t>
                            </w:r>
                            <w:r w:rsidRPr="00FD0387">
                              <w:rPr>
                                <w:sz w:val="20"/>
                              </w:rPr>
                              <w:t>/SRC</w:t>
                            </w:r>
                          </w:p>
                        </w:tc>
                        <w:tc>
                          <w:tcPr>
                            <w:tcW w:w="2474" w:type="dxa"/>
                          </w:tcPr>
                          <w:p w14:paraId="028114D0" w14:textId="77777777" w:rsidR="00830264" w:rsidRPr="00FD0387" w:rsidRDefault="00830264" w:rsidP="005768A4">
                            <w:pPr>
                              <w:jc w:val="center"/>
                              <w:rPr>
                                <w:sz w:val="20"/>
                              </w:rPr>
                            </w:pPr>
                            <w:r w:rsidRPr="00FD0387">
                              <w:rPr>
                                <w:sz w:val="20"/>
                              </w:rPr>
                              <w:t>SRC/WBV/SRC</w:t>
                            </w:r>
                          </w:p>
                        </w:tc>
                      </w:tr>
                      <w:tr w:rsidR="00830264" w:rsidRPr="00FD0387" w14:paraId="4435567B" w14:textId="77777777" w:rsidTr="005768A4">
                        <w:tc>
                          <w:tcPr>
                            <w:tcW w:w="1435" w:type="dxa"/>
                          </w:tcPr>
                          <w:p w14:paraId="2DBBF6B8" w14:textId="77777777" w:rsidR="00830264" w:rsidRPr="00FD0387" w:rsidRDefault="00830264" w:rsidP="005768A4">
                            <w:pPr>
                              <w:jc w:val="center"/>
                              <w:rPr>
                                <w:sz w:val="20"/>
                              </w:rPr>
                            </w:pPr>
                            <w:r>
                              <w:rPr>
                                <w:sz w:val="20"/>
                              </w:rPr>
                              <w:t>Day</w:t>
                            </w:r>
                            <w:r w:rsidRPr="00FD0387">
                              <w:rPr>
                                <w:sz w:val="20"/>
                              </w:rPr>
                              <w:t xml:space="preserve"> 2</w:t>
                            </w:r>
                            <w:r>
                              <w:rPr>
                                <w:sz w:val="20"/>
                              </w:rPr>
                              <w:t xml:space="preserve"> </w:t>
                            </w:r>
                          </w:p>
                        </w:tc>
                        <w:tc>
                          <w:tcPr>
                            <w:tcW w:w="2454" w:type="dxa"/>
                          </w:tcPr>
                          <w:p w14:paraId="1EF4C9DC" w14:textId="77777777" w:rsidR="00830264" w:rsidRPr="00FD0387" w:rsidRDefault="00830264" w:rsidP="005768A4">
                            <w:pPr>
                              <w:jc w:val="center"/>
                              <w:rPr>
                                <w:sz w:val="20"/>
                              </w:rPr>
                            </w:pPr>
                            <w:r w:rsidRPr="00FD0387">
                              <w:rPr>
                                <w:sz w:val="20"/>
                              </w:rPr>
                              <w:t>CST/</w:t>
                            </w:r>
                            <w:r>
                              <w:rPr>
                                <w:sz w:val="20"/>
                              </w:rPr>
                              <w:t>ES</w:t>
                            </w:r>
                            <w:r w:rsidRPr="00FD0387">
                              <w:rPr>
                                <w:sz w:val="20"/>
                              </w:rPr>
                              <w:t>/CST</w:t>
                            </w:r>
                          </w:p>
                        </w:tc>
                        <w:tc>
                          <w:tcPr>
                            <w:tcW w:w="2474" w:type="dxa"/>
                          </w:tcPr>
                          <w:p w14:paraId="2FF0CEAC" w14:textId="77777777" w:rsidR="00830264" w:rsidRPr="00FD0387" w:rsidRDefault="00830264" w:rsidP="005768A4">
                            <w:pPr>
                              <w:jc w:val="center"/>
                              <w:rPr>
                                <w:sz w:val="20"/>
                              </w:rPr>
                            </w:pPr>
                            <w:r w:rsidRPr="00FD0387">
                              <w:rPr>
                                <w:sz w:val="20"/>
                              </w:rPr>
                              <w:t>CST/WBV/CST</w:t>
                            </w:r>
                          </w:p>
                        </w:tc>
                      </w:tr>
                    </w:tbl>
                    <w:p w14:paraId="4D4376CA" w14:textId="5864BDCB" w:rsidR="00830264" w:rsidRPr="00FD0387" w:rsidRDefault="00830264" w:rsidP="005768A4">
                      <w:pPr>
                        <w:jc w:val="center"/>
                        <w:rPr>
                          <w:sz w:val="18"/>
                        </w:rPr>
                      </w:pPr>
                      <w:r>
                        <w:rPr>
                          <w:b/>
                          <w:sz w:val="18"/>
                        </w:rPr>
                        <w:t>Table 1:</w:t>
                      </w:r>
                      <w:r w:rsidRPr="00FD0387">
                        <w:rPr>
                          <w:b/>
                          <w:sz w:val="18"/>
                        </w:rPr>
                        <w:t xml:space="preserve"> </w:t>
                      </w:r>
                      <w:r>
                        <w:rPr>
                          <w:b/>
                          <w:sz w:val="18"/>
                        </w:rPr>
                        <w:t>Session Randomization.</w:t>
                      </w:r>
                      <w:r w:rsidRPr="00FD0387">
                        <w:rPr>
                          <w:b/>
                          <w:sz w:val="18"/>
                        </w:rPr>
                        <w:t xml:space="preserve"> </w:t>
                      </w:r>
                      <w:r w:rsidRPr="00FD0387">
                        <w:rPr>
                          <w:sz w:val="18"/>
                        </w:rPr>
                        <w:t>Group 1 and Group 2 control for order effects of neurophysiological testing.</w:t>
                      </w:r>
                    </w:p>
                    <w:p w14:paraId="3030EF83" w14:textId="77777777" w:rsidR="00830264" w:rsidRDefault="00830264" w:rsidP="005768A4">
                      <w:pPr>
                        <w:jc w:val="center"/>
                        <w:rPr>
                          <w:rFonts w:ascii="Arial" w:hAnsi="Arial" w:cs="Arial"/>
                          <w:b/>
                          <w:sz w:val="18"/>
                        </w:rPr>
                      </w:pPr>
                    </w:p>
                    <w:p w14:paraId="60613D0B" w14:textId="77777777" w:rsidR="00830264" w:rsidRDefault="00830264" w:rsidP="005768A4">
                      <w:pPr>
                        <w:jc w:val="center"/>
                        <w:rPr>
                          <w:rFonts w:ascii="Arial" w:hAnsi="Arial" w:cs="Arial"/>
                          <w:b/>
                          <w:sz w:val="18"/>
                        </w:rPr>
                      </w:pPr>
                    </w:p>
                    <w:p w14:paraId="0D6FC1A4" w14:textId="77777777" w:rsidR="00830264" w:rsidRDefault="00830264" w:rsidP="005768A4">
                      <w:pPr>
                        <w:jc w:val="center"/>
                        <w:rPr>
                          <w:rFonts w:ascii="Arial" w:hAnsi="Arial" w:cs="Arial"/>
                          <w:b/>
                          <w:sz w:val="18"/>
                        </w:rPr>
                      </w:pPr>
                    </w:p>
                    <w:p w14:paraId="1364609C" w14:textId="77777777" w:rsidR="00830264" w:rsidRDefault="00830264" w:rsidP="005768A4">
                      <w:pPr>
                        <w:jc w:val="center"/>
                      </w:pPr>
                    </w:p>
                  </w:txbxContent>
                </v:textbox>
                <w10:wrap type="topAndBottom" anchorx="margin" anchory="margin"/>
              </v:shape>
            </w:pict>
          </mc:Fallback>
        </mc:AlternateContent>
      </w:r>
      <w:r w:rsidR="0000634E" w:rsidRPr="004F43E2">
        <w:rPr>
          <w:sz w:val="22"/>
          <w:szCs w:val="22"/>
        </w:rPr>
        <w:t>This is a</w:t>
      </w:r>
      <w:r w:rsidR="00DA2AB3">
        <w:rPr>
          <w:sz w:val="22"/>
          <w:szCs w:val="22"/>
        </w:rPr>
        <w:t xml:space="preserve"> c</w:t>
      </w:r>
      <w:r w:rsidR="002C0E2F">
        <w:rPr>
          <w:sz w:val="22"/>
          <w:szCs w:val="22"/>
        </w:rPr>
        <w:t>ross over design</w:t>
      </w:r>
      <w:r w:rsidR="0000634E" w:rsidRPr="004F43E2">
        <w:rPr>
          <w:sz w:val="22"/>
          <w:szCs w:val="22"/>
        </w:rPr>
        <w:t xml:space="preserve"> study</w:t>
      </w:r>
      <w:r w:rsidR="00DA2AB3">
        <w:rPr>
          <w:sz w:val="22"/>
          <w:szCs w:val="22"/>
        </w:rPr>
        <w:t xml:space="preserve"> consisting</w:t>
      </w:r>
      <w:r w:rsidR="002C0E2F">
        <w:rPr>
          <w:sz w:val="22"/>
          <w:szCs w:val="22"/>
        </w:rPr>
        <w:t xml:space="preserve"> of WBV</w:t>
      </w:r>
      <w:r w:rsidR="00122934">
        <w:rPr>
          <w:sz w:val="22"/>
          <w:szCs w:val="22"/>
        </w:rPr>
        <w:t xml:space="preserve"> and</w:t>
      </w:r>
      <w:r w:rsidR="002C0E2F">
        <w:rPr>
          <w:sz w:val="22"/>
          <w:szCs w:val="22"/>
        </w:rPr>
        <w:t xml:space="preserve"> sham</w:t>
      </w:r>
      <w:r w:rsidR="00DA2AB3">
        <w:rPr>
          <w:sz w:val="22"/>
          <w:szCs w:val="22"/>
        </w:rPr>
        <w:t>-electrical</w:t>
      </w:r>
      <w:r w:rsidR="002C0E2F">
        <w:rPr>
          <w:sz w:val="22"/>
          <w:szCs w:val="22"/>
        </w:rPr>
        <w:t xml:space="preserve"> condition</w:t>
      </w:r>
      <w:r w:rsidR="00122934">
        <w:rPr>
          <w:sz w:val="22"/>
          <w:szCs w:val="22"/>
        </w:rPr>
        <w:t>s</w:t>
      </w:r>
      <w:r w:rsidR="002C0E2F">
        <w:rPr>
          <w:sz w:val="22"/>
          <w:szCs w:val="22"/>
        </w:rPr>
        <w:t>.</w:t>
      </w:r>
      <w:r w:rsidR="00DA2AB3">
        <w:rPr>
          <w:sz w:val="22"/>
          <w:szCs w:val="22"/>
        </w:rPr>
        <w:t xml:space="preserve"> </w:t>
      </w:r>
      <w:r w:rsidR="005768A4">
        <w:rPr>
          <w:sz w:val="22"/>
          <w:szCs w:val="22"/>
        </w:rPr>
        <w:t xml:space="preserve">The study takes place over the course of </w:t>
      </w:r>
      <w:r w:rsidR="005768A4" w:rsidRPr="00256831">
        <w:rPr>
          <w:b/>
          <w:bCs/>
          <w:sz w:val="22"/>
          <w:szCs w:val="22"/>
        </w:rPr>
        <w:t>2</w:t>
      </w:r>
      <w:r w:rsidR="005768A4">
        <w:rPr>
          <w:sz w:val="22"/>
          <w:szCs w:val="22"/>
        </w:rPr>
        <w:t xml:space="preserve"> or </w:t>
      </w:r>
      <w:r w:rsidR="005768A4" w:rsidRPr="00256831">
        <w:rPr>
          <w:b/>
          <w:bCs/>
          <w:sz w:val="22"/>
          <w:szCs w:val="22"/>
        </w:rPr>
        <w:t>4</w:t>
      </w:r>
      <w:r w:rsidR="005768A4">
        <w:rPr>
          <w:sz w:val="22"/>
          <w:szCs w:val="22"/>
        </w:rPr>
        <w:t xml:space="preserve"> different days, depending on participant availability. On each of the study days there will be </w:t>
      </w:r>
      <w:r w:rsidR="005768A4" w:rsidRPr="00256831">
        <w:rPr>
          <w:b/>
          <w:bCs/>
          <w:sz w:val="22"/>
          <w:szCs w:val="22"/>
        </w:rPr>
        <w:t>1</w:t>
      </w:r>
      <w:r w:rsidR="005768A4">
        <w:rPr>
          <w:sz w:val="22"/>
          <w:szCs w:val="22"/>
        </w:rPr>
        <w:t xml:space="preserve"> or </w:t>
      </w:r>
      <w:r w:rsidR="005768A4" w:rsidRPr="00256831">
        <w:rPr>
          <w:b/>
          <w:bCs/>
          <w:sz w:val="22"/>
          <w:szCs w:val="22"/>
        </w:rPr>
        <w:t>2</w:t>
      </w:r>
      <w:r w:rsidR="005768A4">
        <w:rPr>
          <w:sz w:val="22"/>
          <w:szCs w:val="22"/>
        </w:rPr>
        <w:t xml:space="preserve"> sessions, with a total of 4 sessions. If participating in the study for 2 days, there will be 2 sessions per day (</w:t>
      </w:r>
      <w:r w:rsidR="005768A4" w:rsidRPr="00256831">
        <w:rPr>
          <w:b/>
          <w:bCs/>
          <w:sz w:val="22"/>
          <w:szCs w:val="22"/>
        </w:rPr>
        <w:t>Table 1</w:t>
      </w:r>
      <w:r w:rsidR="005768A4">
        <w:rPr>
          <w:sz w:val="22"/>
          <w:szCs w:val="22"/>
        </w:rPr>
        <w:t>). If participating in the study for 4 days, there will be 1 session per day (</w:t>
      </w:r>
      <w:r w:rsidR="005768A4" w:rsidRPr="00256831">
        <w:rPr>
          <w:b/>
          <w:bCs/>
          <w:sz w:val="22"/>
          <w:szCs w:val="22"/>
        </w:rPr>
        <w:t>Table 2</w:t>
      </w:r>
      <w:r w:rsidR="005768A4">
        <w:rPr>
          <w:sz w:val="22"/>
          <w:szCs w:val="22"/>
        </w:rPr>
        <w:t>)</w:t>
      </w:r>
      <w:r w:rsidR="00F11A10">
        <w:rPr>
          <w:sz w:val="22"/>
          <w:szCs w:val="22"/>
        </w:rPr>
        <w:t>. E</w:t>
      </w:r>
      <w:r w:rsidR="00DA2AB3">
        <w:rPr>
          <w:sz w:val="22"/>
          <w:szCs w:val="22"/>
        </w:rPr>
        <w:t xml:space="preserve">ach </w:t>
      </w:r>
      <w:r w:rsidR="005768A4">
        <w:rPr>
          <w:sz w:val="22"/>
          <w:szCs w:val="22"/>
        </w:rPr>
        <w:t>study session</w:t>
      </w:r>
      <w:r w:rsidR="00DA2AB3">
        <w:rPr>
          <w:sz w:val="22"/>
          <w:szCs w:val="22"/>
        </w:rPr>
        <w:t xml:space="preserve"> last</w:t>
      </w:r>
      <w:r w:rsidR="005768A4">
        <w:rPr>
          <w:sz w:val="22"/>
          <w:szCs w:val="22"/>
        </w:rPr>
        <w:t>s</w:t>
      </w:r>
      <w:r w:rsidR="00DA2AB3">
        <w:rPr>
          <w:sz w:val="22"/>
          <w:szCs w:val="22"/>
        </w:rPr>
        <w:t xml:space="preserve"> approximately 3 hours</w:t>
      </w:r>
      <w:r w:rsidR="00F11A10">
        <w:rPr>
          <w:sz w:val="22"/>
          <w:szCs w:val="22"/>
        </w:rPr>
        <w:t xml:space="preserve"> bringing the total time of </w:t>
      </w:r>
      <w:r w:rsidR="0031508B">
        <w:rPr>
          <w:sz w:val="22"/>
          <w:szCs w:val="22"/>
        </w:rPr>
        <w:t xml:space="preserve">study participation </w:t>
      </w:r>
      <w:r w:rsidR="00F11A10">
        <w:rPr>
          <w:sz w:val="22"/>
          <w:szCs w:val="22"/>
        </w:rPr>
        <w:t xml:space="preserve">to </w:t>
      </w:r>
      <w:r w:rsidR="0031508B">
        <w:rPr>
          <w:sz w:val="22"/>
          <w:szCs w:val="22"/>
        </w:rPr>
        <w:t>12</w:t>
      </w:r>
      <w:r w:rsidR="00F11A10">
        <w:rPr>
          <w:sz w:val="22"/>
          <w:szCs w:val="22"/>
        </w:rPr>
        <w:t xml:space="preserve"> hours</w:t>
      </w:r>
      <w:r w:rsidR="0031508B">
        <w:rPr>
          <w:sz w:val="22"/>
          <w:szCs w:val="22"/>
        </w:rPr>
        <w:t xml:space="preserve">. If participating in the 2-day study option, there is a </w:t>
      </w:r>
      <w:r w:rsidR="00F11A10">
        <w:rPr>
          <w:sz w:val="22"/>
          <w:szCs w:val="22"/>
        </w:rPr>
        <w:t>1-hour lunch break</w:t>
      </w:r>
      <w:r w:rsidR="005768A4">
        <w:rPr>
          <w:sz w:val="22"/>
          <w:szCs w:val="22"/>
        </w:rPr>
        <w:t xml:space="preserve"> </w:t>
      </w:r>
      <w:r w:rsidR="0031508B">
        <w:rPr>
          <w:sz w:val="22"/>
          <w:szCs w:val="22"/>
        </w:rPr>
        <w:t>in between sessions</w:t>
      </w:r>
      <w:r w:rsidR="00DA2AB3">
        <w:rPr>
          <w:sz w:val="22"/>
          <w:szCs w:val="22"/>
        </w:rPr>
        <w:t>. The days in which the sessions fall are flexible, but there should be no more than 1 week between study days, in order</w:t>
      </w:r>
      <w:r w:rsidR="00F22D30">
        <w:rPr>
          <w:sz w:val="22"/>
          <w:szCs w:val="22"/>
        </w:rPr>
        <w:t xml:space="preserve"> </w:t>
      </w:r>
      <w:r w:rsidR="00DA2AB3">
        <w:rPr>
          <w:sz w:val="22"/>
          <w:szCs w:val="22"/>
        </w:rPr>
        <w:t>to decrease variability across sessions.</w:t>
      </w:r>
      <w:r w:rsidR="002C0E2F">
        <w:rPr>
          <w:sz w:val="22"/>
          <w:szCs w:val="22"/>
        </w:rPr>
        <w:t xml:space="preserve"> </w:t>
      </w:r>
      <w:r w:rsidR="00FD0387" w:rsidRPr="00FD0387">
        <w:rPr>
          <w:sz w:val="22"/>
          <w:szCs w:val="22"/>
        </w:rPr>
        <w:t xml:space="preserve">Electrophysiological and functional measurements will be assessed pre-and post-intervention. All participants will receive the </w:t>
      </w:r>
      <w:r w:rsidR="00F22D30">
        <w:rPr>
          <w:sz w:val="22"/>
          <w:szCs w:val="22"/>
        </w:rPr>
        <w:t>neurophysiological testing</w:t>
      </w:r>
      <w:r w:rsidR="00F22D30" w:rsidRPr="00FD0387">
        <w:rPr>
          <w:sz w:val="22"/>
          <w:szCs w:val="22"/>
        </w:rPr>
        <w:t xml:space="preserve"> </w:t>
      </w:r>
      <w:r w:rsidR="00FD0387" w:rsidRPr="00FD0387">
        <w:rPr>
          <w:sz w:val="22"/>
          <w:szCs w:val="22"/>
        </w:rPr>
        <w:t>types in a randomized order (</w:t>
      </w:r>
      <w:r w:rsidR="00FD0387" w:rsidRPr="00FD0387">
        <w:rPr>
          <w:b/>
          <w:sz w:val="22"/>
          <w:szCs w:val="22"/>
        </w:rPr>
        <w:t>Tabl</w:t>
      </w:r>
      <w:r w:rsidR="0031508B">
        <w:rPr>
          <w:b/>
          <w:sz w:val="22"/>
          <w:szCs w:val="22"/>
        </w:rPr>
        <w:t>es 1 &amp; 2</w:t>
      </w:r>
      <w:r w:rsidR="00FD0387" w:rsidRPr="00FD0387">
        <w:rPr>
          <w:sz w:val="22"/>
          <w:szCs w:val="22"/>
        </w:rPr>
        <w:t>). The WBV session will consist of 8 bouts of 45s vibration (50Hz) with a minute of rest in between each bout. We chose this parameter, because in the first phase of our current R01 study this dose resulted in the greatest decrease in spasticity.</w:t>
      </w:r>
      <w:r w:rsidR="00122934">
        <w:rPr>
          <w:sz w:val="22"/>
          <w:szCs w:val="22"/>
        </w:rPr>
        <w:fldChar w:fldCharType="begin" w:fldLock="1"/>
      </w:r>
      <w:r w:rsidR="00122934">
        <w:rPr>
          <w:sz w:val="22"/>
          <w:szCs w:val="22"/>
        </w:rPr>
        <w:instrText>ADDIN CSL_CITATION {"citationItems":[{"id":"ITEM-1","itemData":{"DOI":"10.1007/s13311-018-0644-1","ISBN":"1878-7479 (Electronic) 1878-7479 (Linking)","PMID":"29959653","abstract":"Spasticity affects approximately 65% of persons with spinal cord injury (SCI) and negatively impacts function and quality of life. Whole body vibration (WBV) appears to reduce spasticity and improve walking function; however, the optimal dose (frequency/duration) is not known. We compared single-session effects of four different WBV frequency/duration dose conditions on spasticity and walking speed, in preparation for a planned multi-session study. Thirty-five participants with motor-incomplete SCI received four different doses of WBV: high frequency (50 Hz)/short duration (180 s), high frequency/long duration (360 s), low frequency (30 Hz)/short duration, and low frequency/long duration, plus a control intervention consisting of sham electrical stimulation. In all conditions, participants stood on the WBV platform for 45-s bouts with 1 min rest between bouts until the requisite duration was achieved. The frequency/duration dose order was randomized across participants; sessions were separated by at least 1 week. Quadriceps spasticity was measured using the pendulum test at four time points during each session: before, immediately after, 15 min after, and 45 min after WBV. Walking speed was quantified using the 10-m walk test at three time points during each session: baseline, immediately after, and 45 min after WBV. In the full group analysis, no frequency/duration combination was significantly different from the sham-control condition. In participants with more severe spasticity, a greater reduction in stretch reflex excitability was associated with the high frequency/long duration WBV condition. The sham-control condition was associated with effects, indicating that the activity of repeated sitting and standing may have a beneficial influence on spasticity. TRIAL REGISTRATION: NCT02340910 (assigned 01/19/2015).","author":[{"dropping-particle":"","family":"Estes","given":"S","non-dropping-particle":"","parse-names":false,"suffix":""},{"dropping-particle":"","family":"Iddings","given":"J A","non-dropping-particle":"","parse-names":false,"suffix":""},{"dropping-particle":"","family":"Ray","given":"S","non-dropping-particle":"","parse-names":false,"suffix":""},{"dropping-particle":"","family":"Kirk-Sanchez","given":"N J","non-dropping-particle":"","parse-names":false,"suffix":""},{"dropping-particle":"","family":"Field-Fote","given":"E C","non-dropping-particle":"","parse-names":false,"suffix":""}],"container-title":"Neurotherapeutics","id":"ITEM-1","issued":{"date-parts":[["2018"]]},"publisher":"Neurotherapeutics","title":"Comparison of Single-Session Dose Response Effects of Whole Body Vibration on Spasticity and Walking Speed in Persons with Spinal Cord Injury","type":"article-journal"},"uris":["http://www.mendeley.com/documents/?uuid=de542210-5b5c-41ef-b86b-20edae7602bd"]}],"mendeley":{"formattedCitation":"[11]","plainTextFormattedCitation":"[11]","previouslyFormattedCitation":"[11]"},"properties":{"noteIndex":0},"schema":"https://github.com/citation-style-language/schema/raw/master/csl-citation.json"}</w:instrText>
      </w:r>
      <w:r w:rsidR="00122934">
        <w:rPr>
          <w:sz w:val="22"/>
          <w:szCs w:val="22"/>
        </w:rPr>
        <w:fldChar w:fldCharType="separate"/>
      </w:r>
      <w:r w:rsidR="00122934" w:rsidRPr="00122934">
        <w:rPr>
          <w:noProof/>
          <w:sz w:val="22"/>
          <w:szCs w:val="22"/>
        </w:rPr>
        <w:t>[11]</w:t>
      </w:r>
      <w:r w:rsidR="00122934">
        <w:rPr>
          <w:sz w:val="22"/>
          <w:szCs w:val="22"/>
        </w:rPr>
        <w:fldChar w:fldCharType="end"/>
      </w:r>
      <w:r w:rsidR="00FD0387" w:rsidRPr="00FD0387">
        <w:rPr>
          <w:sz w:val="22"/>
          <w:szCs w:val="22"/>
        </w:rPr>
        <w:t xml:space="preserve"> The participants will stand on the vibration platform in a squat position with the knees flexed approximately 30 degrees while holding the hand rails during the vibration. During the 1-minute rest period, the participants will be seated. The sham intervention serves to account for any effects of standing and/or of repeated performance of the sit-to-stand behavior on neurophysiological outcomes. In the sham intervention participants will receive sham electrical stimulation</w:t>
      </w:r>
      <w:r>
        <w:rPr>
          <w:sz w:val="22"/>
          <w:szCs w:val="22"/>
        </w:rPr>
        <w:t xml:space="preserve"> (ES)</w:t>
      </w:r>
      <w:r w:rsidR="00122934">
        <w:rPr>
          <w:sz w:val="22"/>
          <w:szCs w:val="22"/>
        </w:rPr>
        <w:t xml:space="preserve"> </w:t>
      </w:r>
      <w:r w:rsidR="00FD0387" w:rsidRPr="00FD0387">
        <w:rPr>
          <w:sz w:val="22"/>
          <w:szCs w:val="22"/>
        </w:rPr>
        <w:t>while standing on the vibration platform for 8 bouts for 45s with a minute of rest in between without vibration.</w:t>
      </w:r>
      <w:r w:rsidR="00122934">
        <w:rPr>
          <w:sz w:val="22"/>
          <w:szCs w:val="22"/>
        </w:rPr>
        <w:fldChar w:fldCharType="begin" w:fldLock="1"/>
      </w:r>
      <w:r w:rsidR="00B92E94">
        <w:rPr>
          <w:sz w:val="22"/>
          <w:szCs w:val="22"/>
        </w:rPr>
        <w:instrText>ADDIN CSL_CITATION {"citationItems":[{"id":"ITEM-1","itemData":{"DOI":"10.1007/s13311-018-0644-1","ISBN":"1878-7479 (Electronic) 1878-7479 (Linking)","PMID":"29959653","abstract":"Spasticity affects approximately 65% of persons with spinal cord injury (SCI) and negatively impacts function and quality of life. Whole body vibration (WBV) appears to reduce spasticity and improve walking function; however, the optimal dose (frequency/duration) is not known. We compared single-session effects of four different WBV frequency/duration dose conditions on spasticity and walking speed, in preparation for a planned multi-session study. Thirty-five participants with motor-incomplete SCI received four different doses of WBV: high frequency (50 Hz)/short duration (180 s), high frequency/long duration (360 s), low frequency (30 Hz)/short duration, and low frequency/long duration, plus a control intervention consisting of sham electrical stimulation. In all conditions, participants stood on the WBV platform for 45-s bouts with 1 min rest between bouts until the requisite duration was achieved. The frequency/duration dose order was randomized across participants; sessions were separated by at least 1 week. Quadriceps spasticity was measured using the pendulum test at four time points during each session: before, immediately after, 15 min after, and 45 min after WBV. Walking speed was quantified using the 10-m walk test at three time points during each session: baseline, immediately after, and 45 min after WBV. In the full group analysis, no frequency/duration combination was significantly different from the sham-control condition. In participants with more severe spasticity, a greater reduction in stretch reflex excitability was associated with the high frequency/long duration WBV condition. The sham-control condition was associated with effects, indicating that the activity of repeated sitting and standing may have a beneficial influence on spasticity. TRIAL REGISTRATION: NCT02340910 (assigned 01/19/2015).","author":[{"dropping-particle":"","family":"Estes","given":"S","non-dropping-particle":"","parse-names":false,"suffix":""},{"dropping-particle":"","family":"Iddings","given":"J A","non-dropping-particle":"","parse-names":false,"suffix":""},{"dropping-particle":"","family":"Ray","given":"S","non-dropping-particle":"","parse-names":false,"suffix":""},{"dropping-particle":"","family":"Kirk-Sanchez","given":"N J","non-dropping-particle":"","parse-names":false,"suffix":""},{"dropping-particle":"","family":"Field-Fote","given":"E C","non-dropping-particle":"","parse-names":false,"suffix":""}],"container-title":"Neurotherapeutics","id":"ITEM-1","issued":{"date-parts":[["2018"]]},"publisher":"Neurotherapeutics","title":"Comparison of Single-Session Dose Response Effects of Whole Body Vibration on Spasticity and Walking Speed in Persons with Spinal Cord Injury","type":"article-journal"},"uris":["http://www.mendeley.com/documents/?uuid=de542210-5b5c-41ef-b86b-20edae7602bd"]}],"mendeley":{"formattedCitation":"[11]","plainTextFormattedCitation":"[11]","previouslyFormattedCitation":"[11]"},"properties":{"noteIndex":0},"schema":"https://github.com/citation-style-language/schema/raw/master/csl-citation.json"}</w:instrText>
      </w:r>
      <w:r w:rsidR="00122934">
        <w:rPr>
          <w:sz w:val="22"/>
          <w:szCs w:val="22"/>
        </w:rPr>
        <w:fldChar w:fldCharType="separate"/>
      </w:r>
      <w:r w:rsidR="00122934" w:rsidRPr="00122934">
        <w:rPr>
          <w:noProof/>
          <w:sz w:val="22"/>
          <w:szCs w:val="22"/>
        </w:rPr>
        <w:t>[11]</w:t>
      </w:r>
      <w:r w:rsidR="00122934">
        <w:rPr>
          <w:sz w:val="22"/>
          <w:szCs w:val="22"/>
        </w:rPr>
        <w:fldChar w:fldCharType="end"/>
      </w:r>
    </w:p>
    <w:p w14:paraId="0EE84A18" w14:textId="3AA8D6F6" w:rsidR="002C5867" w:rsidRDefault="00830264" w:rsidP="00935A52">
      <w:pPr>
        <w:pStyle w:val="BodyText2"/>
        <w:spacing w:line="240" w:lineRule="auto"/>
        <w:ind w:left="1440" w:right="-115" w:firstLine="720"/>
        <w:jc w:val="both"/>
        <w:rPr>
          <w:sz w:val="22"/>
          <w:szCs w:val="22"/>
        </w:rPr>
      </w:pPr>
      <w:r w:rsidRPr="00E148DB">
        <w:rPr>
          <w:rFonts w:ascii="Arial" w:hAnsi="Arial" w:cs="Arial"/>
          <w:b/>
          <w:noProof/>
          <w:u w:val="single"/>
        </w:rPr>
        <mc:AlternateContent>
          <mc:Choice Requires="wps">
            <w:drawing>
              <wp:anchor distT="0" distB="0" distL="114300" distR="114300" simplePos="0" relativeHeight="251669504" behindDoc="0" locked="0" layoutInCell="1" allowOverlap="1" wp14:anchorId="7A4B7D72" wp14:editId="3D1875B3">
                <wp:simplePos x="0" y="0"/>
                <wp:positionH relativeFrom="margin">
                  <wp:posOffset>847082</wp:posOffset>
                </wp:positionH>
                <wp:positionV relativeFrom="page">
                  <wp:posOffset>7225443</wp:posOffset>
                </wp:positionV>
                <wp:extent cx="4330700" cy="1784350"/>
                <wp:effectExtent l="0" t="0" r="12700" b="2540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78435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435"/>
                              <w:gridCol w:w="2454"/>
                              <w:gridCol w:w="2474"/>
                            </w:tblGrid>
                            <w:tr w:rsidR="00830264" w:rsidRPr="00FD0387" w14:paraId="6698BE14" w14:textId="77777777" w:rsidTr="00D26356">
                              <w:trPr>
                                <w:trHeight w:val="350"/>
                              </w:trPr>
                              <w:tc>
                                <w:tcPr>
                                  <w:tcW w:w="6363" w:type="dxa"/>
                                  <w:gridSpan w:val="3"/>
                                </w:tcPr>
                                <w:p w14:paraId="3CE98B7B" w14:textId="5B8420FB" w:rsidR="00830264" w:rsidRPr="00FD0387" w:rsidRDefault="00830264" w:rsidP="00830264">
                                  <w:pPr>
                                    <w:jc w:val="center"/>
                                    <w:rPr>
                                      <w:sz w:val="20"/>
                                    </w:rPr>
                                  </w:pPr>
                                  <w:r w:rsidRPr="00D26356">
                                    <w:rPr>
                                      <w:b/>
                                      <w:bCs/>
                                      <w:sz w:val="20"/>
                                    </w:rPr>
                                    <w:t>4-</w:t>
                                  </w:r>
                                  <w:r>
                                    <w:rPr>
                                      <w:b/>
                                      <w:bCs/>
                                      <w:sz w:val="20"/>
                                    </w:rPr>
                                    <w:t>D</w:t>
                                  </w:r>
                                  <w:r w:rsidRPr="00D26356">
                                    <w:rPr>
                                      <w:b/>
                                      <w:bCs/>
                                      <w:sz w:val="20"/>
                                    </w:rPr>
                                    <w:t xml:space="preserve">ay </w:t>
                                  </w:r>
                                  <w:r>
                                    <w:rPr>
                                      <w:b/>
                                      <w:bCs/>
                                      <w:sz w:val="20"/>
                                    </w:rPr>
                                    <w:t>O</w:t>
                                  </w:r>
                                  <w:r w:rsidRPr="00D26356">
                                    <w:rPr>
                                      <w:b/>
                                      <w:bCs/>
                                      <w:sz w:val="20"/>
                                    </w:rPr>
                                    <w:t>ption</w:t>
                                  </w:r>
                                </w:p>
                              </w:tc>
                            </w:tr>
                            <w:tr w:rsidR="00830264" w:rsidRPr="00FD0387" w14:paraId="636904DC" w14:textId="77777777" w:rsidTr="00D26356">
                              <w:tc>
                                <w:tcPr>
                                  <w:tcW w:w="6363" w:type="dxa"/>
                                  <w:gridSpan w:val="3"/>
                                </w:tcPr>
                                <w:p w14:paraId="0CC101A6" w14:textId="77777777" w:rsidR="00830264" w:rsidRPr="00D26356" w:rsidRDefault="00830264" w:rsidP="00830264">
                                  <w:pPr>
                                    <w:jc w:val="center"/>
                                    <w:rPr>
                                      <w:b/>
                                      <w:bCs/>
                                      <w:sz w:val="20"/>
                                    </w:rPr>
                                  </w:pPr>
                                  <w:r w:rsidRPr="00D26356">
                                    <w:rPr>
                                      <w:b/>
                                      <w:bCs/>
                                      <w:sz w:val="20"/>
                                    </w:rPr>
                                    <w:t>Group 1</w:t>
                                  </w:r>
                                </w:p>
                              </w:tc>
                            </w:tr>
                            <w:tr w:rsidR="00830264" w:rsidRPr="00FD0387" w14:paraId="2F42D0DF" w14:textId="77777777" w:rsidTr="00D26356">
                              <w:tc>
                                <w:tcPr>
                                  <w:tcW w:w="1435" w:type="dxa"/>
                                </w:tcPr>
                                <w:p w14:paraId="4EEC57AB" w14:textId="4321B38E" w:rsidR="00830264" w:rsidRPr="00FD0387" w:rsidRDefault="00830264" w:rsidP="00830264">
                                  <w:pPr>
                                    <w:jc w:val="center"/>
                                    <w:rPr>
                                      <w:sz w:val="20"/>
                                    </w:rPr>
                                  </w:pPr>
                                  <w:r>
                                    <w:rPr>
                                      <w:sz w:val="20"/>
                                    </w:rPr>
                                    <w:t xml:space="preserve">Days 1&amp;2 </w:t>
                                  </w:r>
                                </w:p>
                              </w:tc>
                              <w:tc>
                                <w:tcPr>
                                  <w:tcW w:w="2454" w:type="dxa"/>
                                </w:tcPr>
                                <w:p w14:paraId="5BEC1C9A" w14:textId="77777777" w:rsidR="00830264" w:rsidRPr="00FD0387" w:rsidRDefault="00830264" w:rsidP="00830264">
                                  <w:pPr>
                                    <w:jc w:val="center"/>
                                    <w:rPr>
                                      <w:sz w:val="20"/>
                                    </w:rPr>
                                  </w:pPr>
                                  <w:r>
                                    <w:rPr>
                                      <w:sz w:val="20"/>
                                    </w:rPr>
                                    <w:t xml:space="preserve">(Day 1) </w:t>
                                  </w:r>
                                  <w:r w:rsidRPr="00FD0387">
                                    <w:rPr>
                                      <w:sz w:val="20"/>
                                    </w:rPr>
                                    <w:t>CST</w:t>
                                  </w:r>
                                  <w:r>
                                    <w:rPr>
                                      <w:sz w:val="20"/>
                                    </w:rPr>
                                    <w:t>/ES</w:t>
                                  </w:r>
                                  <w:r w:rsidRPr="00FD0387">
                                    <w:rPr>
                                      <w:sz w:val="20"/>
                                    </w:rPr>
                                    <w:t>/CST</w:t>
                                  </w:r>
                                </w:p>
                              </w:tc>
                              <w:tc>
                                <w:tcPr>
                                  <w:tcW w:w="2474" w:type="dxa"/>
                                </w:tcPr>
                                <w:p w14:paraId="0C1225DA" w14:textId="77777777" w:rsidR="00830264" w:rsidRPr="00FD0387" w:rsidRDefault="00830264" w:rsidP="00830264">
                                  <w:pPr>
                                    <w:jc w:val="center"/>
                                    <w:rPr>
                                      <w:sz w:val="20"/>
                                    </w:rPr>
                                  </w:pPr>
                                  <w:r>
                                    <w:rPr>
                                      <w:sz w:val="20"/>
                                    </w:rPr>
                                    <w:t xml:space="preserve">(Day 2) </w:t>
                                  </w:r>
                                  <w:r w:rsidRPr="00FD0387">
                                    <w:rPr>
                                      <w:sz w:val="20"/>
                                    </w:rPr>
                                    <w:t>CST/WBV/CST</w:t>
                                  </w:r>
                                </w:p>
                              </w:tc>
                            </w:tr>
                            <w:tr w:rsidR="00830264" w:rsidRPr="00FD0387" w14:paraId="6CFB8405" w14:textId="77777777" w:rsidTr="00D26356">
                              <w:tc>
                                <w:tcPr>
                                  <w:tcW w:w="1435" w:type="dxa"/>
                                </w:tcPr>
                                <w:p w14:paraId="3153C917" w14:textId="2AFA2FCA" w:rsidR="00830264" w:rsidRPr="00FD0387" w:rsidRDefault="00830264" w:rsidP="00830264">
                                  <w:pPr>
                                    <w:jc w:val="center"/>
                                    <w:rPr>
                                      <w:sz w:val="20"/>
                                    </w:rPr>
                                  </w:pPr>
                                  <w:r>
                                    <w:rPr>
                                      <w:sz w:val="20"/>
                                    </w:rPr>
                                    <w:t>Days 3&amp;4</w:t>
                                  </w:r>
                                </w:p>
                              </w:tc>
                              <w:tc>
                                <w:tcPr>
                                  <w:tcW w:w="2454" w:type="dxa"/>
                                </w:tcPr>
                                <w:p w14:paraId="7656352B" w14:textId="77777777" w:rsidR="00830264" w:rsidRPr="00FD0387" w:rsidRDefault="00830264" w:rsidP="00830264">
                                  <w:pPr>
                                    <w:jc w:val="center"/>
                                    <w:rPr>
                                      <w:sz w:val="20"/>
                                    </w:rPr>
                                  </w:pPr>
                                  <w:r>
                                    <w:rPr>
                                      <w:sz w:val="20"/>
                                    </w:rPr>
                                    <w:t xml:space="preserve">(Day 3) </w:t>
                                  </w:r>
                                  <w:r w:rsidRPr="00FD0387">
                                    <w:rPr>
                                      <w:sz w:val="20"/>
                                    </w:rPr>
                                    <w:t>SRC/</w:t>
                                  </w:r>
                                  <w:r>
                                    <w:rPr>
                                      <w:sz w:val="20"/>
                                    </w:rPr>
                                    <w:t>ES</w:t>
                                  </w:r>
                                  <w:r w:rsidRPr="00FD0387">
                                    <w:rPr>
                                      <w:sz w:val="20"/>
                                    </w:rPr>
                                    <w:t>/SRC</w:t>
                                  </w:r>
                                </w:p>
                              </w:tc>
                              <w:tc>
                                <w:tcPr>
                                  <w:tcW w:w="2474" w:type="dxa"/>
                                </w:tcPr>
                                <w:p w14:paraId="6442AD34" w14:textId="77777777" w:rsidR="00830264" w:rsidRPr="00FD0387" w:rsidRDefault="00830264" w:rsidP="00830264">
                                  <w:pPr>
                                    <w:jc w:val="center"/>
                                    <w:rPr>
                                      <w:sz w:val="20"/>
                                    </w:rPr>
                                  </w:pPr>
                                  <w:r>
                                    <w:rPr>
                                      <w:sz w:val="20"/>
                                    </w:rPr>
                                    <w:t xml:space="preserve">(Day 4) </w:t>
                                  </w:r>
                                  <w:r w:rsidRPr="00FD0387">
                                    <w:rPr>
                                      <w:sz w:val="20"/>
                                    </w:rPr>
                                    <w:t>SRC/WBV/SRC</w:t>
                                  </w:r>
                                </w:p>
                              </w:tc>
                            </w:tr>
                            <w:tr w:rsidR="00830264" w:rsidRPr="00FD0387" w14:paraId="37BD12AA" w14:textId="77777777" w:rsidTr="00D26356">
                              <w:tc>
                                <w:tcPr>
                                  <w:tcW w:w="6363" w:type="dxa"/>
                                  <w:gridSpan w:val="3"/>
                                </w:tcPr>
                                <w:p w14:paraId="0804B5BF" w14:textId="77777777" w:rsidR="00830264" w:rsidRPr="00D26356" w:rsidRDefault="00830264" w:rsidP="00830264">
                                  <w:pPr>
                                    <w:jc w:val="center"/>
                                    <w:rPr>
                                      <w:b/>
                                      <w:bCs/>
                                      <w:sz w:val="20"/>
                                    </w:rPr>
                                  </w:pPr>
                                  <w:r w:rsidRPr="00D26356">
                                    <w:rPr>
                                      <w:b/>
                                      <w:bCs/>
                                      <w:sz w:val="20"/>
                                    </w:rPr>
                                    <w:t>Group 2</w:t>
                                  </w:r>
                                </w:p>
                              </w:tc>
                            </w:tr>
                            <w:tr w:rsidR="00830264" w:rsidRPr="00FD0387" w14:paraId="6CC4DB2A" w14:textId="77777777" w:rsidTr="00D26356">
                              <w:tc>
                                <w:tcPr>
                                  <w:tcW w:w="1435" w:type="dxa"/>
                                </w:tcPr>
                                <w:p w14:paraId="6B81D906" w14:textId="5B081C0B" w:rsidR="00830264" w:rsidRPr="00FD0387" w:rsidRDefault="00830264" w:rsidP="00830264">
                                  <w:pPr>
                                    <w:jc w:val="center"/>
                                    <w:rPr>
                                      <w:sz w:val="20"/>
                                    </w:rPr>
                                  </w:pPr>
                                  <w:r>
                                    <w:rPr>
                                      <w:sz w:val="20"/>
                                    </w:rPr>
                                    <w:t>Day</w:t>
                                  </w:r>
                                  <w:r w:rsidRPr="00FD0387">
                                    <w:rPr>
                                      <w:sz w:val="20"/>
                                    </w:rPr>
                                    <w:t xml:space="preserve"> </w:t>
                                  </w:r>
                                  <w:r>
                                    <w:rPr>
                                      <w:sz w:val="20"/>
                                    </w:rPr>
                                    <w:t>1&amp;2</w:t>
                                  </w:r>
                                </w:p>
                              </w:tc>
                              <w:tc>
                                <w:tcPr>
                                  <w:tcW w:w="2454" w:type="dxa"/>
                                </w:tcPr>
                                <w:p w14:paraId="6F6FB024" w14:textId="77777777" w:rsidR="00830264" w:rsidRPr="00FD0387" w:rsidRDefault="00830264" w:rsidP="00830264">
                                  <w:pPr>
                                    <w:jc w:val="center"/>
                                    <w:rPr>
                                      <w:sz w:val="20"/>
                                    </w:rPr>
                                  </w:pPr>
                                  <w:r>
                                    <w:rPr>
                                      <w:sz w:val="20"/>
                                    </w:rPr>
                                    <w:t xml:space="preserve">(Day 1) </w:t>
                                  </w:r>
                                  <w:r w:rsidRPr="00FD0387">
                                    <w:rPr>
                                      <w:sz w:val="20"/>
                                    </w:rPr>
                                    <w:t>SRC/</w:t>
                                  </w:r>
                                  <w:r>
                                    <w:rPr>
                                      <w:sz w:val="20"/>
                                    </w:rPr>
                                    <w:t>ES</w:t>
                                  </w:r>
                                  <w:r w:rsidRPr="00FD0387">
                                    <w:rPr>
                                      <w:sz w:val="20"/>
                                    </w:rPr>
                                    <w:t>/SRC</w:t>
                                  </w:r>
                                </w:p>
                              </w:tc>
                              <w:tc>
                                <w:tcPr>
                                  <w:tcW w:w="2474" w:type="dxa"/>
                                </w:tcPr>
                                <w:p w14:paraId="2AC543C0" w14:textId="77777777" w:rsidR="00830264" w:rsidRPr="00FD0387" w:rsidRDefault="00830264" w:rsidP="00830264">
                                  <w:pPr>
                                    <w:jc w:val="center"/>
                                    <w:rPr>
                                      <w:sz w:val="20"/>
                                    </w:rPr>
                                  </w:pPr>
                                  <w:r>
                                    <w:rPr>
                                      <w:sz w:val="20"/>
                                    </w:rPr>
                                    <w:t xml:space="preserve">(Day 2) </w:t>
                                  </w:r>
                                  <w:r w:rsidRPr="00FD0387">
                                    <w:rPr>
                                      <w:sz w:val="20"/>
                                    </w:rPr>
                                    <w:t>SRC/WBV/SRC</w:t>
                                  </w:r>
                                </w:p>
                              </w:tc>
                            </w:tr>
                            <w:tr w:rsidR="00830264" w:rsidRPr="00FD0387" w14:paraId="78C47812" w14:textId="77777777" w:rsidTr="00D26356">
                              <w:tc>
                                <w:tcPr>
                                  <w:tcW w:w="1435" w:type="dxa"/>
                                </w:tcPr>
                                <w:p w14:paraId="5718BFDC" w14:textId="6128ACA8" w:rsidR="00830264" w:rsidRPr="00FD0387" w:rsidRDefault="00830264" w:rsidP="00830264">
                                  <w:pPr>
                                    <w:jc w:val="center"/>
                                    <w:rPr>
                                      <w:sz w:val="20"/>
                                    </w:rPr>
                                  </w:pPr>
                                  <w:r>
                                    <w:rPr>
                                      <w:sz w:val="20"/>
                                    </w:rPr>
                                    <w:t>Day</w:t>
                                  </w:r>
                                  <w:r w:rsidRPr="00FD0387">
                                    <w:rPr>
                                      <w:sz w:val="20"/>
                                    </w:rPr>
                                    <w:t xml:space="preserve"> </w:t>
                                  </w:r>
                                  <w:r>
                                    <w:rPr>
                                      <w:sz w:val="20"/>
                                    </w:rPr>
                                    <w:t>3&amp;4</w:t>
                                  </w:r>
                                </w:p>
                              </w:tc>
                              <w:tc>
                                <w:tcPr>
                                  <w:tcW w:w="2454" w:type="dxa"/>
                                </w:tcPr>
                                <w:p w14:paraId="6B854073" w14:textId="77777777" w:rsidR="00830264" w:rsidRPr="00FD0387" w:rsidRDefault="00830264" w:rsidP="00830264">
                                  <w:pPr>
                                    <w:jc w:val="center"/>
                                    <w:rPr>
                                      <w:sz w:val="20"/>
                                    </w:rPr>
                                  </w:pPr>
                                  <w:r>
                                    <w:rPr>
                                      <w:sz w:val="20"/>
                                    </w:rPr>
                                    <w:t xml:space="preserve">(Day 3) </w:t>
                                  </w:r>
                                  <w:r w:rsidRPr="00FD0387">
                                    <w:rPr>
                                      <w:sz w:val="20"/>
                                    </w:rPr>
                                    <w:t>CST/</w:t>
                                  </w:r>
                                  <w:r>
                                    <w:rPr>
                                      <w:sz w:val="20"/>
                                    </w:rPr>
                                    <w:t>ES</w:t>
                                  </w:r>
                                  <w:r w:rsidRPr="00FD0387">
                                    <w:rPr>
                                      <w:sz w:val="20"/>
                                    </w:rPr>
                                    <w:t>/CST</w:t>
                                  </w:r>
                                </w:p>
                              </w:tc>
                              <w:tc>
                                <w:tcPr>
                                  <w:tcW w:w="2474" w:type="dxa"/>
                                </w:tcPr>
                                <w:p w14:paraId="72065A56" w14:textId="77777777" w:rsidR="00830264" w:rsidRPr="00FD0387" w:rsidRDefault="00830264" w:rsidP="00830264">
                                  <w:pPr>
                                    <w:jc w:val="center"/>
                                    <w:rPr>
                                      <w:sz w:val="20"/>
                                    </w:rPr>
                                  </w:pPr>
                                  <w:r>
                                    <w:rPr>
                                      <w:sz w:val="20"/>
                                    </w:rPr>
                                    <w:t xml:space="preserve">(Day 4) </w:t>
                                  </w:r>
                                  <w:r w:rsidRPr="00FD0387">
                                    <w:rPr>
                                      <w:sz w:val="20"/>
                                    </w:rPr>
                                    <w:t>CST/WBV/CST</w:t>
                                  </w:r>
                                </w:p>
                              </w:tc>
                            </w:tr>
                          </w:tbl>
                          <w:p w14:paraId="243F3ADC" w14:textId="4FE13902" w:rsidR="00830264" w:rsidRPr="00FD0387" w:rsidRDefault="00830264" w:rsidP="00830264">
                            <w:pPr>
                              <w:jc w:val="center"/>
                              <w:rPr>
                                <w:sz w:val="18"/>
                              </w:rPr>
                            </w:pPr>
                            <w:r>
                              <w:rPr>
                                <w:b/>
                                <w:sz w:val="18"/>
                              </w:rPr>
                              <w:t>Table 2:</w:t>
                            </w:r>
                            <w:r w:rsidRPr="00FD0387">
                              <w:rPr>
                                <w:b/>
                                <w:sz w:val="18"/>
                              </w:rPr>
                              <w:t xml:space="preserve"> </w:t>
                            </w:r>
                            <w:r>
                              <w:rPr>
                                <w:b/>
                                <w:sz w:val="18"/>
                              </w:rPr>
                              <w:t>Testing Order for 4-Day Option.</w:t>
                            </w:r>
                            <w:r w:rsidRPr="00FD0387">
                              <w:rPr>
                                <w:b/>
                                <w:sz w:val="18"/>
                              </w:rPr>
                              <w:t xml:space="preserve"> </w:t>
                            </w:r>
                            <w:r w:rsidRPr="00FD0387">
                              <w:rPr>
                                <w:sz w:val="18"/>
                              </w:rPr>
                              <w:t>Group 1 and Group 2 control for order effects of neurophysiological testing.</w:t>
                            </w:r>
                            <w:r>
                              <w:rPr>
                                <w:sz w:val="18"/>
                              </w:rPr>
                              <w:t xml:space="preserve"> The 4 sessions will occur over the course of 4 testing days. </w:t>
                            </w:r>
                          </w:p>
                          <w:p w14:paraId="28C1C830" w14:textId="77777777" w:rsidR="00830264" w:rsidRDefault="00830264" w:rsidP="00830264">
                            <w:pPr>
                              <w:jc w:val="center"/>
                              <w:rPr>
                                <w:rFonts w:ascii="Arial" w:hAnsi="Arial" w:cs="Arial"/>
                                <w:b/>
                                <w:sz w:val="18"/>
                              </w:rPr>
                            </w:pPr>
                          </w:p>
                          <w:p w14:paraId="2D29B11B" w14:textId="77777777" w:rsidR="00830264" w:rsidRDefault="00830264" w:rsidP="00830264">
                            <w:pPr>
                              <w:jc w:val="center"/>
                              <w:rPr>
                                <w:rFonts w:ascii="Arial" w:hAnsi="Arial" w:cs="Arial"/>
                                <w:b/>
                                <w:sz w:val="18"/>
                              </w:rPr>
                            </w:pPr>
                          </w:p>
                          <w:p w14:paraId="337C2037" w14:textId="77777777" w:rsidR="00830264" w:rsidRDefault="00830264" w:rsidP="00830264">
                            <w:pPr>
                              <w:jc w:val="center"/>
                              <w:rPr>
                                <w:rFonts w:ascii="Arial" w:hAnsi="Arial" w:cs="Arial"/>
                                <w:b/>
                                <w:sz w:val="18"/>
                              </w:rPr>
                            </w:pPr>
                          </w:p>
                          <w:p w14:paraId="3BECBBCB" w14:textId="77777777" w:rsidR="00830264" w:rsidRDefault="00830264" w:rsidP="0083026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B7D72" id="Text Box 5" o:spid="_x0000_s1028" type="#_x0000_t202" style="position:absolute;left:0;text-align:left;margin-left:66.7pt;margin-top:568.95pt;width:341pt;height:14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">
                <v:textbox>
                  <w:txbxContent>
                    <w:tbl>
                      <w:tblPr>
                        <w:tblStyle w:val="TableGrid"/>
                        <w:tblW w:w="0" w:type="auto"/>
                        <w:tblLook w:val="04A0" w:firstRow="1" w:lastRow="0" w:firstColumn="1" w:lastColumn="0" w:noHBand="0" w:noVBand="1"/>
                      </w:tblPr>
                      <w:tblGrid>
                        <w:gridCol w:w="1435"/>
                        <w:gridCol w:w="2454"/>
                        <w:gridCol w:w="2474"/>
                      </w:tblGrid>
                      <w:tr w:rsidR="00830264" w:rsidRPr="00FD0387" w14:paraId="6698BE14" w14:textId="77777777" w:rsidTr="00D26356">
                        <w:trPr>
                          <w:trHeight w:val="350"/>
                        </w:trPr>
                        <w:tc>
                          <w:tcPr>
                            <w:tcW w:w="6363" w:type="dxa"/>
                            <w:gridSpan w:val="3"/>
                          </w:tcPr>
                          <w:p w14:paraId="3CE98B7B" w14:textId="5B8420FB" w:rsidR="00830264" w:rsidRPr="00FD0387" w:rsidRDefault="00830264" w:rsidP="00830264">
                            <w:pPr>
                              <w:jc w:val="center"/>
                              <w:rPr>
                                <w:sz w:val="20"/>
                              </w:rPr>
                            </w:pPr>
                            <w:r w:rsidRPr="00D26356">
                              <w:rPr>
                                <w:b/>
                                <w:bCs/>
                                <w:sz w:val="20"/>
                              </w:rPr>
                              <w:t>4-</w:t>
                            </w:r>
                            <w:r>
                              <w:rPr>
                                <w:b/>
                                <w:bCs/>
                                <w:sz w:val="20"/>
                              </w:rPr>
                              <w:t>D</w:t>
                            </w:r>
                            <w:r w:rsidRPr="00D26356">
                              <w:rPr>
                                <w:b/>
                                <w:bCs/>
                                <w:sz w:val="20"/>
                              </w:rPr>
                              <w:t xml:space="preserve">ay </w:t>
                            </w:r>
                            <w:r>
                              <w:rPr>
                                <w:b/>
                                <w:bCs/>
                                <w:sz w:val="20"/>
                              </w:rPr>
                              <w:t>O</w:t>
                            </w:r>
                            <w:r w:rsidRPr="00D26356">
                              <w:rPr>
                                <w:b/>
                                <w:bCs/>
                                <w:sz w:val="20"/>
                              </w:rPr>
                              <w:t>ption</w:t>
                            </w:r>
                          </w:p>
                        </w:tc>
                      </w:tr>
                      <w:tr w:rsidR="00830264" w:rsidRPr="00FD0387" w14:paraId="636904DC" w14:textId="77777777" w:rsidTr="00D26356">
                        <w:tc>
                          <w:tcPr>
                            <w:tcW w:w="6363" w:type="dxa"/>
                            <w:gridSpan w:val="3"/>
                          </w:tcPr>
                          <w:p w14:paraId="0CC101A6" w14:textId="77777777" w:rsidR="00830264" w:rsidRPr="00D26356" w:rsidRDefault="00830264" w:rsidP="00830264">
                            <w:pPr>
                              <w:jc w:val="center"/>
                              <w:rPr>
                                <w:b/>
                                <w:bCs/>
                                <w:sz w:val="20"/>
                              </w:rPr>
                            </w:pPr>
                            <w:r w:rsidRPr="00D26356">
                              <w:rPr>
                                <w:b/>
                                <w:bCs/>
                                <w:sz w:val="20"/>
                              </w:rPr>
                              <w:t>Group 1</w:t>
                            </w:r>
                          </w:p>
                        </w:tc>
                      </w:tr>
                      <w:tr w:rsidR="00830264" w:rsidRPr="00FD0387" w14:paraId="2F42D0DF" w14:textId="77777777" w:rsidTr="00D26356">
                        <w:tc>
                          <w:tcPr>
                            <w:tcW w:w="1435" w:type="dxa"/>
                          </w:tcPr>
                          <w:p w14:paraId="4EEC57AB" w14:textId="4321B38E" w:rsidR="00830264" w:rsidRPr="00FD0387" w:rsidRDefault="00830264" w:rsidP="00830264">
                            <w:pPr>
                              <w:jc w:val="center"/>
                              <w:rPr>
                                <w:sz w:val="20"/>
                              </w:rPr>
                            </w:pPr>
                            <w:r>
                              <w:rPr>
                                <w:sz w:val="20"/>
                              </w:rPr>
                              <w:t xml:space="preserve">Days 1&amp;2 </w:t>
                            </w:r>
                          </w:p>
                        </w:tc>
                        <w:tc>
                          <w:tcPr>
                            <w:tcW w:w="2454" w:type="dxa"/>
                          </w:tcPr>
                          <w:p w14:paraId="5BEC1C9A" w14:textId="77777777" w:rsidR="00830264" w:rsidRPr="00FD0387" w:rsidRDefault="00830264" w:rsidP="00830264">
                            <w:pPr>
                              <w:jc w:val="center"/>
                              <w:rPr>
                                <w:sz w:val="20"/>
                              </w:rPr>
                            </w:pPr>
                            <w:r>
                              <w:rPr>
                                <w:sz w:val="20"/>
                              </w:rPr>
                              <w:t xml:space="preserve">(Day 1) </w:t>
                            </w:r>
                            <w:r w:rsidRPr="00FD0387">
                              <w:rPr>
                                <w:sz w:val="20"/>
                              </w:rPr>
                              <w:t>CST</w:t>
                            </w:r>
                            <w:r>
                              <w:rPr>
                                <w:sz w:val="20"/>
                              </w:rPr>
                              <w:t>/ES</w:t>
                            </w:r>
                            <w:r w:rsidRPr="00FD0387">
                              <w:rPr>
                                <w:sz w:val="20"/>
                              </w:rPr>
                              <w:t>/CST</w:t>
                            </w:r>
                          </w:p>
                        </w:tc>
                        <w:tc>
                          <w:tcPr>
                            <w:tcW w:w="2474" w:type="dxa"/>
                          </w:tcPr>
                          <w:p w14:paraId="0C1225DA" w14:textId="77777777" w:rsidR="00830264" w:rsidRPr="00FD0387" w:rsidRDefault="00830264" w:rsidP="00830264">
                            <w:pPr>
                              <w:jc w:val="center"/>
                              <w:rPr>
                                <w:sz w:val="20"/>
                              </w:rPr>
                            </w:pPr>
                            <w:r>
                              <w:rPr>
                                <w:sz w:val="20"/>
                              </w:rPr>
                              <w:t xml:space="preserve">(Day 2) </w:t>
                            </w:r>
                            <w:r w:rsidRPr="00FD0387">
                              <w:rPr>
                                <w:sz w:val="20"/>
                              </w:rPr>
                              <w:t>CST/WBV/CST</w:t>
                            </w:r>
                          </w:p>
                        </w:tc>
                      </w:tr>
                      <w:tr w:rsidR="00830264" w:rsidRPr="00FD0387" w14:paraId="6CFB8405" w14:textId="77777777" w:rsidTr="00D26356">
                        <w:tc>
                          <w:tcPr>
                            <w:tcW w:w="1435" w:type="dxa"/>
                          </w:tcPr>
                          <w:p w14:paraId="3153C917" w14:textId="2AFA2FCA" w:rsidR="00830264" w:rsidRPr="00FD0387" w:rsidRDefault="00830264" w:rsidP="00830264">
                            <w:pPr>
                              <w:jc w:val="center"/>
                              <w:rPr>
                                <w:sz w:val="20"/>
                              </w:rPr>
                            </w:pPr>
                            <w:r>
                              <w:rPr>
                                <w:sz w:val="20"/>
                              </w:rPr>
                              <w:t>Days 3&amp;4</w:t>
                            </w:r>
                          </w:p>
                        </w:tc>
                        <w:tc>
                          <w:tcPr>
                            <w:tcW w:w="2454" w:type="dxa"/>
                          </w:tcPr>
                          <w:p w14:paraId="7656352B" w14:textId="77777777" w:rsidR="00830264" w:rsidRPr="00FD0387" w:rsidRDefault="00830264" w:rsidP="00830264">
                            <w:pPr>
                              <w:jc w:val="center"/>
                              <w:rPr>
                                <w:sz w:val="20"/>
                              </w:rPr>
                            </w:pPr>
                            <w:r>
                              <w:rPr>
                                <w:sz w:val="20"/>
                              </w:rPr>
                              <w:t xml:space="preserve">(Day 3) </w:t>
                            </w:r>
                            <w:r w:rsidRPr="00FD0387">
                              <w:rPr>
                                <w:sz w:val="20"/>
                              </w:rPr>
                              <w:t>SRC/</w:t>
                            </w:r>
                            <w:r>
                              <w:rPr>
                                <w:sz w:val="20"/>
                              </w:rPr>
                              <w:t>ES</w:t>
                            </w:r>
                            <w:r w:rsidRPr="00FD0387">
                              <w:rPr>
                                <w:sz w:val="20"/>
                              </w:rPr>
                              <w:t>/SRC</w:t>
                            </w:r>
                          </w:p>
                        </w:tc>
                        <w:tc>
                          <w:tcPr>
                            <w:tcW w:w="2474" w:type="dxa"/>
                          </w:tcPr>
                          <w:p w14:paraId="6442AD34" w14:textId="77777777" w:rsidR="00830264" w:rsidRPr="00FD0387" w:rsidRDefault="00830264" w:rsidP="00830264">
                            <w:pPr>
                              <w:jc w:val="center"/>
                              <w:rPr>
                                <w:sz w:val="20"/>
                              </w:rPr>
                            </w:pPr>
                            <w:r>
                              <w:rPr>
                                <w:sz w:val="20"/>
                              </w:rPr>
                              <w:t xml:space="preserve">(Day 4) </w:t>
                            </w:r>
                            <w:r w:rsidRPr="00FD0387">
                              <w:rPr>
                                <w:sz w:val="20"/>
                              </w:rPr>
                              <w:t>SRC/WBV/SRC</w:t>
                            </w:r>
                          </w:p>
                        </w:tc>
                      </w:tr>
                      <w:tr w:rsidR="00830264" w:rsidRPr="00FD0387" w14:paraId="37BD12AA" w14:textId="77777777" w:rsidTr="00D26356">
                        <w:tc>
                          <w:tcPr>
                            <w:tcW w:w="6363" w:type="dxa"/>
                            <w:gridSpan w:val="3"/>
                          </w:tcPr>
                          <w:p w14:paraId="0804B5BF" w14:textId="77777777" w:rsidR="00830264" w:rsidRPr="00D26356" w:rsidRDefault="00830264" w:rsidP="00830264">
                            <w:pPr>
                              <w:jc w:val="center"/>
                              <w:rPr>
                                <w:b/>
                                <w:bCs/>
                                <w:sz w:val="20"/>
                              </w:rPr>
                            </w:pPr>
                            <w:r w:rsidRPr="00D26356">
                              <w:rPr>
                                <w:b/>
                                <w:bCs/>
                                <w:sz w:val="20"/>
                              </w:rPr>
                              <w:t>Group 2</w:t>
                            </w:r>
                          </w:p>
                        </w:tc>
                      </w:tr>
                      <w:tr w:rsidR="00830264" w:rsidRPr="00FD0387" w14:paraId="6CC4DB2A" w14:textId="77777777" w:rsidTr="00D26356">
                        <w:tc>
                          <w:tcPr>
                            <w:tcW w:w="1435" w:type="dxa"/>
                          </w:tcPr>
                          <w:p w14:paraId="6B81D906" w14:textId="5B081C0B" w:rsidR="00830264" w:rsidRPr="00FD0387" w:rsidRDefault="00830264" w:rsidP="00830264">
                            <w:pPr>
                              <w:jc w:val="center"/>
                              <w:rPr>
                                <w:sz w:val="20"/>
                              </w:rPr>
                            </w:pPr>
                            <w:r>
                              <w:rPr>
                                <w:sz w:val="20"/>
                              </w:rPr>
                              <w:t>Day</w:t>
                            </w:r>
                            <w:r w:rsidRPr="00FD0387">
                              <w:rPr>
                                <w:sz w:val="20"/>
                              </w:rPr>
                              <w:t xml:space="preserve"> </w:t>
                            </w:r>
                            <w:r>
                              <w:rPr>
                                <w:sz w:val="20"/>
                              </w:rPr>
                              <w:t>1&amp;2</w:t>
                            </w:r>
                          </w:p>
                        </w:tc>
                        <w:tc>
                          <w:tcPr>
                            <w:tcW w:w="2454" w:type="dxa"/>
                          </w:tcPr>
                          <w:p w14:paraId="6F6FB024" w14:textId="77777777" w:rsidR="00830264" w:rsidRPr="00FD0387" w:rsidRDefault="00830264" w:rsidP="00830264">
                            <w:pPr>
                              <w:jc w:val="center"/>
                              <w:rPr>
                                <w:sz w:val="20"/>
                              </w:rPr>
                            </w:pPr>
                            <w:r>
                              <w:rPr>
                                <w:sz w:val="20"/>
                              </w:rPr>
                              <w:t xml:space="preserve">(Day 1) </w:t>
                            </w:r>
                            <w:r w:rsidRPr="00FD0387">
                              <w:rPr>
                                <w:sz w:val="20"/>
                              </w:rPr>
                              <w:t>SRC/</w:t>
                            </w:r>
                            <w:r>
                              <w:rPr>
                                <w:sz w:val="20"/>
                              </w:rPr>
                              <w:t>ES</w:t>
                            </w:r>
                            <w:r w:rsidRPr="00FD0387">
                              <w:rPr>
                                <w:sz w:val="20"/>
                              </w:rPr>
                              <w:t>/SRC</w:t>
                            </w:r>
                          </w:p>
                        </w:tc>
                        <w:tc>
                          <w:tcPr>
                            <w:tcW w:w="2474" w:type="dxa"/>
                          </w:tcPr>
                          <w:p w14:paraId="2AC543C0" w14:textId="77777777" w:rsidR="00830264" w:rsidRPr="00FD0387" w:rsidRDefault="00830264" w:rsidP="00830264">
                            <w:pPr>
                              <w:jc w:val="center"/>
                              <w:rPr>
                                <w:sz w:val="20"/>
                              </w:rPr>
                            </w:pPr>
                            <w:r>
                              <w:rPr>
                                <w:sz w:val="20"/>
                              </w:rPr>
                              <w:t xml:space="preserve">(Day 2) </w:t>
                            </w:r>
                            <w:r w:rsidRPr="00FD0387">
                              <w:rPr>
                                <w:sz w:val="20"/>
                              </w:rPr>
                              <w:t>SRC/WBV/SRC</w:t>
                            </w:r>
                          </w:p>
                        </w:tc>
                      </w:tr>
                      <w:tr w:rsidR="00830264" w:rsidRPr="00FD0387" w14:paraId="78C47812" w14:textId="77777777" w:rsidTr="00D26356">
                        <w:tc>
                          <w:tcPr>
                            <w:tcW w:w="1435" w:type="dxa"/>
                          </w:tcPr>
                          <w:p w14:paraId="5718BFDC" w14:textId="6128ACA8" w:rsidR="00830264" w:rsidRPr="00FD0387" w:rsidRDefault="00830264" w:rsidP="00830264">
                            <w:pPr>
                              <w:jc w:val="center"/>
                              <w:rPr>
                                <w:sz w:val="20"/>
                              </w:rPr>
                            </w:pPr>
                            <w:r>
                              <w:rPr>
                                <w:sz w:val="20"/>
                              </w:rPr>
                              <w:t>Day</w:t>
                            </w:r>
                            <w:r w:rsidRPr="00FD0387">
                              <w:rPr>
                                <w:sz w:val="20"/>
                              </w:rPr>
                              <w:t xml:space="preserve"> </w:t>
                            </w:r>
                            <w:r>
                              <w:rPr>
                                <w:sz w:val="20"/>
                              </w:rPr>
                              <w:t>3&amp;4</w:t>
                            </w:r>
                          </w:p>
                        </w:tc>
                        <w:tc>
                          <w:tcPr>
                            <w:tcW w:w="2454" w:type="dxa"/>
                          </w:tcPr>
                          <w:p w14:paraId="6B854073" w14:textId="77777777" w:rsidR="00830264" w:rsidRPr="00FD0387" w:rsidRDefault="00830264" w:rsidP="00830264">
                            <w:pPr>
                              <w:jc w:val="center"/>
                              <w:rPr>
                                <w:sz w:val="20"/>
                              </w:rPr>
                            </w:pPr>
                            <w:r>
                              <w:rPr>
                                <w:sz w:val="20"/>
                              </w:rPr>
                              <w:t xml:space="preserve">(Day 3) </w:t>
                            </w:r>
                            <w:r w:rsidRPr="00FD0387">
                              <w:rPr>
                                <w:sz w:val="20"/>
                              </w:rPr>
                              <w:t>CST/</w:t>
                            </w:r>
                            <w:r>
                              <w:rPr>
                                <w:sz w:val="20"/>
                              </w:rPr>
                              <w:t>ES</w:t>
                            </w:r>
                            <w:r w:rsidRPr="00FD0387">
                              <w:rPr>
                                <w:sz w:val="20"/>
                              </w:rPr>
                              <w:t>/CST</w:t>
                            </w:r>
                          </w:p>
                        </w:tc>
                        <w:tc>
                          <w:tcPr>
                            <w:tcW w:w="2474" w:type="dxa"/>
                          </w:tcPr>
                          <w:p w14:paraId="72065A56" w14:textId="77777777" w:rsidR="00830264" w:rsidRPr="00FD0387" w:rsidRDefault="00830264" w:rsidP="00830264">
                            <w:pPr>
                              <w:jc w:val="center"/>
                              <w:rPr>
                                <w:sz w:val="20"/>
                              </w:rPr>
                            </w:pPr>
                            <w:r>
                              <w:rPr>
                                <w:sz w:val="20"/>
                              </w:rPr>
                              <w:t xml:space="preserve">(Day 4) </w:t>
                            </w:r>
                            <w:r w:rsidRPr="00FD0387">
                              <w:rPr>
                                <w:sz w:val="20"/>
                              </w:rPr>
                              <w:t>CST/WBV/CST</w:t>
                            </w:r>
                          </w:p>
                        </w:tc>
                      </w:tr>
                    </w:tbl>
                    <w:p w14:paraId="243F3ADC" w14:textId="4FE13902" w:rsidR="00830264" w:rsidRPr="00FD0387" w:rsidRDefault="00830264" w:rsidP="00830264">
                      <w:pPr>
                        <w:jc w:val="center"/>
                        <w:rPr>
                          <w:sz w:val="18"/>
                        </w:rPr>
                      </w:pPr>
                      <w:r>
                        <w:rPr>
                          <w:b/>
                          <w:sz w:val="18"/>
                        </w:rPr>
                        <w:t>Table 2:</w:t>
                      </w:r>
                      <w:r w:rsidRPr="00FD0387">
                        <w:rPr>
                          <w:b/>
                          <w:sz w:val="18"/>
                        </w:rPr>
                        <w:t xml:space="preserve"> </w:t>
                      </w:r>
                      <w:r>
                        <w:rPr>
                          <w:b/>
                          <w:sz w:val="18"/>
                        </w:rPr>
                        <w:t>Testing Order for 4-Day Option.</w:t>
                      </w:r>
                      <w:r w:rsidRPr="00FD0387">
                        <w:rPr>
                          <w:b/>
                          <w:sz w:val="18"/>
                        </w:rPr>
                        <w:t xml:space="preserve"> </w:t>
                      </w:r>
                      <w:r w:rsidRPr="00FD0387">
                        <w:rPr>
                          <w:sz w:val="18"/>
                        </w:rPr>
                        <w:t>Group 1 and Group 2 control for order effects of neurophysiological testing.</w:t>
                      </w:r>
                      <w:r>
                        <w:rPr>
                          <w:sz w:val="18"/>
                        </w:rPr>
                        <w:t xml:space="preserve"> The 4 sessions will occur over the course of 4 testing days. </w:t>
                      </w:r>
                    </w:p>
                    <w:p w14:paraId="28C1C830" w14:textId="77777777" w:rsidR="00830264" w:rsidRDefault="00830264" w:rsidP="00830264">
                      <w:pPr>
                        <w:jc w:val="center"/>
                        <w:rPr>
                          <w:rFonts w:ascii="Arial" w:hAnsi="Arial" w:cs="Arial"/>
                          <w:b/>
                          <w:sz w:val="18"/>
                        </w:rPr>
                      </w:pPr>
                    </w:p>
                    <w:p w14:paraId="2D29B11B" w14:textId="77777777" w:rsidR="00830264" w:rsidRDefault="00830264" w:rsidP="00830264">
                      <w:pPr>
                        <w:jc w:val="center"/>
                        <w:rPr>
                          <w:rFonts w:ascii="Arial" w:hAnsi="Arial" w:cs="Arial"/>
                          <w:b/>
                          <w:sz w:val="18"/>
                        </w:rPr>
                      </w:pPr>
                    </w:p>
                    <w:p w14:paraId="337C2037" w14:textId="77777777" w:rsidR="00830264" w:rsidRDefault="00830264" w:rsidP="00830264">
                      <w:pPr>
                        <w:jc w:val="center"/>
                        <w:rPr>
                          <w:rFonts w:ascii="Arial" w:hAnsi="Arial" w:cs="Arial"/>
                          <w:b/>
                          <w:sz w:val="18"/>
                        </w:rPr>
                      </w:pPr>
                    </w:p>
                    <w:p w14:paraId="3BECBBCB" w14:textId="77777777" w:rsidR="00830264" w:rsidRDefault="00830264" w:rsidP="00830264">
                      <w:pPr>
                        <w:jc w:val="center"/>
                      </w:pPr>
                    </w:p>
                  </w:txbxContent>
                </v:textbox>
                <w10:wrap type="topAndBottom" anchorx="margin" anchory="page"/>
              </v:shape>
            </w:pict>
          </mc:Fallback>
        </mc:AlternateContent>
      </w:r>
      <w:r w:rsidRPr="00E148DB">
        <w:rPr>
          <w:rFonts w:ascii="Arial" w:hAnsi="Arial" w:cs="Arial"/>
          <w:b/>
          <w:noProof/>
          <w:u w:val="single"/>
        </w:rPr>
        <mc:AlternateContent>
          <mc:Choice Requires="wps">
            <w:drawing>
              <wp:anchor distT="0" distB="0" distL="114300" distR="114300" simplePos="0" relativeHeight="251665408" behindDoc="0" locked="0" layoutInCell="1" allowOverlap="1" wp14:anchorId="03C9B716" wp14:editId="5A9BBC3F">
                <wp:simplePos x="0" y="0"/>
                <wp:positionH relativeFrom="margin">
                  <wp:posOffset>849735</wp:posOffset>
                </wp:positionH>
                <wp:positionV relativeFrom="page">
                  <wp:posOffset>7225194</wp:posOffset>
                </wp:positionV>
                <wp:extent cx="4279900" cy="1517650"/>
                <wp:effectExtent l="0" t="0" r="25400" b="254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51765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435"/>
                              <w:gridCol w:w="2454"/>
                              <w:gridCol w:w="2474"/>
                            </w:tblGrid>
                            <w:tr w:rsidR="00830264" w:rsidRPr="00FD0387" w14:paraId="357CB8B5" w14:textId="77777777" w:rsidTr="005768A4">
                              <w:tc>
                                <w:tcPr>
                                  <w:tcW w:w="1435" w:type="dxa"/>
                                </w:tcPr>
                                <w:p w14:paraId="7969C069" w14:textId="77777777" w:rsidR="00830264" w:rsidRPr="00256831" w:rsidRDefault="00830264" w:rsidP="005768A4">
                                  <w:pPr>
                                    <w:jc w:val="center"/>
                                    <w:rPr>
                                      <w:b/>
                                      <w:bCs/>
                                      <w:sz w:val="20"/>
                                    </w:rPr>
                                  </w:pPr>
                                  <w:r w:rsidRPr="00256831">
                                    <w:rPr>
                                      <w:b/>
                                      <w:bCs/>
                                      <w:sz w:val="20"/>
                                    </w:rPr>
                                    <w:t>(4-day option)</w:t>
                                  </w:r>
                                </w:p>
                              </w:tc>
                              <w:tc>
                                <w:tcPr>
                                  <w:tcW w:w="2454" w:type="dxa"/>
                                </w:tcPr>
                                <w:p w14:paraId="69077A52" w14:textId="0E54F379" w:rsidR="00830264" w:rsidRPr="00FD0387" w:rsidRDefault="00830264" w:rsidP="005768A4">
                                  <w:pPr>
                                    <w:jc w:val="center"/>
                                    <w:rPr>
                                      <w:sz w:val="20"/>
                                    </w:rPr>
                                  </w:pPr>
                                </w:p>
                              </w:tc>
                              <w:tc>
                                <w:tcPr>
                                  <w:tcW w:w="2474" w:type="dxa"/>
                                </w:tcPr>
                                <w:p w14:paraId="5EEC977E" w14:textId="6C0D1217" w:rsidR="00830264" w:rsidRPr="00FD0387" w:rsidRDefault="00830264" w:rsidP="005768A4">
                                  <w:pPr>
                                    <w:jc w:val="center"/>
                                    <w:rPr>
                                      <w:sz w:val="20"/>
                                    </w:rPr>
                                  </w:pPr>
                                </w:p>
                              </w:tc>
                            </w:tr>
                            <w:tr w:rsidR="00830264" w:rsidRPr="00FD0387" w14:paraId="3F21EB65" w14:textId="77777777" w:rsidTr="005768A4">
                              <w:tc>
                                <w:tcPr>
                                  <w:tcW w:w="6363" w:type="dxa"/>
                                  <w:gridSpan w:val="3"/>
                                </w:tcPr>
                                <w:p w14:paraId="0CC6BBDE" w14:textId="77777777" w:rsidR="00830264" w:rsidRPr="00FD0387" w:rsidRDefault="00830264" w:rsidP="005768A4">
                                  <w:pPr>
                                    <w:jc w:val="center"/>
                                    <w:rPr>
                                      <w:sz w:val="20"/>
                                    </w:rPr>
                                  </w:pPr>
                                  <w:r w:rsidRPr="00FD0387">
                                    <w:rPr>
                                      <w:sz w:val="20"/>
                                    </w:rPr>
                                    <w:t>Group 1</w:t>
                                  </w:r>
                                </w:p>
                              </w:tc>
                            </w:tr>
                            <w:tr w:rsidR="00830264" w:rsidRPr="00FD0387" w14:paraId="3CCFD3DB" w14:textId="77777777" w:rsidTr="005768A4">
                              <w:tc>
                                <w:tcPr>
                                  <w:tcW w:w="1435" w:type="dxa"/>
                                </w:tcPr>
                                <w:p w14:paraId="135060EE" w14:textId="77777777" w:rsidR="00830264" w:rsidRPr="00FD0387" w:rsidRDefault="00830264" w:rsidP="005768A4">
                                  <w:pPr>
                                    <w:jc w:val="center"/>
                                    <w:rPr>
                                      <w:sz w:val="20"/>
                                    </w:rPr>
                                  </w:pPr>
                                  <w:r>
                                    <w:rPr>
                                      <w:sz w:val="20"/>
                                    </w:rPr>
                                    <w:t>Days 1&amp;2</w:t>
                                  </w:r>
                                </w:p>
                              </w:tc>
                              <w:tc>
                                <w:tcPr>
                                  <w:tcW w:w="2454" w:type="dxa"/>
                                </w:tcPr>
                                <w:p w14:paraId="0DA338C5" w14:textId="77777777" w:rsidR="00830264" w:rsidRPr="00FD0387" w:rsidRDefault="00830264" w:rsidP="005768A4">
                                  <w:pPr>
                                    <w:jc w:val="center"/>
                                    <w:rPr>
                                      <w:sz w:val="20"/>
                                    </w:rPr>
                                  </w:pPr>
                                  <w:r>
                                    <w:rPr>
                                      <w:sz w:val="20"/>
                                    </w:rPr>
                                    <w:t xml:space="preserve">(Day 1) </w:t>
                                  </w:r>
                                  <w:r w:rsidRPr="00FD0387">
                                    <w:rPr>
                                      <w:sz w:val="20"/>
                                    </w:rPr>
                                    <w:t>CST</w:t>
                                  </w:r>
                                  <w:r>
                                    <w:rPr>
                                      <w:sz w:val="20"/>
                                    </w:rPr>
                                    <w:t>/ES</w:t>
                                  </w:r>
                                  <w:r w:rsidRPr="00FD0387">
                                    <w:rPr>
                                      <w:sz w:val="20"/>
                                    </w:rPr>
                                    <w:t>/CST</w:t>
                                  </w:r>
                                </w:p>
                              </w:tc>
                              <w:tc>
                                <w:tcPr>
                                  <w:tcW w:w="2474" w:type="dxa"/>
                                </w:tcPr>
                                <w:p w14:paraId="49C59AC8" w14:textId="77777777" w:rsidR="00830264" w:rsidRPr="00FD0387" w:rsidRDefault="00830264" w:rsidP="005768A4">
                                  <w:pPr>
                                    <w:jc w:val="center"/>
                                    <w:rPr>
                                      <w:sz w:val="20"/>
                                    </w:rPr>
                                  </w:pPr>
                                  <w:r>
                                    <w:rPr>
                                      <w:sz w:val="20"/>
                                    </w:rPr>
                                    <w:t xml:space="preserve">(Day 2) </w:t>
                                  </w:r>
                                  <w:r w:rsidRPr="00FD0387">
                                    <w:rPr>
                                      <w:sz w:val="20"/>
                                    </w:rPr>
                                    <w:t>CST/WBV/CST</w:t>
                                  </w:r>
                                </w:p>
                              </w:tc>
                            </w:tr>
                            <w:tr w:rsidR="00830264" w:rsidRPr="00FD0387" w14:paraId="642F4A06" w14:textId="77777777" w:rsidTr="005768A4">
                              <w:tc>
                                <w:tcPr>
                                  <w:tcW w:w="1435" w:type="dxa"/>
                                </w:tcPr>
                                <w:p w14:paraId="0BFF534D" w14:textId="77777777" w:rsidR="00830264" w:rsidRPr="00FD0387" w:rsidRDefault="00830264" w:rsidP="005768A4">
                                  <w:pPr>
                                    <w:jc w:val="center"/>
                                    <w:rPr>
                                      <w:sz w:val="20"/>
                                    </w:rPr>
                                  </w:pPr>
                                  <w:r>
                                    <w:rPr>
                                      <w:sz w:val="20"/>
                                    </w:rPr>
                                    <w:t>Days 3&amp;4</w:t>
                                  </w:r>
                                </w:p>
                              </w:tc>
                              <w:tc>
                                <w:tcPr>
                                  <w:tcW w:w="2454" w:type="dxa"/>
                                </w:tcPr>
                                <w:p w14:paraId="5D2B632C" w14:textId="77777777" w:rsidR="00830264" w:rsidRPr="00FD0387" w:rsidRDefault="00830264" w:rsidP="005768A4">
                                  <w:pPr>
                                    <w:jc w:val="center"/>
                                    <w:rPr>
                                      <w:sz w:val="20"/>
                                    </w:rPr>
                                  </w:pPr>
                                  <w:r>
                                    <w:rPr>
                                      <w:sz w:val="20"/>
                                    </w:rPr>
                                    <w:t xml:space="preserve">(Day 3) </w:t>
                                  </w:r>
                                  <w:r w:rsidRPr="00FD0387">
                                    <w:rPr>
                                      <w:sz w:val="20"/>
                                    </w:rPr>
                                    <w:t>SRC/</w:t>
                                  </w:r>
                                  <w:r>
                                    <w:rPr>
                                      <w:sz w:val="20"/>
                                    </w:rPr>
                                    <w:t>ES</w:t>
                                  </w:r>
                                  <w:r w:rsidRPr="00FD0387">
                                    <w:rPr>
                                      <w:sz w:val="20"/>
                                    </w:rPr>
                                    <w:t>/SRC</w:t>
                                  </w:r>
                                </w:p>
                              </w:tc>
                              <w:tc>
                                <w:tcPr>
                                  <w:tcW w:w="2474" w:type="dxa"/>
                                </w:tcPr>
                                <w:p w14:paraId="648883A5" w14:textId="77777777" w:rsidR="00830264" w:rsidRPr="00FD0387" w:rsidRDefault="00830264" w:rsidP="005768A4">
                                  <w:pPr>
                                    <w:jc w:val="center"/>
                                    <w:rPr>
                                      <w:sz w:val="20"/>
                                    </w:rPr>
                                  </w:pPr>
                                  <w:r>
                                    <w:rPr>
                                      <w:sz w:val="20"/>
                                    </w:rPr>
                                    <w:t xml:space="preserve">(Day 4) </w:t>
                                  </w:r>
                                  <w:r w:rsidRPr="00FD0387">
                                    <w:rPr>
                                      <w:sz w:val="20"/>
                                    </w:rPr>
                                    <w:t>SRC/WBV/SRC</w:t>
                                  </w:r>
                                </w:p>
                              </w:tc>
                            </w:tr>
                            <w:tr w:rsidR="00830264" w:rsidRPr="00FD0387" w14:paraId="455D4850" w14:textId="77777777" w:rsidTr="005768A4">
                              <w:tc>
                                <w:tcPr>
                                  <w:tcW w:w="6363" w:type="dxa"/>
                                  <w:gridSpan w:val="3"/>
                                </w:tcPr>
                                <w:p w14:paraId="0537B667" w14:textId="77777777" w:rsidR="00830264" w:rsidRPr="00FD0387" w:rsidRDefault="00830264" w:rsidP="005768A4">
                                  <w:pPr>
                                    <w:jc w:val="center"/>
                                    <w:rPr>
                                      <w:sz w:val="20"/>
                                    </w:rPr>
                                  </w:pPr>
                                  <w:r w:rsidRPr="00FD0387">
                                    <w:rPr>
                                      <w:sz w:val="20"/>
                                    </w:rPr>
                                    <w:t>Group 2</w:t>
                                  </w:r>
                                </w:p>
                              </w:tc>
                            </w:tr>
                            <w:tr w:rsidR="00830264" w:rsidRPr="00FD0387" w14:paraId="5DE5B62F" w14:textId="77777777" w:rsidTr="005768A4">
                              <w:tc>
                                <w:tcPr>
                                  <w:tcW w:w="1435" w:type="dxa"/>
                                </w:tcPr>
                                <w:p w14:paraId="26ABF610" w14:textId="77777777" w:rsidR="00830264" w:rsidRPr="00FD0387" w:rsidRDefault="00830264" w:rsidP="005768A4">
                                  <w:pPr>
                                    <w:jc w:val="center"/>
                                    <w:rPr>
                                      <w:sz w:val="20"/>
                                    </w:rPr>
                                  </w:pPr>
                                  <w:r>
                                    <w:rPr>
                                      <w:sz w:val="20"/>
                                    </w:rPr>
                                    <w:t>Day</w:t>
                                  </w:r>
                                  <w:r w:rsidRPr="00FD0387">
                                    <w:rPr>
                                      <w:sz w:val="20"/>
                                    </w:rPr>
                                    <w:t xml:space="preserve"> </w:t>
                                  </w:r>
                                  <w:r>
                                    <w:rPr>
                                      <w:sz w:val="20"/>
                                    </w:rPr>
                                    <w:t>1&amp;2</w:t>
                                  </w:r>
                                </w:p>
                              </w:tc>
                              <w:tc>
                                <w:tcPr>
                                  <w:tcW w:w="2454" w:type="dxa"/>
                                </w:tcPr>
                                <w:p w14:paraId="2E0B84DA" w14:textId="77777777" w:rsidR="00830264" w:rsidRPr="00FD0387" w:rsidRDefault="00830264" w:rsidP="005768A4">
                                  <w:pPr>
                                    <w:jc w:val="center"/>
                                    <w:rPr>
                                      <w:sz w:val="20"/>
                                    </w:rPr>
                                  </w:pPr>
                                  <w:r>
                                    <w:rPr>
                                      <w:sz w:val="20"/>
                                    </w:rPr>
                                    <w:t xml:space="preserve">(Day 1) </w:t>
                                  </w:r>
                                  <w:r w:rsidRPr="00FD0387">
                                    <w:rPr>
                                      <w:sz w:val="20"/>
                                    </w:rPr>
                                    <w:t>SRC/</w:t>
                                  </w:r>
                                  <w:r>
                                    <w:rPr>
                                      <w:sz w:val="20"/>
                                    </w:rPr>
                                    <w:t>ES</w:t>
                                  </w:r>
                                  <w:r w:rsidRPr="00FD0387">
                                    <w:rPr>
                                      <w:sz w:val="20"/>
                                    </w:rPr>
                                    <w:t>/SRC</w:t>
                                  </w:r>
                                </w:p>
                              </w:tc>
                              <w:tc>
                                <w:tcPr>
                                  <w:tcW w:w="2474" w:type="dxa"/>
                                </w:tcPr>
                                <w:p w14:paraId="0AF46C26" w14:textId="77777777" w:rsidR="00830264" w:rsidRPr="00FD0387" w:rsidRDefault="00830264" w:rsidP="005768A4">
                                  <w:pPr>
                                    <w:jc w:val="center"/>
                                    <w:rPr>
                                      <w:sz w:val="20"/>
                                    </w:rPr>
                                  </w:pPr>
                                  <w:r>
                                    <w:rPr>
                                      <w:sz w:val="20"/>
                                    </w:rPr>
                                    <w:t xml:space="preserve">(Day 2) </w:t>
                                  </w:r>
                                  <w:r w:rsidRPr="00FD0387">
                                    <w:rPr>
                                      <w:sz w:val="20"/>
                                    </w:rPr>
                                    <w:t>SRC/WBV/SRC</w:t>
                                  </w:r>
                                </w:p>
                              </w:tc>
                            </w:tr>
                            <w:tr w:rsidR="00830264" w:rsidRPr="00FD0387" w14:paraId="72FBAA6E" w14:textId="77777777" w:rsidTr="005768A4">
                              <w:tc>
                                <w:tcPr>
                                  <w:tcW w:w="1435" w:type="dxa"/>
                                </w:tcPr>
                                <w:p w14:paraId="508B14BF" w14:textId="77777777" w:rsidR="00830264" w:rsidRPr="00FD0387" w:rsidRDefault="00830264" w:rsidP="005768A4">
                                  <w:pPr>
                                    <w:jc w:val="center"/>
                                    <w:rPr>
                                      <w:sz w:val="20"/>
                                    </w:rPr>
                                  </w:pPr>
                                  <w:r>
                                    <w:rPr>
                                      <w:sz w:val="20"/>
                                    </w:rPr>
                                    <w:t>Day</w:t>
                                  </w:r>
                                  <w:r w:rsidRPr="00FD0387">
                                    <w:rPr>
                                      <w:sz w:val="20"/>
                                    </w:rPr>
                                    <w:t xml:space="preserve"> </w:t>
                                  </w:r>
                                  <w:r>
                                    <w:rPr>
                                      <w:sz w:val="20"/>
                                    </w:rPr>
                                    <w:t>3&amp;4</w:t>
                                  </w:r>
                                </w:p>
                              </w:tc>
                              <w:tc>
                                <w:tcPr>
                                  <w:tcW w:w="2454" w:type="dxa"/>
                                </w:tcPr>
                                <w:p w14:paraId="02A7BDE7" w14:textId="77777777" w:rsidR="00830264" w:rsidRPr="00FD0387" w:rsidRDefault="00830264" w:rsidP="005768A4">
                                  <w:pPr>
                                    <w:jc w:val="center"/>
                                    <w:rPr>
                                      <w:sz w:val="20"/>
                                    </w:rPr>
                                  </w:pPr>
                                  <w:r>
                                    <w:rPr>
                                      <w:sz w:val="20"/>
                                    </w:rPr>
                                    <w:t xml:space="preserve">(Day 3) </w:t>
                                  </w:r>
                                  <w:r w:rsidRPr="00FD0387">
                                    <w:rPr>
                                      <w:sz w:val="20"/>
                                    </w:rPr>
                                    <w:t>CST/</w:t>
                                  </w:r>
                                  <w:r>
                                    <w:rPr>
                                      <w:sz w:val="20"/>
                                    </w:rPr>
                                    <w:t>ES</w:t>
                                  </w:r>
                                  <w:r w:rsidRPr="00FD0387">
                                    <w:rPr>
                                      <w:sz w:val="20"/>
                                    </w:rPr>
                                    <w:t>/CST</w:t>
                                  </w:r>
                                </w:p>
                              </w:tc>
                              <w:tc>
                                <w:tcPr>
                                  <w:tcW w:w="2474" w:type="dxa"/>
                                </w:tcPr>
                                <w:p w14:paraId="782D0A93" w14:textId="77777777" w:rsidR="00830264" w:rsidRPr="00FD0387" w:rsidRDefault="00830264" w:rsidP="005768A4">
                                  <w:pPr>
                                    <w:jc w:val="center"/>
                                    <w:rPr>
                                      <w:sz w:val="20"/>
                                    </w:rPr>
                                  </w:pPr>
                                  <w:r>
                                    <w:rPr>
                                      <w:sz w:val="20"/>
                                    </w:rPr>
                                    <w:t xml:space="preserve">(Day 4) </w:t>
                                  </w:r>
                                  <w:r w:rsidRPr="00FD0387">
                                    <w:rPr>
                                      <w:sz w:val="20"/>
                                    </w:rPr>
                                    <w:t>CST/WBV/CST</w:t>
                                  </w:r>
                                </w:p>
                              </w:tc>
                            </w:tr>
                          </w:tbl>
                          <w:p w14:paraId="4A89067A" w14:textId="77777777" w:rsidR="00830264" w:rsidRPr="00FD0387" w:rsidRDefault="00830264" w:rsidP="005768A4">
                            <w:pPr>
                              <w:jc w:val="center"/>
                              <w:rPr>
                                <w:sz w:val="18"/>
                              </w:rPr>
                            </w:pPr>
                            <w:r>
                              <w:rPr>
                                <w:b/>
                                <w:sz w:val="18"/>
                              </w:rPr>
                              <w:t>Table 2:</w:t>
                            </w:r>
                            <w:r w:rsidRPr="00FD0387">
                              <w:rPr>
                                <w:b/>
                                <w:sz w:val="18"/>
                              </w:rPr>
                              <w:t xml:space="preserve"> </w:t>
                            </w:r>
                            <w:r>
                              <w:rPr>
                                <w:b/>
                                <w:sz w:val="18"/>
                              </w:rPr>
                              <w:t>Session Randomization.</w:t>
                            </w:r>
                            <w:r w:rsidRPr="00FD0387">
                              <w:rPr>
                                <w:b/>
                                <w:sz w:val="18"/>
                              </w:rPr>
                              <w:t xml:space="preserve"> </w:t>
                            </w:r>
                            <w:r w:rsidRPr="00FD0387">
                              <w:rPr>
                                <w:sz w:val="18"/>
                              </w:rPr>
                              <w:t>Group 1 and Group 2 control for order effects of neurophysiological testing.</w:t>
                            </w:r>
                          </w:p>
                          <w:p w14:paraId="3BC626A3" w14:textId="0CFF45CA" w:rsidR="00830264" w:rsidRPr="00FD0387" w:rsidRDefault="00830264" w:rsidP="005768A4">
                            <w:pPr>
                              <w:jc w:val="center"/>
                              <w:rPr>
                                <w:sz w:val="18"/>
                              </w:rPr>
                            </w:pPr>
                          </w:p>
                          <w:p w14:paraId="3BC50B9D" w14:textId="77777777" w:rsidR="00830264" w:rsidRDefault="00830264" w:rsidP="005768A4">
                            <w:pPr>
                              <w:jc w:val="center"/>
                              <w:rPr>
                                <w:rFonts w:ascii="Arial" w:hAnsi="Arial" w:cs="Arial"/>
                                <w:b/>
                                <w:sz w:val="18"/>
                              </w:rPr>
                            </w:pPr>
                          </w:p>
                          <w:p w14:paraId="115B5C0E" w14:textId="77777777" w:rsidR="00830264" w:rsidRDefault="00830264" w:rsidP="005768A4">
                            <w:pPr>
                              <w:jc w:val="center"/>
                              <w:rPr>
                                <w:rFonts w:ascii="Arial" w:hAnsi="Arial" w:cs="Arial"/>
                                <w:b/>
                                <w:sz w:val="18"/>
                              </w:rPr>
                            </w:pPr>
                          </w:p>
                          <w:p w14:paraId="78E74CA4" w14:textId="77777777" w:rsidR="00830264" w:rsidRDefault="00830264" w:rsidP="005768A4">
                            <w:pPr>
                              <w:jc w:val="center"/>
                              <w:rPr>
                                <w:rFonts w:ascii="Arial" w:hAnsi="Arial" w:cs="Arial"/>
                                <w:b/>
                                <w:sz w:val="18"/>
                              </w:rPr>
                            </w:pPr>
                          </w:p>
                          <w:p w14:paraId="5C741B53" w14:textId="77777777" w:rsidR="00830264" w:rsidRDefault="00830264" w:rsidP="005768A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9B716" id="Text Box 2" o:spid="_x0000_s1029" type="#_x0000_t202" style="position:absolute;left:0;text-align:left;margin-left:66.9pt;margin-top:568.9pt;width:337pt;height:1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EJw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">
                <v:textbox>
                  <w:txbxContent>
                    <w:tbl>
                      <w:tblPr>
                        <w:tblStyle w:val="TableGrid"/>
                        <w:tblW w:w="0" w:type="auto"/>
                        <w:tblLook w:val="04A0" w:firstRow="1" w:lastRow="0" w:firstColumn="1" w:lastColumn="0" w:noHBand="0" w:noVBand="1"/>
                      </w:tblPr>
                      <w:tblGrid>
                        <w:gridCol w:w="1435"/>
                        <w:gridCol w:w="2454"/>
                        <w:gridCol w:w="2474"/>
                      </w:tblGrid>
                      <w:tr w:rsidR="00830264" w:rsidRPr="00FD0387" w14:paraId="357CB8B5" w14:textId="77777777" w:rsidTr="005768A4">
                        <w:tc>
                          <w:tcPr>
                            <w:tcW w:w="1435" w:type="dxa"/>
                          </w:tcPr>
                          <w:p w14:paraId="7969C069" w14:textId="77777777" w:rsidR="00830264" w:rsidRPr="00256831" w:rsidRDefault="00830264" w:rsidP="005768A4">
                            <w:pPr>
                              <w:jc w:val="center"/>
                              <w:rPr>
                                <w:b/>
                                <w:bCs/>
                                <w:sz w:val="20"/>
                              </w:rPr>
                            </w:pPr>
                            <w:r w:rsidRPr="00256831">
                              <w:rPr>
                                <w:b/>
                                <w:bCs/>
                                <w:sz w:val="20"/>
                              </w:rPr>
                              <w:t>(4-day option)</w:t>
                            </w:r>
                          </w:p>
                        </w:tc>
                        <w:tc>
                          <w:tcPr>
                            <w:tcW w:w="2454" w:type="dxa"/>
                          </w:tcPr>
                          <w:p w14:paraId="69077A52" w14:textId="0E54F379" w:rsidR="00830264" w:rsidRPr="00FD0387" w:rsidRDefault="00830264" w:rsidP="005768A4">
                            <w:pPr>
                              <w:jc w:val="center"/>
                              <w:rPr>
                                <w:sz w:val="20"/>
                              </w:rPr>
                            </w:pPr>
                          </w:p>
                        </w:tc>
                        <w:tc>
                          <w:tcPr>
                            <w:tcW w:w="2474" w:type="dxa"/>
                          </w:tcPr>
                          <w:p w14:paraId="5EEC977E" w14:textId="6C0D1217" w:rsidR="00830264" w:rsidRPr="00FD0387" w:rsidRDefault="00830264" w:rsidP="005768A4">
                            <w:pPr>
                              <w:jc w:val="center"/>
                              <w:rPr>
                                <w:sz w:val="20"/>
                              </w:rPr>
                            </w:pPr>
                          </w:p>
                        </w:tc>
                      </w:tr>
                      <w:tr w:rsidR="00830264" w:rsidRPr="00FD0387" w14:paraId="3F21EB65" w14:textId="77777777" w:rsidTr="005768A4">
                        <w:tc>
                          <w:tcPr>
                            <w:tcW w:w="6363" w:type="dxa"/>
                            <w:gridSpan w:val="3"/>
                          </w:tcPr>
                          <w:p w14:paraId="0CC6BBDE" w14:textId="77777777" w:rsidR="00830264" w:rsidRPr="00FD0387" w:rsidRDefault="00830264" w:rsidP="005768A4">
                            <w:pPr>
                              <w:jc w:val="center"/>
                              <w:rPr>
                                <w:sz w:val="20"/>
                              </w:rPr>
                            </w:pPr>
                            <w:r w:rsidRPr="00FD0387">
                              <w:rPr>
                                <w:sz w:val="20"/>
                              </w:rPr>
                              <w:t>Group 1</w:t>
                            </w:r>
                          </w:p>
                        </w:tc>
                      </w:tr>
                      <w:tr w:rsidR="00830264" w:rsidRPr="00FD0387" w14:paraId="3CCFD3DB" w14:textId="77777777" w:rsidTr="005768A4">
                        <w:tc>
                          <w:tcPr>
                            <w:tcW w:w="1435" w:type="dxa"/>
                          </w:tcPr>
                          <w:p w14:paraId="135060EE" w14:textId="77777777" w:rsidR="00830264" w:rsidRPr="00FD0387" w:rsidRDefault="00830264" w:rsidP="005768A4">
                            <w:pPr>
                              <w:jc w:val="center"/>
                              <w:rPr>
                                <w:sz w:val="20"/>
                              </w:rPr>
                            </w:pPr>
                            <w:r>
                              <w:rPr>
                                <w:sz w:val="20"/>
                              </w:rPr>
                              <w:t>Days 1&amp;2</w:t>
                            </w:r>
                          </w:p>
                        </w:tc>
                        <w:tc>
                          <w:tcPr>
                            <w:tcW w:w="2454" w:type="dxa"/>
                          </w:tcPr>
                          <w:p w14:paraId="0DA338C5" w14:textId="77777777" w:rsidR="00830264" w:rsidRPr="00FD0387" w:rsidRDefault="00830264" w:rsidP="005768A4">
                            <w:pPr>
                              <w:jc w:val="center"/>
                              <w:rPr>
                                <w:sz w:val="20"/>
                              </w:rPr>
                            </w:pPr>
                            <w:r>
                              <w:rPr>
                                <w:sz w:val="20"/>
                              </w:rPr>
                              <w:t xml:space="preserve">(Day 1) </w:t>
                            </w:r>
                            <w:r w:rsidRPr="00FD0387">
                              <w:rPr>
                                <w:sz w:val="20"/>
                              </w:rPr>
                              <w:t>CST</w:t>
                            </w:r>
                            <w:r>
                              <w:rPr>
                                <w:sz w:val="20"/>
                              </w:rPr>
                              <w:t>/ES</w:t>
                            </w:r>
                            <w:r w:rsidRPr="00FD0387">
                              <w:rPr>
                                <w:sz w:val="20"/>
                              </w:rPr>
                              <w:t>/CST</w:t>
                            </w:r>
                          </w:p>
                        </w:tc>
                        <w:tc>
                          <w:tcPr>
                            <w:tcW w:w="2474" w:type="dxa"/>
                          </w:tcPr>
                          <w:p w14:paraId="49C59AC8" w14:textId="77777777" w:rsidR="00830264" w:rsidRPr="00FD0387" w:rsidRDefault="00830264" w:rsidP="005768A4">
                            <w:pPr>
                              <w:jc w:val="center"/>
                              <w:rPr>
                                <w:sz w:val="20"/>
                              </w:rPr>
                            </w:pPr>
                            <w:r>
                              <w:rPr>
                                <w:sz w:val="20"/>
                              </w:rPr>
                              <w:t xml:space="preserve">(Day 2) </w:t>
                            </w:r>
                            <w:r w:rsidRPr="00FD0387">
                              <w:rPr>
                                <w:sz w:val="20"/>
                              </w:rPr>
                              <w:t>CST/WBV/CST</w:t>
                            </w:r>
                          </w:p>
                        </w:tc>
                      </w:tr>
                      <w:tr w:rsidR="00830264" w:rsidRPr="00FD0387" w14:paraId="642F4A06" w14:textId="77777777" w:rsidTr="005768A4">
                        <w:tc>
                          <w:tcPr>
                            <w:tcW w:w="1435" w:type="dxa"/>
                          </w:tcPr>
                          <w:p w14:paraId="0BFF534D" w14:textId="77777777" w:rsidR="00830264" w:rsidRPr="00FD0387" w:rsidRDefault="00830264" w:rsidP="005768A4">
                            <w:pPr>
                              <w:jc w:val="center"/>
                              <w:rPr>
                                <w:sz w:val="20"/>
                              </w:rPr>
                            </w:pPr>
                            <w:r>
                              <w:rPr>
                                <w:sz w:val="20"/>
                              </w:rPr>
                              <w:t>Days 3&amp;4</w:t>
                            </w:r>
                          </w:p>
                        </w:tc>
                        <w:tc>
                          <w:tcPr>
                            <w:tcW w:w="2454" w:type="dxa"/>
                          </w:tcPr>
                          <w:p w14:paraId="5D2B632C" w14:textId="77777777" w:rsidR="00830264" w:rsidRPr="00FD0387" w:rsidRDefault="00830264" w:rsidP="005768A4">
                            <w:pPr>
                              <w:jc w:val="center"/>
                              <w:rPr>
                                <w:sz w:val="20"/>
                              </w:rPr>
                            </w:pPr>
                            <w:r>
                              <w:rPr>
                                <w:sz w:val="20"/>
                              </w:rPr>
                              <w:t xml:space="preserve">(Day 3) </w:t>
                            </w:r>
                            <w:r w:rsidRPr="00FD0387">
                              <w:rPr>
                                <w:sz w:val="20"/>
                              </w:rPr>
                              <w:t>SRC/</w:t>
                            </w:r>
                            <w:r>
                              <w:rPr>
                                <w:sz w:val="20"/>
                              </w:rPr>
                              <w:t>ES</w:t>
                            </w:r>
                            <w:r w:rsidRPr="00FD0387">
                              <w:rPr>
                                <w:sz w:val="20"/>
                              </w:rPr>
                              <w:t>/SRC</w:t>
                            </w:r>
                          </w:p>
                        </w:tc>
                        <w:tc>
                          <w:tcPr>
                            <w:tcW w:w="2474" w:type="dxa"/>
                          </w:tcPr>
                          <w:p w14:paraId="648883A5" w14:textId="77777777" w:rsidR="00830264" w:rsidRPr="00FD0387" w:rsidRDefault="00830264" w:rsidP="005768A4">
                            <w:pPr>
                              <w:jc w:val="center"/>
                              <w:rPr>
                                <w:sz w:val="20"/>
                              </w:rPr>
                            </w:pPr>
                            <w:r>
                              <w:rPr>
                                <w:sz w:val="20"/>
                              </w:rPr>
                              <w:t xml:space="preserve">(Day 4) </w:t>
                            </w:r>
                            <w:r w:rsidRPr="00FD0387">
                              <w:rPr>
                                <w:sz w:val="20"/>
                              </w:rPr>
                              <w:t>SRC/WBV/SRC</w:t>
                            </w:r>
                          </w:p>
                        </w:tc>
                      </w:tr>
                      <w:tr w:rsidR="00830264" w:rsidRPr="00FD0387" w14:paraId="455D4850" w14:textId="77777777" w:rsidTr="005768A4">
                        <w:tc>
                          <w:tcPr>
                            <w:tcW w:w="6363" w:type="dxa"/>
                            <w:gridSpan w:val="3"/>
                          </w:tcPr>
                          <w:p w14:paraId="0537B667" w14:textId="77777777" w:rsidR="00830264" w:rsidRPr="00FD0387" w:rsidRDefault="00830264" w:rsidP="005768A4">
                            <w:pPr>
                              <w:jc w:val="center"/>
                              <w:rPr>
                                <w:sz w:val="20"/>
                              </w:rPr>
                            </w:pPr>
                            <w:r w:rsidRPr="00FD0387">
                              <w:rPr>
                                <w:sz w:val="20"/>
                              </w:rPr>
                              <w:t>Group 2</w:t>
                            </w:r>
                          </w:p>
                        </w:tc>
                      </w:tr>
                      <w:tr w:rsidR="00830264" w:rsidRPr="00FD0387" w14:paraId="5DE5B62F" w14:textId="77777777" w:rsidTr="005768A4">
                        <w:tc>
                          <w:tcPr>
                            <w:tcW w:w="1435" w:type="dxa"/>
                          </w:tcPr>
                          <w:p w14:paraId="26ABF610" w14:textId="77777777" w:rsidR="00830264" w:rsidRPr="00FD0387" w:rsidRDefault="00830264" w:rsidP="005768A4">
                            <w:pPr>
                              <w:jc w:val="center"/>
                              <w:rPr>
                                <w:sz w:val="20"/>
                              </w:rPr>
                            </w:pPr>
                            <w:r>
                              <w:rPr>
                                <w:sz w:val="20"/>
                              </w:rPr>
                              <w:t>Day</w:t>
                            </w:r>
                            <w:r w:rsidRPr="00FD0387">
                              <w:rPr>
                                <w:sz w:val="20"/>
                              </w:rPr>
                              <w:t xml:space="preserve"> </w:t>
                            </w:r>
                            <w:r>
                              <w:rPr>
                                <w:sz w:val="20"/>
                              </w:rPr>
                              <w:t>1&amp;2</w:t>
                            </w:r>
                          </w:p>
                        </w:tc>
                        <w:tc>
                          <w:tcPr>
                            <w:tcW w:w="2454" w:type="dxa"/>
                          </w:tcPr>
                          <w:p w14:paraId="2E0B84DA" w14:textId="77777777" w:rsidR="00830264" w:rsidRPr="00FD0387" w:rsidRDefault="00830264" w:rsidP="005768A4">
                            <w:pPr>
                              <w:jc w:val="center"/>
                              <w:rPr>
                                <w:sz w:val="20"/>
                              </w:rPr>
                            </w:pPr>
                            <w:r>
                              <w:rPr>
                                <w:sz w:val="20"/>
                              </w:rPr>
                              <w:t xml:space="preserve">(Day 1) </w:t>
                            </w:r>
                            <w:r w:rsidRPr="00FD0387">
                              <w:rPr>
                                <w:sz w:val="20"/>
                              </w:rPr>
                              <w:t>SRC/</w:t>
                            </w:r>
                            <w:r>
                              <w:rPr>
                                <w:sz w:val="20"/>
                              </w:rPr>
                              <w:t>ES</w:t>
                            </w:r>
                            <w:r w:rsidRPr="00FD0387">
                              <w:rPr>
                                <w:sz w:val="20"/>
                              </w:rPr>
                              <w:t>/SRC</w:t>
                            </w:r>
                          </w:p>
                        </w:tc>
                        <w:tc>
                          <w:tcPr>
                            <w:tcW w:w="2474" w:type="dxa"/>
                          </w:tcPr>
                          <w:p w14:paraId="0AF46C26" w14:textId="77777777" w:rsidR="00830264" w:rsidRPr="00FD0387" w:rsidRDefault="00830264" w:rsidP="005768A4">
                            <w:pPr>
                              <w:jc w:val="center"/>
                              <w:rPr>
                                <w:sz w:val="20"/>
                              </w:rPr>
                            </w:pPr>
                            <w:r>
                              <w:rPr>
                                <w:sz w:val="20"/>
                              </w:rPr>
                              <w:t xml:space="preserve">(Day 2) </w:t>
                            </w:r>
                            <w:r w:rsidRPr="00FD0387">
                              <w:rPr>
                                <w:sz w:val="20"/>
                              </w:rPr>
                              <w:t>SRC/WBV/SRC</w:t>
                            </w:r>
                          </w:p>
                        </w:tc>
                      </w:tr>
                      <w:tr w:rsidR="00830264" w:rsidRPr="00FD0387" w14:paraId="72FBAA6E" w14:textId="77777777" w:rsidTr="005768A4">
                        <w:tc>
                          <w:tcPr>
                            <w:tcW w:w="1435" w:type="dxa"/>
                          </w:tcPr>
                          <w:p w14:paraId="508B14BF" w14:textId="77777777" w:rsidR="00830264" w:rsidRPr="00FD0387" w:rsidRDefault="00830264" w:rsidP="005768A4">
                            <w:pPr>
                              <w:jc w:val="center"/>
                              <w:rPr>
                                <w:sz w:val="20"/>
                              </w:rPr>
                            </w:pPr>
                            <w:r>
                              <w:rPr>
                                <w:sz w:val="20"/>
                              </w:rPr>
                              <w:t>Day</w:t>
                            </w:r>
                            <w:r w:rsidRPr="00FD0387">
                              <w:rPr>
                                <w:sz w:val="20"/>
                              </w:rPr>
                              <w:t xml:space="preserve"> </w:t>
                            </w:r>
                            <w:r>
                              <w:rPr>
                                <w:sz w:val="20"/>
                              </w:rPr>
                              <w:t>3&amp;4</w:t>
                            </w:r>
                          </w:p>
                        </w:tc>
                        <w:tc>
                          <w:tcPr>
                            <w:tcW w:w="2454" w:type="dxa"/>
                          </w:tcPr>
                          <w:p w14:paraId="02A7BDE7" w14:textId="77777777" w:rsidR="00830264" w:rsidRPr="00FD0387" w:rsidRDefault="00830264" w:rsidP="005768A4">
                            <w:pPr>
                              <w:jc w:val="center"/>
                              <w:rPr>
                                <w:sz w:val="20"/>
                              </w:rPr>
                            </w:pPr>
                            <w:r>
                              <w:rPr>
                                <w:sz w:val="20"/>
                              </w:rPr>
                              <w:t xml:space="preserve">(Day 3) </w:t>
                            </w:r>
                            <w:r w:rsidRPr="00FD0387">
                              <w:rPr>
                                <w:sz w:val="20"/>
                              </w:rPr>
                              <w:t>CST/</w:t>
                            </w:r>
                            <w:r>
                              <w:rPr>
                                <w:sz w:val="20"/>
                              </w:rPr>
                              <w:t>ES</w:t>
                            </w:r>
                            <w:r w:rsidRPr="00FD0387">
                              <w:rPr>
                                <w:sz w:val="20"/>
                              </w:rPr>
                              <w:t>/CST</w:t>
                            </w:r>
                          </w:p>
                        </w:tc>
                        <w:tc>
                          <w:tcPr>
                            <w:tcW w:w="2474" w:type="dxa"/>
                          </w:tcPr>
                          <w:p w14:paraId="782D0A93" w14:textId="77777777" w:rsidR="00830264" w:rsidRPr="00FD0387" w:rsidRDefault="00830264" w:rsidP="005768A4">
                            <w:pPr>
                              <w:jc w:val="center"/>
                              <w:rPr>
                                <w:sz w:val="20"/>
                              </w:rPr>
                            </w:pPr>
                            <w:r>
                              <w:rPr>
                                <w:sz w:val="20"/>
                              </w:rPr>
                              <w:t xml:space="preserve">(Day 4) </w:t>
                            </w:r>
                            <w:r w:rsidRPr="00FD0387">
                              <w:rPr>
                                <w:sz w:val="20"/>
                              </w:rPr>
                              <w:t>CST/WBV/CST</w:t>
                            </w:r>
                          </w:p>
                        </w:tc>
                      </w:tr>
                    </w:tbl>
                    <w:p w14:paraId="4A89067A" w14:textId="77777777" w:rsidR="00830264" w:rsidRPr="00FD0387" w:rsidRDefault="00830264" w:rsidP="005768A4">
                      <w:pPr>
                        <w:jc w:val="center"/>
                        <w:rPr>
                          <w:sz w:val="18"/>
                        </w:rPr>
                      </w:pPr>
                      <w:r>
                        <w:rPr>
                          <w:b/>
                          <w:sz w:val="18"/>
                        </w:rPr>
                        <w:t>Table 2:</w:t>
                      </w:r>
                      <w:r w:rsidRPr="00FD0387">
                        <w:rPr>
                          <w:b/>
                          <w:sz w:val="18"/>
                        </w:rPr>
                        <w:t xml:space="preserve"> </w:t>
                      </w:r>
                      <w:r>
                        <w:rPr>
                          <w:b/>
                          <w:sz w:val="18"/>
                        </w:rPr>
                        <w:t>Session Randomization.</w:t>
                      </w:r>
                      <w:r w:rsidRPr="00FD0387">
                        <w:rPr>
                          <w:b/>
                          <w:sz w:val="18"/>
                        </w:rPr>
                        <w:t xml:space="preserve"> </w:t>
                      </w:r>
                      <w:r w:rsidRPr="00FD0387">
                        <w:rPr>
                          <w:sz w:val="18"/>
                        </w:rPr>
                        <w:t>Group 1 and Group 2 control for order effects of neurophysiological testing.</w:t>
                      </w:r>
                    </w:p>
                    <w:p w14:paraId="3BC626A3" w14:textId="0CFF45CA" w:rsidR="00830264" w:rsidRPr="00FD0387" w:rsidRDefault="00830264" w:rsidP="005768A4">
                      <w:pPr>
                        <w:jc w:val="center"/>
                        <w:rPr>
                          <w:sz w:val="18"/>
                        </w:rPr>
                      </w:pPr>
                    </w:p>
                    <w:p w14:paraId="3BC50B9D" w14:textId="77777777" w:rsidR="00830264" w:rsidRDefault="00830264" w:rsidP="005768A4">
                      <w:pPr>
                        <w:jc w:val="center"/>
                        <w:rPr>
                          <w:rFonts w:ascii="Arial" w:hAnsi="Arial" w:cs="Arial"/>
                          <w:b/>
                          <w:sz w:val="18"/>
                        </w:rPr>
                      </w:pPr>
                    </w:p>
                    <w:p w14:paraId="115B5C0E" w14:textId="77777777" w:rsidR="00830264" w:rsidRDefault="00830264" w:rsidP="005768A4">
                      <w:pPr>
                        <w:jc w:val="center"/>
                        <w:rPr>
                          <w:rFonts w:ascii="Arial" w:hAnsi="Arial" w:cs="Arial"/>
                          <w:b/>
                          <w:sz w:val="18"/>
                        </w:rPr>
                      </w:pPr>
                    </w:p>
                    <w:p w14:paraId="78E74CA4" w14:textId="77777777" w:rsidR="00830264" w:rsidRDefault="00830264" w:rsidP="005768A4">
                      <w:pPr>
                        <w:jc w:val="center"/>
                        <w:rPr>
                          <w:rFonts w:ascii="Arial" w:hAnsi="Arial" w:cs="Arial"/>
                          <w:b/>
                          <w:sz w:val="18"/>
                        </w:rPr>
                      </w:pPr>
                    </w:p>
                    <w:p w14:paraId="5C741B53" w14:textId="77777777" w:rsidR="00830264" w:rsidRDefault="00830264" w:rsidP="005768A4">
                      <w:pPr>
                        <w:jc w:val="center"/>
                      </w:pPr>
                    </w:p>
                  </w:txbxContent>
                </v:textbox>
                <w10:wrap type="topAndBottom" anchorx="margin" anchory="page"/>
              </v:shape>
            </w:pict>
          </mc:Fallback>
        </mc:AlternateContent>
      </w:r>
    </w:p>
    <w:p w14:paraId="006F3012" w14:textId="0BACECE7" w:rsidR="009D622A" w:rsidRPr="0044227B" w:rsidRDefault="009D622A" w:rsidP="00FD0387">
      <w:pPr>
        <w:rPr>
          <w:b/>
          <w:sz w:val="22"/>
          <w:szCs w:val="22"/>
        </w:rPr>
      </w:pPr>
    </w:p>
    <w:p w14:paraId="4493E29A" w14:textId="77777777" w:rsidR="009D622A" w:rsidRPr="0044227B" w:rsidRDefault="009D622A" w:rsidP="004F4CFB">
      <w:pPr>
        <w:ind w:left="1440"/>
        <w:rPr>
          <w:b/>
          <w:sz w:val="22"/>
          <w:szCs w:val="22"/>
        </w:rPr>
      </w:pPr>
      <w:r w:rsidRPr="0044227B">
        <w:rPr>
          <w:b/>
          <w:sz w:val="22"/>
          <w:szCs w:val="22"/>
        </w:rPr>
        <w:t>3.3.2</w:t>
      </w:r>
      <w:r w:rsidRPr="0044227B">
        <w:rPr>
          <w:b/>
          <w:sz w:val="22"/>
          <w:szCs w:val="22"/>
        </w:rPr>
        <w:tab/>
        <w:t>Schedule of Events</w:t>
      </w:r>
    </w:p>
    <w:p w14:paraId="78691365" w14:textId="77777777" w:rsidR="00A03D85" w:rsidRDefault="00A03D85" w:rsidP="00A03D85">
      <w:pPr>
        <w:ind w:left="2160"/>
        <w:rPr>
          <w:b/>
          <w:sz w:val="22"/>
          <w:szCs w:val="22"/>
        </w:rPr>
      </w:pPr>
    </w:p>
    <w:p w14:paraId="721A131B" w14:textId="5F91A49E" w:rsidR="00C87BF3" w:rsidRDefault="00A03D85" w:rsidP="006D4CED">
      <w:pPr>
        <w:ind w:left="1440"/>
        <w:jc w:val="both"/>
        <w:rPr>
          <w:sz w:val="22"/>
          <w:szCs w:val="22"/>
        </w:rPr>
      </w:pPr>
      <w:r w:rsidRPr="0044227B">
        <w:rPr>
          <w:b/>
          <w:sz w:val="22"/>
          <w:szCs w:val="22"/>
        </w:rPr>
        <w:t xml:space="preserve">Screening, </w:t>
      </w:r>
      <w:r w:rsidR="006C465F">
        <w:rPr>
          <w:b/>
          <w:sz w:val="22"/>
          <w:szCs w:val="22"/>
        </w:rPr>
        <w:t>consent and enrollment</w:t>
      </w:r>
      <w:r w:rsidR="00935A52">
        <w:rPr>
          <w:b/>
          <w:sz w:val="22"/>
          <w:szCs w:val="22"/>
        </w:rPr>
        <w:t xml:space="preserve">. </w:t>
      </w:r>
      <w:r w:rsidRPr="0044227B">
        <w:rPr>
          <w:sz w:val="22"/>
          <w:szCs w:val="22"/>
        </w:rPr>
        <w:t>Study staff will meet with prospective participants to explain study details and screen participants to determine whether t</w:t>
      </w:r>
      <w:r w:rsidR="00C87BF3">
        <w:rPr>
          <w:sz w:val="22"/>
          <w:szCs w:val="22"/>
        </w:rPr>
        <w:t xml:space="preserve">hey meet eligibility criteria. </w:t>
      </w:r>
      <w:r w:rsidRPr="0044227B">
        <w:rPr>
          <w:sz w:val="22"/>
          <w:szCs w:val="22"/>
        </w:rPr>
        <w:t xml:space="preserve">Once eligibility and desire to participate in the </w:t>
      </w:r>
      <w:r w:rsidRPr="00A03D85">
        <w:rPr>
          <w:sz w:val="22"/>
          <w:szCs w:val="22"/>
        </w:rPr>
        <w:t>study has been confirmed,</w:t>
      </w:r>
      <w:r w:rsidR="00C87BF3">
        <w:rPr>
          <w:sz w:val="22"/>
          <w:szCs w:val="22"/>
        </w:rPr>
        <w:t xml:space="preserve"> i</w:t>
      </w:r>
      <w:r w:rsidR="00C87BF3" w:rsidRPr="00C87BF3">
        <w:rPr>
          <w:sz w:val="22"/>
          <w:szCs w:val="22"/>
        </w:rPr>
        <w:t xml:space="preserve">nformed consent will be obtained from the participants by a member of the investigative team authorized to consent for this study. The conversation is expected to include a thorough discussion of what is expected to happen during the study, risks and benefits of study participation, </w:t>
      </w:r>
      <w:r w:rsidR="002C5867">
        <w:rPr>
          <w:sz w:val="22"/>
          <w:szCs w:val="22"/>
        </w:rPr>
        <w:t xml:space="preserve">and any possible alternatives. </w:t>
      </w:r>
      <w:r w:rsidR="00C87BF3" w:rsidRPr="00C87BF3">
        <w:rPr>
          <w:sz w:val="22"/>
          <w:szCs w:val="22"/>
        </w:rPr>
        <w:t xml:space="preserve">Subjects will be given sufficient time to review the documents and ask questions. </w:t>
      </w:r>
      <w:r w:rsidR="00C87BF3">
        <w:rPr>
          <w:sz w:val="22"/>
          <w:szCs w:val="22"/>
        </w:rPr>
        <w:t xml:space="preserve">All participants </w:t>
      </w:r>
      <w:r w:rsidR="00C87BF3" w:rsidRPr="00C87BF3">
        <w:rPr>
          <w:sz w:val="22"/>
          <w:szCs w:val="22"/>
        </w:rPr>
        <w:t>will be informed that their involvement in the study is voluntary and that they may withdraw at any time</w:t>
      </w:r>
      <w:r w:rsidR="006C465F">
        <w:rPr>
          <w:sz w:val="22"/>
          <w:szCs w:val="22"/>
        </w:rPr>
        <w:t xml:space="preserve"> while </w:t>
      </w:r>
      <w:r w:rsidR="00C87BF3" w:rsidRPr="00C87BF3">
        <w:rPr>
          <w:sz w:val="22"/>
          <w:szCs w:val="22"/>
        </w:rPr>
        <w:t xml:space="preserve">their medical care will not be affected by their decision on </w:t>
      </w:r>
      <w:proofErr w:type="gramStart"/>
      <w:r w:rsidR="00C87BF3" w:rsidRPr="00C87BF3">
        <w:rPr>
          <w:sz w:val="22"/>
          <w:szCs w:val="22"/>
        </w:rPr>
        <w:t>whether or not</w:t>
      </w:r>
      <w:proofErr w:type="gramEnd"/>
      <w:r w:rsidR="00C87BF3" w:rsidRPr="00C87BF3">
        <w:rPr>
          <w:sz w:val="22"/>
          <w:szCs w:val="22"/>
        </w:rPr>
        <w:t xml:space="preserve"> to participate.</w:t>
      </w:r>
      <w:r w:rsidR="005F4346">
        <w:rPr>
          <w:sz w:val="22"/>
          <w:szCs w:val="22"/>
        </w:rPr>
        <w:t xml:space="preserve"> </w:t>
      </w:r>
      <w:r w:rsidR="006C465F" w:rsidRPr="00C87BF3">
        <w:rPr>
          <w:sz w:val="22"/>
          <w:szCs w:val="22"/>
        </w:rPr>
        <w:t>If they decide to participate, they will then sign the informed consent document</w:t>
      </w:r>
      <w:r w:rsidR="006C465F">
        <w:rPr>
          <w:sz w:val="22"/>
          <w:szCs w:val="22"/>
        </w:rPr>
        <w:t xml:space="preserve"> and </w:t>
      </w:r>
      <w:r w:rsidR="006C465F" w:rsidRPr="00C87BF3">
        <w:rPr>
          <w:sz w:val="22"/>
          <w:szCs w:val="22"/>
        </w:rPr>
        <w:t>a copy will be given to them.</w:t>
      </w:r>
      <w:r w:rsidR="00364210">
        <w:rPr>
          <w:sz w:val="22"/>
          <w:szCs w:val="22"/>
        </w:rPr>
        <w:t xml:space="preserve"> After the participant has given consent, a trained clinician </w:t>
      </w:r>
      <w:r w:rsidR="00C3653A">
        <w:rPr>
          <w:sz w:val="22"/>
          <w:szCs w:val="22"/>
        </w:rPr>
        <w:t>on</w:t>
      </w:r>
      <w:r w:rsidR="00364210">
        <w:rPr>
          <w:sz w:val="22"/>
          <w:szCs w:val="22"/>
        </w:rPr>
        <w:t xml:space="preserve"> our study staff will perform the SCATS clonus test on each ankle to determine if they are eligible to </w:t>
      </w:r>
      <w:r w:rsidR="00C3653A">
        <w:rPr>
          <w:sz w:val="22"/>
          <w:szCs w:val="22"/>
        </w:rPr>
        <w:t>continue</w:t>
      </w:r>
      <w:r w:rsidR="00364210">
        <w:rPr>
          <w:sz w:val="22"/>
          <w:szCs w:val="22"/>
        </w:rPr>
        <w:t xml:space="preserve"> with the study.  To be enrolled the participant must have a score of at least 2 on the SCATS clonus test in </w:t>
      </w:r>
      <w:r w:rsidR="00C3653A">
        <w:rPr>
          <w:sz w:val="22"/>
          <w:szCs w:val="22"/>
        </w:rPr>
        <w:t xml:space="preserve">at least </w:t>
      </w:r>
      <w:r w:rsidR="00364210">
        <w:rPr>
          <w:sz w:val="22"/>
          <w:szCs w:val="22"/>
        </w:rPr>
        <w:t>one of their ankles.</w:t>
      </w:r>
      <w:r w:rsidR="00C3653A">
        <w:rPr>
          <w:sz w:val="22"/>
          <w:szCs w:val="22"/>
        </w:rPr>
        <w:t xml:space="preserve"> </w:t>
      </w:r>
      <w:r w:rsidR="006C465F">
        <w:rPr>
          <w:sz w:val="22"/>
          <w:szCs w:val="22"/>
        </w:rPr>
        <w:t>Upon enrollment in the study, d</w:t>
      </w:r>
      <w:r w:rsidR="006C465F" w:rsidRPr="006C465F">
        <w:rPr>
          <w:sz w:val="22"/>
          <w:szCs w:val="22"/>
        </w:rPr>
        <w:t xml:space="preserve">emographic characteristics and medical history </w:t>
      </w:r>
      <w:r w:rsidR="0075121F">
        <w:rPr>
          <w:sz w:val="22"/>
          <w:szCs w:val="22"/>
        </w:rPr>
        <w:t xml:space="preserve">of the participant </w:t>
      </w:r>
      <w:r w:rsidR="006C465F" w:rsidRPr="006C465F">
        <w:rPr>
          <w:sz w:val="22"/>
          <w:szCs w:val="22"/>
        </w:rPr>
        <w:t xml:space="preserve">will </w:t>
      </w:r>
      <w:r w:rsidR="006C465F">
        <w:rPr>
          <w:sz w:val="22"/>
          <w:szCs w:val="22"/>
        </w:rPr>
        <w:t xml:space="preserve">also </w:t>
      </w:r>
      <w:r w:rsidR="006C465F" w:rsidRPr="006C465F">
        <w:rPr>
          <w:sz w:val="22"/>
          <w:szCs w:val="22"/>
        </w:rPr>
        <w:t>be obtained</w:t>
      </w:r>
      <w:r w:rsidR="006C465F">
        <w:rPr>
          <w:sz w:val="22"/>
          <w:szCs w:val="22"/>
        </w:rPr>
        <w:t xml:space="preserve">. </w:t>
      </w:r>
    </w:p>
    <w:p w14:paraId="6D5BF81B" w14:textId="77777777" w:rsidR="00C87BF3" w:rsidRDefault="00C87BF3" w:rsidP="00935A52">
      <w:pPr>
        <w:ind w:left="1440"/>
        <w:rPr>
          <w:sz w:val="22"/>
          <w:szCs w:val="22"/>
        </w:rPr>
      </w:pPr>
    </w:p>
    <w:p w14:paraId="7C4A030A" w14:textId="2C2E5B09" w:rsidR="006C465F" w:rsidRDefault="006C465F" w:rsidP="00497157">
      <w:pPr>
        <w:ind w:left="1440"/>
        <w:jc w:val="both"/>
        <w:rPr>
          <w:sz w:val="22"/>
          <w:szCs w:val="22"/>
        </w:rPr>
      </w:pPr>
      <w:r w:rsidRPr="0075121F">
        <w:rPr>
          <w:sz w:val="22"/>
          <w:szCs w:val="22"/>
        </w:rPr>
        <w:t xml:space="preserve">All the </w:t>
      </w:r>
      <w:r w:rsidR="00654BAB">
        <w:rPr>
          <w:sz w:val="22"/>
          <w:szCs w:val="22"/>
        </w:rPr>
        <w:t xml:space="preserve">participants will complete </w:t>
      </w:r>
      <w:r w:rsidR="00F6426B">
        <w:rPr>
          <w:sz w:val="22"/>
          <w:szCs w:val="22"/>
        </w:rPr>
        <w:t>4</w:t>
      </w:r>
      <w:r w:rsidRPr="0075121F">
        <w:rPr>
          <w:sz w:val="22"/>
          <w:szCs w:val="22"/>
        </w:rPr>
        <w:t xml:space="preserve"> testing session</w:t>
      </w:r>
      <w:r w:rsidR="00497157">
        <w:rPr>
          <w:sz w:val="22"/>
          <w:szCs w:val="22"/>
        </w:rPr>
        <w:t>s</w:t>
      </w:r>
      <w:r w:rsidR="00FD0387">
        <w:rPr>
          <w:sz w:val="22"/>
          <w:szCs w:val="22"/>
        </w:rPr>
        <w:t xml:space="preserve"> </w:t>
      </w:r>
      <w:r w:rsidRPr="0075121F">
        <w:rPr>
          <w:sz w:val="22"/>
          <w:szCs w:val="22"/>
        </w:rPr>
        <w:t xml:space="preserve">for </w:t>
      </w:r>
      <w:r w:rsidR="00497157">
        <w:rPr>
          <w:sz w:val="22"/>
          <w:szCs w:val="22"/>
        </w:rPr>
        <w:t>t</w:t>
      </w:r>
      <w:r w:rsidRPr="0075121F">
        <w:rPr>
          <w:sz w:val="22"/>
          <w:szCs w:val="22"/>
        </w:rPr>
        <w:t>he purpose</w:t>
      </w:r>
      <w:r w:rsidR="00497157">
        <w:rPr>
          <w:sz w:val="22"/>
          <w:szCs w:val="22"/>
        </w:rPr>
        <w:t xml:space="preserve"> of this study. </w:t>
      </w:r>
    </w:p>
    <w:p w14:paraId="3E6391BE" w14:textId="77777777" w:rsidR="00497157" w:rsidRDefault="00497157" w:rsidP="00497157">
      <w:pPr>
        <w:ind w:left="1440"/>
        <w:jc w:val="both"/>
        <w:rPr>
          <w:sz w:val="22"/>
          <w:szCs w:val="22"/>
        </w:rPr>
      </w:pPr>
    </w:p>
    <w:p w14:paraId="0CDAEA49" w14:textId="77777777" w:rsidR="00C40B25" w:rsidRDefault="00C40B25" w:rsidP="00C40B25">
      <w:pPr>
        <w:ind w:left="1440"/>
        <w:jc w:val="both"/>
        <w:rPr>
          <w:b/>
          <w:sz w:val="22"/>
          <w:szCs w:val="22"/>
          <w:u w:val="single"/>
        </w:rPr>
      </w:pPr>
      <w:r w:rsidRPr="00C40B25">
        <w:rPr>
          <w:b/>
          <w:sz w:val="22"/>
          <w:szCs w:val="22"/>
          <w:u w:val="single"/>
        </w:rPr>
        <w:t>Testing Procedures</w:t>
      </w:r>
    </w:p>
    <w:p w14:paraId="455AB834" w14:textId="77777777" w:rsidR="00FD0387" w:rsidRDefault="00FD0387" w:rsidP="00C40B25">
      <w:pPr>
        <w:ind w:left="1440" w:firstLine="720"/>
        <w:jc w:val="both"/>
        <w:rPr>
          <w:b/>
          <w:sz w:val="22"/>
          <w:szCs w:val="22"/>
          <w:u w:val="single"/>
        </w:rPr>
      </w:pPr>
    </w:p>
    <w:p w14:paraId="445979E2" w14:textId="769B3C9B" w:rsidR="00C40B25" w:rsidRDefault="00FD0387" w:rsidP="00C40B25">
      <w:pPr>
        <w:ind w:left="1440" w:firstLine="720"/>
        <w:jc w:val="both"/>
        <w:rPr>
          <w:sz w:val="22"/>
          <w:szCs w:val="22"/>
        </w:rPr>
      </w:pPr>
      <w:r w:rsidRPr="00FD0387">
        <w:rPr>
          <w:sz w:val="22"/>
          <w:szCs w:val="22"/>
        </w:rPr>
        <w:t>Neurophysiological and functional testing will be conducted before and after each intervention</w:t>
      </w:r>
      <w:r>
        <w:rPr>
          <w:sz w:val="22"/>
          <w:szCs w:val="22"/>
        </w:rPr>
        <w:t xml:space="preserve"> (</w:t>
      </w:r>
      <w:r w:rsidRPr="00FD0387">
        <w:rPr>
          <w:b/>
          <w:sz w:val="22"/>
          <w:szCs w:val="22"/>
        </w:rPr>
        <w:t>Figure 1</w:t>
      </w:r>
      <w:r>
        <w:rPr>
          <w:sz w:val="22"/>
          <w:szCs w:val="22"/>
        </w:rPr>
        <w:t>)</w:t>
      </w:r>
      <w:r w:rsidRPr="00FD0387">
        <w:rPr>
          <w:sz w:val="22"/>
          <w:szCs w:val="22"/>
        </w:rPr>
        <w:t xml:space="preserve">. All neurophysiological tests will be conducted with the participants in a seated </w:t>
      </w:r>
      <w:r w:rsidR="00C3653A">
        <w:rPr>
          <w:sz w:val="22"/>
          <w:szCs w:val="22"/>
        </w:rPr>
        <w:t xml:space="preserve">or supine </w:t>
      </w:r>
      <w:r w:rsidRPr="00FD0387">
        <w:rPr>
          <w:sz w:val="22"/>
          <w:szCs w:val="22"/>
        </w:rPr>
        <w:t>position.</w:t>
      </w:r>
      <w:r>
        <w:rPr>
          <w:sz w:val="22"/>
          <w:szCs w:val="22"/>
        </w:rPr>
        <w:t xml:space="preserve"> </w:t>
      </w:r>
    </w:p>
    <w:p w14:paraId="37A5A885" w14:textId="12909AD0" w:rsidR="00FD0387" w:rsidRDefault="00FD0387" w:rsidP="00C40B25">
      <w:pPr>
        <w:ind w:left="1440" w:firstLine="720"/>
        <w:jc w:val="both"/>
        <w:rPr>
          <w:sz w:val="22"/>
          <w:szCs w:val="22"/>
        </w:rPr>
      </w:pPr>
      <w:r>
        <w:rPr>
          <w:rFonts w:ascii="Arial" w:hAnsi="Arial" w:cs="Arial"/>
          <w:b/>
          <w:noProof/>
        </w:rPr>
        <mc:AlternateContent>
          <mc:Choice Requires="wpg">
            <w:drawing>
              <wp:anchor distT="0" distB="0" distL="114300" distR="114300" simplePos="0" relativeHeight="251661312" behindDoc="0" locked="0" layoutInCell="1" allowOverlap="1" wp14:anchorId="4C4B2D47" wp14:editId="478C4742">
                <wp:simplePos x="0" y="0"/>
                <wp:positionH relativeFrom="column">
                  <wp:posOffset>1188720</wp:posOffset>
                </wp:positionH>
                <wp:positionV relativeFrom="paragraph">
                  <wp:posOffset>172720</wp:posOffset>
                </wp:positionV>
                <wp:extent cx="4495800" cy="2860675"/>
                <wp:effectExtent l="0" t="0" r="19050" b="0"/>
                <wp:wrapTight wrapText="bothSides">
                  <wp:wrapPolygon edited="0">
                    <wp:start x="0" y="0"/>
                    <wp:lineTo x="0" y="21432"/>
                    <wp:lineTo x="21508" y="21432"/>
                    <wp:lineTo x="21600" y="15247"/>
                    <wp:lineTo x="21600" y="0"/>
                    <wp:lineTo x="0" y="0"/>
                  </wp:wrapPolygon>
                </wp:wrapTight>
                <wp:docPr id="38" name="Group 38"/>
                <wp:cNvGraphicFramePr/>
                <a:graphic xmlns:a="http://schemas.openxmlformats.org/drawingml/2006/main">
                  <a:graphicData uri="http://schemas.microsoft.com/office/word/2010/wordprocessingGroup">
                    <wpg:wgp>
                      <wpg:cNvGrpSpPr/>
                      <wpg:grpSpPr>
                        <a:xfrm>
                          <a:off x="0" y="0"/>
                          <a:ext cx="4495800" cy="2860675"/>
                          <a:chOff x="0" y="0"/>
                          <a:chExt cx="4543425" cy="3277507"/>
                        </a:xfrm>
                      </wpg:grpSpPr>
                      <wps:wsp>
                        <wps:cNvPr id="89" name="Text Box 2"/>
                        <wps:cNvSpPr txBox="1">
                          <a:spLocks noChangeArrowheads="1"/>
                        </wps:cNvSpPr>
                        <wps:spPr bwMode="auto">
                          <a:xfrm>
                            <a:off x="0" y="0"/>
                            <a:ext cx="4543425" cy="2288103"/>
                          </a:xfrm>
                          <a:prstGeom prst="rect">
                            <a:avLst/>
                          </a:prstGeom>
                          <a:solidFill>
                            <a:srgbClr val="FFFFFF"/>
                          </a:solidFill>
                          <a:ln w="9525">
                            <a:solidFill>
                              <a:srgbClr val="000000"/>
                            </a:solidFill>
                            <a:miter lim="800000"/>
                            <a:headEnd/>
                            <a:tailEnd/>
                          </a:ln>
                        </wps:spPr>
                        <wps:txbx>
                          <w:txbxContent>
                            <w:p w14:paraId="2A3CD81A" w14:textId="77777777" w:rsidR="00830264" w:rsidRDefault="00830264" w:rsidP="00FD0387">
                              <w:pPr>
                                <w:jc w:val="center"/>
                              </w:pPr>
                              <w:r w:rsidRPr="00A849EB">
                                <w:rPr>
                                  <w:noProof/>
                                </w:rPr>
                                <w:drawing>
                                  <wp:inline distT="0" distB="0" distL="0" distR="0" wp14:anchorId="7186B1D2" wp14:editId="5760B275">
                                    <wp:extent cx="4191000" cy="2064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916" cy="2067396"/>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92" name="Text Box 92"/>
                        <wps:cNvSpPr txBox="1">
                          <a:spLocks noChangeArrowheads="1"/>
                        </wps:cNvSpPr>
                        <wps:spPr bwMode="auto">
                          <a:xfrm>
                            <a:off x="0" y="2247899"/>
                            <a:ext cx="4543425" cy="102960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4A5F82A" w14:textId="77777777" w:rsidR="00830264" w:rsidRPr="00FD0387" w:rsidRDefault="00830264" w:rsidP="00FD0387">
                              <w:pPr>
                                <w:rPr>
                                  <w:sz w:val="18"/>
                                </w:rPr>
                              </w:pPr>
                              <w:r w:rsidRPr="00FD0387">
                                <w:rPr>
                                  <w:b/>
                                  <w:sz w:val="18"/>
                                </w:rPr>
                                <w:t xml:space="preserve">Figure 1: Study procedure. </w:t>
                              </w:r>
                              <w:r w:rsidRPr="00FD0387">
                                <w:rPr>
                                  <w:sz w:val="18"/>
                                </w:rPr>
                                <w:t xml:space="preserve">We will determine the effects of WBV on neurophysiological and functionally-relevant measures by testing LFD, MEP, ankle volitional control and spasticity before (pre-) and after (post-) the WBV and sham interventions. The WBV intervention will consist of 8 bouts of 45s vibration (50Hz, 4mm) with a minute of rest in between. The sham intervention will consist of sham electrical stimulation and the same standing and sitting procedure as WBV, without vibration. </w:t>
                              </w:r>
                            </w:p>
                            <w:p w14:paraId="0E2E3C33" w14:textId="77777777" w:rsidR="00830264" w:rsidRDefault="00830264" w:rsidP="00FD0387">
                              <w:pPr>
                                <w:rPr>
                                  <w:rFonts w:ascii="Arial" w:hAnsi="Arial" w:cs="Arial"/>
                                  <w:b/>
                                  <w:sz w:val="18"/>
                                </w:rPr>
                              </w:pPr>
                            </w:p>
                            <w:p w14:paraId="1EC83B4F" w14:textId="77777777" w:rsidR="00830264" w:rsidRDefault="00830264" w:rsidP="00FD0387">
                              <w:pPr>
                                <w:rPr>
                                  <w:rFonts w:ascii="Arial" w:hAnsi="Arial" w:cs="Arial"/>
                                  <w:b/>
                                  <w:sz w:val="18"/>
                                </w:rPr>
                              </w:pPr>
                            </w:p>
                            <w:p w14:paraId="029803D2" w14:textId="77777777" w:rsidR="00830264" w:rsidRDefault="00830264" w:rsidP="00FD0387">
                              <w:pPr>
                                <w:rPr>
                                  <w:rFonts w:ascii="Arial" w:hAnsi="Arial" w:cs="Arial"/>
                                  <w:b/>
                                  <w:sz w:val="18"/>
                                </w:rPr>
                              </w:pPr>
                            </w:p>
                            <w:p w14:paraId="1CD732A8" w14:textId="77777777" w:rsidR="00830264" w:rsidRDefault="00830264" w:rsidP="00FD0387">
                              <w:pPr>
                                <w:rPr>
                                  <w:rFonts w:ascii="Arial" w:hAnsi="Arial" w:cs="Arial"/>
                                  <w:b/>
                                  <w:sz w:val="18"/>
                                </w:rPr>
                              </w:pPr>
                            </w:p>
                            <w:p w14:paraId="06BF26B0" w14:textId="77777777" w:rsidR="00830264" w:rsidRPr="00737CE0" w:rsidRDefault="00830264" w:rsidP="00FD0387">
                              <w:pPr>
                                <w:rPr>
                                  <w:rFonts w:ascii="Arial" w:hAnsi="Arial" w:cs="Arial"/>
                                  <w:sz w:val="18"/>
                                </w:rPr>
                              </w:pPr>
                            </w:p>
                            <w:p w14:paraId="6E3BD546" w14:textId="77777777" w:rsidR="00830264" w:rsidRPr="000068B9" w:rsidRDefault="00830264" w:rsidP="00FD0387">
                              <w:pPr>
                                <w:rPr>
                                  <w:rFonts w:cstheme="minorHAnsi"/>
                                  <w:sz w:val="16"/>
                                </w:rPr>
                              </w:pPr>
                            </w:p>
                          </w:txbxContent>
                        </wps:txbx>
                        <wps:bodyPr rot="0" vert="horz" wrap="square" lIns="45720" tIns="45720" rIns="4572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4B2D47" id="Group 38" o:spid="_x0000_s1030" style="position:absolute;left:0;text-align:left;margin-left:93.6pt;margin-top:13.6pt;width:354pt;height:225.25pt;z-index:251661312;mso-width-relative:margin;mso-height-relative:margin" coordsize="45434,32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">
                <v:shape id="_x0000_s1031" type="#_x0000_t202" style="position:absolute;width:45434;height:2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14:paraId="2A3CD81A" w14:textId="77777777" w:rsidR="00830264" w:rsidRDefault="00830264" w:rsidP="00FD0387">
                        <w:pPr>
                          <w:jc w:val="center"/>
                        </w:pPr>
                        <w:r w:rsidRPr="00A849EB">
                          <w:rPr>
                            <w:noProof/>
                          </w:rPr>
                          <w:drawing>
                            <wp:inline distT="0" distB="0" distL="0" distR="0" wp14:anchorId="7186B1D2" wp14:editId="5760B275">
                              <wp:extent cx="4191000" cy="2064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916" cy="2067396"/>
                                      </a:xfrm>
                                      <a:prstGeom prst="rect">
                                        <a:avLst/>
                                      </a:prstGeom>
                                      <a:noFill/>
                                      <a:ln>
                                        <a:noFill/>
                                      </a:ln>
                                    </pic:spPr>
                                  </pic:pic>
                                </a:graphicData>
                              </a:graphic>
                            </wp:inline>
                          </w:drawing>
                        </w:r>
                      </w:p>
                    </w:txbxContent>
                  </v:textbox>
                </v:shape>
                <v:shape id="Text Box 92" o:spid="_x0000_s1032" type="#_x0000_t202" style="position:absolute;top:22478;width:45434;height:10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" filled="f" stroked="f">
                  <v:textbox inset="3.6pt,,3.6pt">
                    <w:txbxContent>
                      <w:p w14:paraId="24A5F82A" w14:textId="77777777" w:rsidR="00830264" w:rsidRPr="00FD0387" w:rsidRDefault="00830264" w:rsidP="00FD0387">
                        <w:pPr>
                          <w:rPr>
                            <w:sz w:val="18"/>
                          </w:rPr>
                        </w:pPr>
                        <w:r w:rsidRPr="00FD0387">
                          <w:rPr>
                            <w:b/>
                            <w:sz w:val="18"/>
                          </w:rPr>
                          <w:t xml:space="preserve">Figure 1: Study procedure. </w:t>
                        </w:r>
                        <w:r w:rsidRPr="00FD0387">
                          <w:rPr>
                            <w:sz w:val="18"/>
                          </w:rPr>
                          <w:t xml:space="preserve">We will determine the effects of WBV on neurophysiological and functionally-relevant measures by testing LFD, MEP, ankle volitional control and spasticity before (pre-) and after (post-) the WBV and sham interventions. The WBV intervention will consist of 8 bouts of 45s vibration (50Hz, 4mm) with a minute of rest in between. The sham intervention will consist of sham electrical stimulation and the same standing and sitting procedure as WBV, without vibration. </w:t>
                        </w:r>
                      </w:p>
                      <w:p w14:paraId="0E2E3C33" w14:textId="77777777" w:rsidR="00830264" w:rsidRDefault="00830264" w:rsidP="00FD0387">
                        <w:pPr>
                          <w:rPr>
                            <w:rFonts w:ascii="Arial" w:hAnsi="Arial" w:cs="Arial"/>
                            <w:b/>
                            <w:sz w:val="18"/>
                          </w:rPr>
                        </w:pPr>
                      </w:p>
                      <w:p w14:paraId="1EC83B4F" w14:textId="77777777" w:rsidR="00830264" w:rsidRDefault="00830264" w:rsidP="00FD0387">
                        <w:pPr>
                          <w:rPr>
                            <w:rFonts w:ascii="Arial" w:hAnsi="Arial" w:cs="Arial"/>
                            <w:b/>
                            <w:sz w:val="18"/>
                          </w:rPr>
                        </w:pPr>
                      </w:p>
                      <w:p w14:paraId="029803D2" w14:textId="77777777" w:rsidR="00830264" w:rsidRDefault="00830264" w:rsidP="00FD0387">
                        <w:pPr>
                          <w:rPr>
                            <w:rFonts w:ascii="Arial" w:hAnsi="Arial" w:cs="Arial"/>
                            <w:b/>
                            <w:sz w:val="18"/>
                          </w:rPr>
                        </w:pPr>
                      </w:p>
                      <w:p w14:paraId="1CD732A8" w14:textId="77777777" w:rsidR="00830264" w:rsidRDefault="00830264" w:rsidP="00FD0387">
                        <w:pPr>
                          <w:rPr>
                            <w:rFonts w:ascii="Arial" w:hAnsi="Arial" w:cs="Arial"/>
                            <w:b/>
                            <w:sz w:val="18"/>
                          </w:rPr>
                        </w:pPr>
                      </w:p>
                      <w:p w14:paraId="06BF26B0" w14:textId="77777777" w:rsidR="00830264" w:rsidRPr="00737CE0" w:rsidRDefault="00830264" w:rsidP="00FD0387">
                        <w:pPr>
                          <w:rPr>
                            <w:rFonts w:ascii="Arial" w:hAnsi="Arial" w:cs="Arial"/>
                            <w:sz w:val="18"/>
                          </w:rPr>
                        </w:pPr>
                      </w:p>
                      <w:p w14:paraId="6E3BD546" w14:textId="77777777" w:rsidR="00830264" w:rsidRPr="000068B9" w:rsidRDefault="00830264" w:rsidP="00FD0387">
                        <w:pPr>
                          <w:rPr>
                            <w:rFonts w:cstheme="minorHAnsi"/>
                            <w:sz w:val="16"/>
                          </w:rPr>
                        </w:pPr>
                      </w:p>
                    </w:txbxContent>
                  </v:textbox>
                </v:shape>
                <w10:wrap type="tight"/>
              </v:group>
            </w:pict>
          </mc:Fallback>
        </mc:AlternateContent>
      </w:r>
    </w:p>
    <w:p w14:paraId="693ED2DA" w14:textId="1340D332" w:rsidR="00FD0387" w:rsidRDefault="00FD0387" w:rsidP="00C40B25">
      <w:pPr>
        <w:ind w:left="1440" w:firstLine="720"/>
        <w:jc w:val="both"/>
        <w:rPr>
          <w:sz w:val="22"/>
          <w:szCs w:val="22"/>
        </w:rPr>
      </w:pPr>
    </w:p>
    <w:p w14:paraId="38F2E7DA" w14:textId="2F0501B1" w:rsidR="002F2620" w:rsidRPr="002F2620" w:rsidRDefault="002F2620" w:rsidP="002F2620">
      <w:pPr>
        <w:ind w:left="1440" w:firstLine="720"/>
        <w:jc w:val="both"/>
        <w:rPr>
          <w:rFonts w:eastAsia="Calibri"/>
          <w:bCs/>
          <w:sz w:val="22"/>
          <w:szCs w:val="22"/>
        </w:rPr>
      </w:pPr>
      <w:r w:rsidRPr="00404367">
        <w:rPr>
          <w:b/>
          <w:i/>
          <w:iCs/>
          <w:sz w:val="22"/>
        </w:rPr>
        <w:t>Questions</w:t>
      </w:r>
      <w:r w:rsidR="00404367">
        <w:rPr>
          <w:b/>
          <w:i/>
          <w:iCs/>
          <w:sz w:val="22"/>
        </w:rPr>
        <w:t>.</w:t>
      </w:r>
      <w:r>
        <w:rPr>
          <w:bCs/>
          <w:sz w:val="22"/>
        </w:rPr>
        <w:t xml:space="preserve"> Before any study procedures, participants will answer a brief series of questions to determine if they should not participate in corticospinal excitability testing</w:t>
      </w:r>
      <w:r w:rsidR="00A046CD">
        <w:rPr>
          <w:bCs/>
          <w:sz w:val="22"/>
        </w:rPr>
        <w:t xml:space="preserve"> (Cortical Stimulation Safety Screen)</w:t>
      </w:r>
      <w:r>
        <w:rPr>
          <w:bCs/>
          <w:sz w:val="22"/>
        </w:rPr>
        <w:t xml:space="preserve">. On one testing day, they will also answer a series of </w:t>
      </w:r>
      <w:r>
        <w:rPr>
          <w:bCs/>
          <w:sz w:val="22"/>
        </w:rPr>
        <w:lastRenderedPageBreak/>
        <w:t>questions about how their spasticity affects their daily life</w:t>
      </w:r>
      <w:r w:rsidR="00A046CD">
        <w:rPr>
          <w:bCs/>
          <w:sz w:val="22"/>
        </w:rPr>
        <w:t xml:space="preserve"> from the Spinal Cord Injury Spasticity Evaluation Tool (SCI-SET)</w:t>
      </w:r>
      <w:r>
        <w:rPr>
          <w:bCs/>
          <w:sz w:val="22"/>
        </w:rPr>
        <w:t xml:space="preserve">. </w:t>
      </w:r>
    </w:p>
    <w:p w14:paraId="2A2BDB8D" w14:textId="2B340C4C" w:rsidR="006D4CED" w:rsidRPr="006D4CED" w:rsidRDefault="006D4CED" w:rsidP="00CE190B">
      <w:pPr>
        <w:ind w:left="1440" w:firstLine="720"/>
        <w:jc w:val="both"/>
        <w:rPr>
          <w:sz w:val="22"/>
          <w:szCs w:val="22"/>
        </w:rPr>
      </w:pPr>
      <w:r w:rsidRPr="006D4CED">
        <w:rPr>
          <w:b/>
          <w:i/>
          <w:sz w:val="22"/>
          <w:szCs w:val="22"/>
        </w:rPr>
        <w:t>Corticospinal excitability</w:t>
      </w:r>
      <w:r w:rsidRPr="006D4CED">
        <w:rPr>
          <w:sz w:val="22"/>
          <w:szCs w:val="22"/>
        </w:rPr>
        <w:t xml:space="preserve"> will be measured before and after each single-session intervention. To measure corticospinal excitability, we will elicit MEP in the TA</w:t>
      </w:r>
      <w:r w:rsidR="00154CFA">
        <w:rPr>
          <w:sz w:val="22"/>
          <w:szCs w:val="22"/>
        </w:rPr>
        <w:t xml:space="preserve"> </w:t>
      </w:r>
      <w:r w:rsidRPr="006D4CED">
        <w:rPr>
          <w:sz w:val="22"/>
          <w:szCs w:val="22"/>
        </w:rPr>
        <w:t xml:space="preserve">using TMS over the primary motor cortex (M1). </w:t>
      </w:r>
      <w:r w:rsidRPr="00C40B25">
        <w:rPr>
          <w:sz w:val="22"/>
          <w:szCs w:val="22"/>
        </w:rPr>
        <w:t xml:space="preserve">The MEPs will be induced using a </w:t>
      </w:r>
      <w:proofErr w:type="spellStart"/>
      <w:r w:rsidRPr="00C40B25">
        <w:rPr>
          <w:sz w:val="22"/>
          <w:szCs w:val="22"/>
        </w:rPr>
        <w:t>Magstim</w:t>
      </w:r>
      <w:proofErr w:type="spellEnd"/>
      <w:r w:rsidRPr="00C40B25">
        <w:rPr>
          <w:sz w:val="22"/>
          <w:szCs w:val="22"/>
        </w:rPr>
        <w:t xml:space="preserve"> 200 stimulator (The </w:t>
      </w:r>
      <w:proofErr w:type="spellStart"/>
      <w:r w:rsidRPr="00C40B25">
        <w:rPr>
          <w:sz w:val="22"/>
          <w:szCs w:val="22"/>
        </w:rPr>
        <w:t>Magstim</w:t>
      </w:r>
      <w:proofErr w:type="spellEnd"/>
      <w:r w:rsidRPr="00C40B25">
        <w:rPr>
          <w:sz w:val="22"/>
          <w:szCs w:val="22"/>
        </w:rPr>
        <w:t xml:space="preserve"> Company Ltd., </w:t>
      </w:r>
      <w:proofErr w:type="spellStart"/>
      <w:r w:rsidRPr="00C40B25">
        <w:rPr>
          <w:sz w:val="22"/>
          <w:szCs w:val="22"/>
        </w:rPr>
        <w:t>Whitland</w:t>
      </w:r>
      <w:proofErr w:type="spellEnd"/>
      <w:r w:rsidRPr="00C40B25">
        <w:rPr>
          <w:sz w:val="22"/>
          <w:szCs w:val="22"/>
        </w:rPr>
        <w:t>, UK)</w:t>
      </w:r>
      <w:r w:rsidR="00B92E94">
        <w:rPr>
          <w:sz w:val="22"/>
          <w:szCs w:val="22"/>
        </w:rPr>
        <w:t>.</w:t>
      </w:r>
      <w:r w:rsidRPr="00C40B25">
        <w:rPr>
          <w:sz w:val="22"/>
          <w:szCs w:val="22"/>
        </w:rPr>
        <w:t xml:space="preserve"> </w:t>
      </w:r>
      <w:r w:rsidRPr="006D4CED">
        <w:rPr>
          <w:sz w:val="22"/>
          <w:szCs w:val="22"/>
        </w:rPr>
        <w:t xml:space="preserve">A double cone TMS coil will be placed over </w:t>
      </w:r>
      <w:proofErr w:type="spellStart"/>
      <w:r w:rsidRPr="006D4CED">
        <w:rPr>
          <w:sz w:val="22"/>
          <w:szCs w:val="22"/>
        </w:rPr>
        <w:t>Cz</w:t>
      </w:r>
      <w:proofErr w:type="spellEnd"/>
      <w:r w:rsidRPr="006D4CED">
        <w:rPr>
          <w:sz w:val="22"/>
          <w:szCs w:val="22"/>
        </w:rPr>
        <w:t xml:space="preserve">, the anatomical area of M1 that corresponds with lower extremity corticomotor representation. A magnetic pulse will be triggered to elicit an electrical response in the targeted motor areas. Recording electrodes will be placed, in a standardized location over the TA and SOL muscles to record MEPs. </w:t>
      </w:r>
    </w:p>
    <w:p w14:paraId="6F926857" w14:textId="7F4DCCC6" w:rsidR="00CE190B" w:rsidRDefault="006D4CED" w:rsidP="00CE190B">
      <w:pPr>
        <w:ind w:left="1440" w:firstLine="720"/>
        <w:jc w:val="both"/>
        <w:rPr>
          <w:sz w:val="22"/>
          <w:szCs w:val="22"/>
        </w:rPr>
      </w:pPr>
      <w:r w:rsidRPr="006D4CED">
        <w:rPr>
          <w:sz w:val="22"/>
          <w:szCs w:val="22"/>
        </w:rPr>
        <w:t>During the pre-intervention period an active recruitment curve will be obtained by increasing the intensity of the TMS stimulation by intervals of 10% maximal stimulator output (MSO); starting at 40% MSO and increasing to 100% MSO while the participant is seated with their ankle dorsiflexed (TA) at 10-15% of their maximal volitional contraction (MVC) which will be monitored by background electromyography (EMG).</w:t>
      </w:r>
      <w:r w:rsidR="00B92E94">
        <w:rPr>
          <w:sz w:val="22"/>
          <w:szCs w:val="22"/>
        </w:rPr>
        <w:fldChar w:fldCharType="begin" w:fldLock="1"/>
      </w:r>
      <w:r w:rsidR="00B92E94">
        <w:rPr>
          <w:sz w:val="22"/>
          <w:szCs w:val="22"/>
        </w:rPr>
        <w:instrText>ADDIN CSL_CITATION {"citationItems":[{"id":"ITEM-1","itemData":{"DOI":"10.1152/jn.00382.2010","ISBN":"0022-3077","ISSN":"0022-3077","PMID":"20554839","abstract":"Barthélemy D, Willerslev-Olsen M, Lundell H, Conway BA, Knudsen H, Biering-Sørensen F, Nielsen JB. Impaired transmission in the corticospinal tract and gait disability in spinal cord injured persons. Rehabilitation following spinal cord injury is likely to depend on recovery of corticospinal systems. Here we investigate whether transmission in the corticospinal tract may explain foot drop (inability to dorsiflex ankle) in persons with spinal cord lesion. The study was performed in 24 persons with incomplete spinal cord lesion (C1 to L1) and 15 healthy controls. Coherence in the 10-to 20-Hz frequency band between paired tibialis anterior muscle (TA) electromyographic recordings obtained in the swing phase of walking, which was taken as a measure of motor unit synchronization. It was significantly correlated with the degree of foot drop, as measured by toe elevation and ankle angle excursion in the first part of swing. Transcranial magnetic stimulation was used to elicit motor-evoked potentials (MEPs) in the TA. The amplitude of the MEPs at rest and their latency during contraction were correlated to the degree of foot drop. Spinal cord injured participants who exhibited a large foot drop had little or no MEP at rest in the TA muscle and had little or no coherence in the same muscle during walking. Gait speed was correlated to foot drop, and was the lowest in participants with no MEP at rest. The data confirm that transmission in the corticospinal tract is of importance for lifting the foot during the swing phase of human gait.","author":[{"dropping-particle":"","family":"Barthelemy","given":"D.","non-dropping-particle":"","parse-names":false,"suffix":""},{"dropping-particle":"","family":"Willerslev-Olsen","given":"M.","non-dropping-particle":"","parse-names":false,"suffix":""},{"dropping-particle":"","family":"Lundell","given":"H.","non-dropping-particle":"","parse-names":false,"suffix":""},{"dropping-particle":"","family":"Conway","given":"B. A.","non-dropping-particle":"","parse-names":false,"suffix":""},{"dropping-particle":"","family":"Knudsen","given":"H.","non-dropping-particle":"","parse-names":false,"suffix":""},{"dropping-particle":"","family":"Biering-Sorensen","given":"F.","non-dropping-particle":"","parse-names":false,"suffix":""},{"dropping-particle":"","family":"Nielsen","given":"J. B.","non-dropping-particle":"","parse-names":false,"suffix":""}],"container-title":"Journal of Neurophysiology","id":"ITEM-1","issue":"2","issued":{"date-parts":[["2010"]]},"page":"1167-1176","title":"Impaired Transmission in the Corticospinal Tract and Gait Disability in Spinal Cord Injured Persons","type":"article-journal","volume":"104"},"uris":["http://www.mendeley.com/documents/?uuid=41481ed5-e947-4441-be03-bda1af9b5172"]}],"mendeley":{"formattedCitation":"[12]","plainTextFormattedCitation":"[12]"},"properties":{"noteIndex":0},"schema":"https://github.com/citation-style-language/schema/raw/master/csl-citation.json"}</w:instrText>
      </w:r>
      <w:r w:rsidR="00B92E94">
        <w:rPr>
          <w:sz w:val="22"/>
          <w:szCs w:val="22"/>
        </w:rPr>
        <w:fldChar w:fldCharType="separate"/>
      </w:r>
      <w:r w:rsidR="00B92E94" w:rsidRPr="00B92E94">
        <w:rPr>
          <w:noProof/>
          <w:sz w:val="22"/>
          <w:szCs w:val="22"/>
        </w:rPr>
        <w:t>[12]</w:t>
      </w:r>
      <w:r w:rsidR="00B92E94">
        <w:rPr>
          <w:sz w:val="22"/>
          <w:szCs w:val="22"/>
        </w:rPr>
        <w:fldChar w:fldCharType="end"/>
      </w:r>
      <w:r w:rsidRPr="006D4CED">
        <w:rPr>
          <w:sz w:val="22"/>
          <w:szCs w:val="22"/>
        </w:rPr>
        <w:t xml:space="preserve"> Five recordings at each MSO intensity will be obtained with 5 seconds of rest in between. From these recordings an active motor threshold (AMT) will be determined a</w:t>
      </w:r>
      <w:r w:rsidR="00AA2BFD">
        <w:rPr>
          <w:sz w:val="22"/>
          <w:szCs w:val="22"/>
        </w:rPr>
        <w:t xml:space="preserve">s the </w:t>
      </w:r>
      <w:r w:rsidR="005D7B31">
        <w:rPr>
          <w:sz w:val="22"/>
          <w:szCs w:val="22"/>
        </w:rPr>
        <w:t>percent</w:t>
      </w:r>
      <w:r w:rsidR="00AA2BFD">
        <w:rPr>
          <w:sz w:val="22"/>
          <w:szCs w:val="22"/>
        </w:rPr>
        <w:t xml:space="preserve"> MSO at</w:t>
      </w:r>
      <w:r w:rsidRPr="006D4CED">
        <w:rPr>
          <w:sz w:val="22"/>
          <w:szCs w:val="22"/>
        </w:rPr>
        <w:t xml:space="preserve"> which 50% of </w:t>
      </w:r>
      <w:r w:rsidR="00C46EAB">
        <w:rPr>
          <w:sz w:val="22"/>
          <w:szCs w:val="22"/>
        </w:rPr>
        <w:t>stimuli</w:t>
      </w:r>
      <w:r w:rsidR="00C46EAB" w:rsidRPr="006D4CED">
        <w:rPr>
          <w:sz w:val="22"/>
          <w:szCs w:val="22"/>
        </w:rPr>
        <w:t xml:space="preserve"> </w:t>
      </w:r>
      <w:r w:rsidRPr="006D4CED">
        <w:rPr>
          <w:sz w:val="22"/>
          <w:szCs w:val="22"/>
        </w:rPr>
        <w:t xml:space="preserve">are above </w:t>
      </w:r>
      <w:r w:rsidR="00DC0228">
        <w:rPr>
          <w:sz w:val="22"/>
          <w:szCs w:val="22"/>
        </w:rPr>
        <w:t>50</w:t>
      </w:r>
      <w:r w:rsidRPr="006D4CED">
        <w:rPr>
          <w:sz w:val="22"/>
          <w:szCs w:val="22"/>
        </w:rPr>
        <w:t>µV peak to peak amplitude</w:t>
      </w:r>
      <w:r w:rsidR="00DC0228">
        <w:rPr>
          <w:sz w:val="22"/>
          <w:szCs w:val="22"/>
        </w:rPr>
        <w:t xml:space="preserve"> after </w:t>
      </w:r>
      <w:r w:rsidR="00EC4A96">
        <w:rPr>
          <w:sz w:val="22"/>
          <w:szCs w:val="22"/>
        </w:rPr>
        <w:t>base</w:t>
      </w:r>
      <w:r w:rsidR="00AA2BFD">
        <w:rPr>
          <w:sz w:val="22"/>
          <w:szCs w:val="22"/>
        </w:rPr>
        <w:t>line</w:t>
      </w:r>
      <w:r w:rsidR="00C46EAB">
        <w:rPr>
          <w:sz w:val="22"/>
          <w:szCs w:val="22"/>
        </w:rPr>
        <w:t xml:space="preserve"> EMG</w:t>
      </w:r>
      <w:r w:rsidR="00DC0228">
        <w:rPr>
          <w:sz w:val="22"/>
          <w:szCs w:val="22"/>
        </w:rPr>
        <w:t xml:space="preserve"> subtraction</w:t>
      </w:r>
      <w:r w:rsidRPr="006D4CED">
        <w:rPr>
          <w:sz w:val="22"/>
          <w:szCs w:val="22"/>
        </w:rPr>
        <w:t xml:space="preserve">. After we determine the </w:t>
      </w:r>
      <w:proofErr w:type="gramStart"/>
      <w:r w:rsidRPr="006D4CED">
        <w:rPr>
          <w:sz w:val="22"/>
          <w:szCs w:val="22"/>
        </w:rPr>
        <w:t>AMT</w:t>
      </w:r>
      <w:proofErr w:type="gramEnd"/>
      <w:r w:rsidRPr="006D4CED">
        <w:rPr>
          <w:sz w:val="22"/>
          <w:szCs w:val="22"/>
        </w:rPr>
        <w:t xml:space="preserve"> we will elicit 20 stimulations at 120% of the AMT and average the peak-to-peak amplitudes of the TA MEP. During the post-intervention test we will administer only 20 stimulations at 120% of the AMT and compare the average peak-to-peak amplitudes with the pre-intervention values.</w:t>
      </w:r>
      <w:r w:rsidR="005D7B31">
        <w:rPr>
          <w:sz w:val="22"/>
          <w:szCs w:val="22"/>
        </w:rPr>
        <w:t xml:space="preserve"> Because it can be difficult to evoke MEPS in persons with SCI, we expect that for some individuals, stimulation at 120% AMT will be above the maximum output of our TMS device. In such instances, we will acquire 20 stimuli at 100% MSO. </w:t>
      </w:r>
      <w:r w:rsidRPr="006D4CED">
        <w:rPr>
          <w:sz w:val="22"/>
          <w:szCs w:val="22"/>
        </w:rPr>
        <w:t>An increase in the average peak-to-peak</w:t>
      </w:r>
      <w:r w:rsidR="005D7B31">
        <w:rPr>
          <w:sz w:val="22"/>
          <w:szCs w:val="22"/>
        </w:rPr>
        <w:t xml:space="preserve"> </w:t>
      </w:r>
      <w:r w:rsidRPr="006D4CED">
        <w:rPr>
          <w:sz w:val="22"/>
          <w:szCs w:val="22"/>
        </w:rPr>
        <w:t>amplitude</w:t>
      </w:r>
      <w:r w:rsidR="005D7B31">
        <w:rPr>
          <w:sz w:val="22"/>
          <w:szCs w:val="22"/>
        </w:rPr>
        <w:t xml:space="preserve"> </w:t>
      </w:r>
      <w:r w:rsidRPr="006D4CED">
        <w:rPr>
          <w:sz w:val="22"/>
          <w:szCs w:val="22"/>
        </w:rPr>
        <w:t>would indicate increased corticospinal excitability to the TA muscle. We do not expect to observe a change in SOL CST excitability.</w:t>
      </w:r>
    </w:p>
    <w:p w14:paraId="5EB9D3AE" w14:textId="77777777" w:rsidR="00CE190B" w:rsidRDefault="00CE190B" w:rsidP="00CE190B">
      <w:pPr>
        <w:ind w:left="1440" w:firstLine="720"/>
        <w:jc w:val="both"/>
        <w:rPr>
          <w:sz w:val="22"/>
          <w:szCs w:val="22"/>
        </w:rPr>
      </w:pPr>
      <w:r w:rsidRPr="00CE190B">
        <w:rPr>
          <w:rFonts w:eastAsia="Calibri"/>
          <w:sz w:val="22"/>
          <w:szCs w:val="22"/>
        </w:rPr>
        <w:t xml:space="preserve">The hyperexcitability of the </w:t>
      </w:r>
      <w:r w:rsidRPr="00CE190B">
        <w:rPr>
          <w:rFonts w:eastAsia="Calibri"/>
          <w:b/>
          <w:i/>
          <w:sz w:val="22"/>
          <w:szCs w:val="22"/>
        </w:rPr>
        <w:t>spinal stretch reflex circuit</w:t>
      </w:r>
      <w:r w:rsidRPr="00CE190B">
        <w:rPr>
          <w:rFonts w:eastAsia="Calibri"/>
          <w:sz w:val="22"/>
          <w:szCs w:val="22"/>
        </w:rPr>
        <w:t xml:space="preserve"> will be tested by measuring modulation of the H-reflex, which is the electrical analog to the monosynaptic stretch reflex.</w:t>
      </w:r>
      <w:r w:rsidRPr="00CE190B">
        <w:rPr>
          <w:rFonts w:eastAsia="Calibri"/>
          <w:sz w:val="22"/>
          <w:szCs w:val="22"/>
        </w:rPr>
        <w:fldChar w:fldCharType="begin" w:fldLock="1"/>
      </w:r>
      <w:r w:rsidR="00B92E94">
        <w:rPr>
          <w:rFonts w:eastAsia="Calibri"/>
          <w:sz w:val="22"/>
          <w:szCs w:val="22"/>
        </w:rPr>
        <w:instrText>ADDIN CSL_CITATION {"citationItems":[{"id":"ITEM-1","itemData":{"DOI":"10.1155/2016/1216258","ISBN":"1687-5443","ISSN":"16875443","PMID":"27293901","abstract":"Locomotor training is a classic rehabilitation approach utilized with the aim of improving sensorimotor function and walking ability in people with spinal cord injury (SCI). Recent studies have provided strong evidence that locomotor training of persons with clinically complete, motor complete, or motor incomplete SCI induces functional reorganization of spinal neuronal networks at multisegmental levels at rest and during assisted stepping. This neuronal reorganization coincides with improvements in motor function and decreased muscle cocontractions. In this review, we will discuss the manner in which spinal neuronal circuits are impaired and the evidence surrounding plasticity of neuronal activity after locomotor training in people with SCI. We conclude that we need to better understand the physiological changes underlying locomotor training, use physiological signals to probe recovery over the course of training, and utilize established and contemporary interventions simultaneously in larger scale research studies. Furthermore, the focus of our research questions needs to change from feasibility and efficacy to the following: what are the physiological mechanisms that make it work and for whom? The aforementioned will enable the scientific and clinical community to develop more effective rehabilitation protocols maximizing sensorimotor function recovery in people with SCI.","author":[{"dropping-particle":"","family":"Smith","given":"Andrew C.","non-dropping-particle":"","parse-names":false,"suffix":""},{"dropping-particle":"","family":"Knikou","given":"Maria","non-dropping-particle":"","parse-names":false,"suffix":""}],"container-title":"Neural Plasticity","id":"ITEM-1","issued":{"date-parts":[["2016"]]},"title":"A Review on Locomotor Training after Spinal Cord Injury: Reorganization of Spinal Neuronal Circuits and Recovery of Motor Function","type":"article-journal","volume":"2016"},"uris":["http://www.mendeley.com/documents/?uuid=3b28f407-867a-469a-ad15-d29f1d9675e9"]}],"mendeley":{"formattedCitation":"[13]","plainTextFormattedCitation":"[13]","previouslyFormattedCitation":"[12]"},"properties":{"noteIndex":0},"schema":"https://github.com/citation-style-language/schema/raw/master/csl-citation.json"}</w:instrText>
      </w:r>
      <w:r w:rsidRPr="00CE190B">
        <w:rPr>
          <w:rFonts w:eastAsia="Calibri"/>
          <w:sz w:val="22"/>
          <w:szCs w:val="22"/>
        </w:rPr>
        <w:fldChar w:fldCharType="separate"/>
      </w:r>
      <w:r w:rsidR="00B92E94" w:rsidRPr="00B92E94">
        <w:rPr>
          <w:rFonts w:eastAsia="Calibri"/>
          <w:noProof/>
          <w:sz w:val="22"/>
          <w:szCs w:val="22"/>
        </w:rPr>
        <w:t>[13]</w:t>
      </w:r>
      <w:r w:rsidRPr="00CE190B">
        <w:rPr>
          <w:rFonts w:eastAsia="Calibri"/>
          <w:sz w:val="22"/>
          <w:szCs w:val="22"/>
        </w:rPr>
        <w:fldChar w:fldCharType="end"/>
      </w:r>
      <w:r w:rsidRPr="00CE190B">
        <w:rPr>
          <w:rFonts w:eastAsia="Calibri"/>
          <w:b/>
          <w:sz w:val="22"/>
          <w:szCs w:val="22"/>
        </w:rPr>
        <w:t xml:space="preserve"> </w:t>
      </w:r>
      <w:r w:rsidRPr="00CE190B">
        <w:rPr>
          <w:rFonts w:eastAsia="Calibri"/>
          <w:sz w:val="22"/>
          <w:szCs w:val="22"/>
        </w:rPr>
        <w:t xml:space="preserve">The H-reflex is induced by electrically stimulating </w:t>
      </w:r>
      <w:proofErr w:type="spellStart"/>
      <w:r w:rsidRPr="00CE190B">
        <w:rPr>
          <w:rFonts w:eastAsia="Calibri"/>
          <w:sz w:val="22"/>
          <w:szCs w:val="22"/>
        </w:rPr>
        <w:t>Ia</w:t>
      </w:r>
      <w:proofErr w:type="spellEnd"/>
      <w:r w:rsidRPr="00CE190B">
        <w:rPr>
          <w:rFonts w:eastAsia="Calibri"/>
          <w:sz w:val="22"/>
          <w:szCs w:val="22"/>
        </w:rPr>
        <w:t xml:space="preserve"> sensory nerve afferents, which activates motoneurons in the spinal cord to induce a muscle twitch. Although the H-reflex cannot readily distinguish between the contributions of other afferent pathways (</w:t>
      </w:r>
      <w:proofErr w:type="gramStart"/>
      <w:r w:rsidRPr="00CE190B">
        <w:rPr>
          <w:rFonts w:eastAsia="Calibri"/>
          <w:sz w:val="22"/>
          <w:szCs w:val="22"/>
        </w:rPr>
        <w:t>i.e.</w:t>
      </w:r>
      <w:proofErr w:type="gramEnd"/>
      <w:r w:rsidRPr="00CE190B">
        <w:rPr>
          <w:rFonts w:eastAsia="Calibri"/>
          <w:sz w:val="22"/>
          <w:szCs w:val="22"/>
        </w:rPr>
        <w:t xml:space="preserve"> group II) that are known to contribute to exaggerated stretch reflex, it has been frequently used to measure hyperreflexia in persons with spasticity. Since the purpose of this study is to distinguish the contributions of exaggerated stretch reflex and CST descending drive on spastic gait, the H-reflex is a good fit for the current proposal.</w:t>
      </w:r>
    </w:p>
    <w:p w14:paraId="19FAA0A4" w14:textId="66B5C1C3" w:rsidR="00CE190B" w:rsidRDefault="00CE190B" w:rsidP="00CE190B">
      <w:pPr>
        <w:ind w:left="1440" w:firstLine="720"/>
        <w:jc w:val="both"/>
        <w:rPr>
          <w:rFonts w:eastAsia="Calibri"/>
          <w:sz w:val="22"/>
          <w:szCs w:val="22"/>
        </w:rPr>
      </w:pPr>
      <w:r w:rsidRPr="00CE190B">
        <w:rPr>
          <w:rFonts w:eastAsia="Calibri"/>
          <w:sz w:val="22"/>
          <w:szCs w:val="22"/>
        </w:rPr>
        <w:t xml:space="preserve">The component of SRC excitability being assessed in the current proposal is presynaptic inhibition of the </w:t>
      </w:r>
      <w:proofErr w:type="spellStart"/>
      <w:r w:rsidRPr="00CE190B">
        <w:rPr>
          <w:rFonts w:eastAsia="Calibri"/>
          <w:sz w:val="22"/>
          <w:szCs w:val="22"/>
        </w:rPr>
        <w:t>Ia</w:t>
      </w:r>
      <w:proofErr w:type="spellEnd"/>
      <w:r w:rsidRPr="00CE190B">
        <w:rPr>
          <w:rFonts w:eastAsia="Calibri"/>
          <w:sz w:val="22"/>
          <w:szCs w:val="22"/>
        </w:rPr>
        <w:t xml:space="preserve"> circuit. We selected this approach because impaired inhibition of the </w:t>
      </w:r>
      <w:proofErr w:type="spellStart"/>
      <w:r w:rsidRPr="00CE190B">
        <w:rPr>
          <w:rFonts w:eastAsia="Calibri"/>
          <w:sz w:val="22"/>
          <w:szCs w:val="22"/>
        </w:rPr>
        <w:t>Ia</w:t>
      </w:r>
      <w:proofErr w:type="spellEnd"/>
      <w:r w:rsidRPr="00CE190B">
        <w:rPr>
          <w:rFonts w:eastAsia="Calibri"/>
          <w:sz w:val="22"/>
          <w:szCs w:val="22"/>
        </w:rPr>
        <w:t xml:space="preserve"> circuit is strongly implicated in spasticity</w:t>
      </w:r>
      <w:r w:rsidR="00BC1BBE">
        <w:rPr>
          <w:rFonts w:eastAsia="Calibri"/>
          <w:sz w:val="22"/>
          <w:szCs w:val="22"/>
        </w:rPr>
        <w:t>.</w:t>
      </w:r>
      <w:r w:rsidRPr="00CE190B">
        <w:rPr>
          <w:rFonts w:eastAsia="Calibri"/>
          <w:sz w:val="22"/>
          <w:szCs w:val="22"/>
        </w:rPr>
        <w:t xml:space="preserve"> We can assess changes in </w:t>
      </w:r>
      <w:proofErr w:type="spellStart"/>
      <w:r w:rsidR="00BC1BBE">
        <w:rPr>
          <w:rFonts w:eastAsia="Calibri"/>
          <w:sz w:val="22"/>
          <w:szCs w:val="22"/>
        </w:rPr>
        <w:t>Ia</w:t>
      </w:r>
      <w:proofErr w:type="spellEnd"/>
      <w:r w:rsidR="00BC1BBE">
        <w:rPr>
          <w:rFonts w:eastAsia="Calibri"/>
          <w:sz w:val="22"/>
          <w:szCs w:val="22"/>
        </w:rPr>
        <w:t xml:space="preserve"> </w:t>
      </w:r>
      <w:r w:rsidRPr="00CE190B">
        <w:rPr>
          <w:rFonts w:eastAsia="Calibri"/>
          <w:sz w:val="22"/>
          <w:szCs w:val="22"/>
        </w:rPr>
        <w:t>presynaptic inhibition by testing homosynaptic/ low frequency depression (LFD).</w:t>
      </w:r>
      <w:r w:rsidRPr="00CE190B">
        <w:rPr>
          <w:rFonts w:eastAsia="Calibri"/>
          <w:sz w:val="22"/>
          <w:szCs w:val="22"/>
        </w:rPr>
        <w:fldChar w:fldCharType="begin" w:fldLock="1"/>
      </w:r>
      <w:r w:rsidR="00B92E94">
        <w:rPr>
          <w:rFonts w:eastAsia="Calibri"/>
          <w:sz w:val="22"/>
          <w:szCs w:val="22"/>
        </w:rPr>
        <w:instrText>ADDIN CSL_CITATION {"citationItems":[{"id":"ITEM-1","itemData":{"DOI":"10.1155/2016/1216258","ISBN":"1687-5443","ISSN":"16875443","PMID":"27293901","abstract":"Locomotor training is a classic rehabilitation approach utilized with the aim of improving sensorimotor function and walking ability in people with spinal cord injury (SCI). Recent studies have provided strong evidence that locomotor training of persons with clinically complete, motor complete, or motor incomplete SCI induces functional reorganization of spinal neuronal networks at multisegmental levels at rest and during assisted stepping. This neuronal reorganization coincides with improvements in motor function and decreased muscle cocontractions. In this review, we will discuss the manner in which spinal neuronal circuits are impaired and the evidence surrounding plasticity of neuronal activity after locomotor training in people with SCI. We conclude that we need to better understand the physiological changes underlying locomotor training, use physiological signals to probe recovery over the course of training, and utilize established and contemporary interventions simultaneously in larger scale research studies. Furthermore, the focus of our research questions needs to change from feasibility and efficacy to the following: what are the physiological mechanisms that make it work and for whom? The aforementioned will enable the scientific and clinical community to develop more effective rehabilitation protocols maximizing sensorimotor function recovery in people with SCI.","author":[{"dropping-particle":"","family":"Smith","given":"Andrew C.","non-dropping-particle":"","parse-names":false,"suffix":""},{"dropping-particle":"","family":"Knikou","given":"Maria","non-dropping-particle":"","parse-names":false,"suffix":""}],"container-title":"Neural Plasticity","id":"ITEM-1","issued":{"date-parts":[["2016"]]},"title":"A Review on Locomotor Training after Spinal Cord Injury: Reorganization of Spinal Neuronal Circuits and Recovery of Motor Function","type":"article-journal","volume":"2016"},"uris":["http://www.mendeley.com/documents/?uuid=3b28f407-867a-469a-ad15-d29f1d9675e9"]},{"id":"ITEM-2","itemData":{"DOI":"10.1016/0168-5597(93)90131-8","ISBN":"0013-4694; 0013-4694","ISSN":"01685597","PMID":"7686850","abstract":"We examined Hoffmann (H) and tendon (T) reflexes in 3 populations of adult subjects: acute SCI (&lt; 2 weeks post injury), controls, and chronic SCI ( &gt; 1 year post injury). We further investigated the effects of continuous tendon vibration and different stimulus rates on the size of the evoked H reflexes in these subject populations. All reflex amplitudes were expressed as a function of the maximum direct muscle response (M wave), to allow comparison between subjects. Both H and T reflexes were successfully elicited from all subjects examined, including those in 'spinal shock'. Tendon vibration caused a marked attenuation of H reflexes in acute SCI subjects, intermediate attenuation in controls, and relatively little effect in the chronic SCI group. H reflexes showed greatest attenuation for a given stimulus rate in acute SCI subjects compared to controls (intermediate attenuation) or chronic SCI (limited attenuation) subjects. Both rate sensitivity and vibration influence have been linked to presynaptic inhibitory mechanisms. We suggest that spinal cord injury disrupts the supraspinal influence over segmental interneurons mediating presynaptic inhibition, and that the hyporeflexia associated with 'spinal shock' is due in part to a substantial increase in the efficacy of presynaptic inhibition. Conversely, over time the level of presynaptic inhibition of ankle extensor Ia input in SCI subjects declines to levels less than those of control subjects, contributing to the enhancement of spinal reflexes consistent with the clinical state of 'spasticity' seen in chronic SCI. © 1993.","author":[{"dropping-particle":"","family":"Calancie","given":"Blair","non-dropping-particle":"","parse-names":false,"suffix":""},{"dropping-particle":"","family":"Broton","given":"James G.","non-dropping-particle":"","parse-names":false,"suffix":""},{"dropping-particle":"","family":"John Klose","given":"K.","non-dropping-particle":"","parse-names":false,"suffix":""},{"dropping-particle":"","family":"Traad","given":"Monique","non-dropping-particle":"","parse-names":false,"suffix":""},{"dropping-particle":"","family":"Difini","given":"John","non-dropping-particle":"","parse-names":false,"suffix":""},{"dropping-particle":"","family":"Ram Ayyar","given":"D.","non-dropping-particle":"","parse-names":false,"suffix":""}],"container-title":"Electroencephalography and Clinical Neurophysiology/ Evoked Potentials","id":"ITEM-2","issue":"3","issued":{"date-parts":[["1993"]]},"page":"177-186","title":"Evidence that alterations in presynaptic inhibition contribute to segmental hypo- and hyperexcitability after spinal cord injury in man","type":"article-journal","volume":"89"},"uris":["http://www.mendeley.com/documents/?uuid=b50599dd-95e8-4c17-af54-a858a5eae8bd"]},{"id":"ITEM-3","itemData":{"DOI":"10.1016/j.neulet.2006.09.058","ISBN":"0304-3940 (Print)\\r0304-3940 (Linking)","ISSN":"03043940","PMID":"17046161","abstract":"In non-disabled (ND) individuals, reflexes are modulated by influences related to physiologic state (e.g., posture, joint position, load) and activation history. Repeated activation of the H-reflex results in post-activation depression (PAD) of the response amplitude. The modulation associated with physiologic state and activation history is suppressed or abolished in individuals with spinal cord injury (SCI). While posture is known to affect H-reflex amplitude and PAD in non-disabled individuals, the effect of posture on PAD in SCI individuals is not known. Further, while the amount of PAD is also known to be influenced by the stimulus rate and by the amplitude of the evoked reflex, the interaction of posture with stimulus parameters has not been previously investigated in either group. We investigated differences in PAD of the soleus H-reflex between SCI subjects and ND subjects during sitting versus supported standing. Subjects were tested using paired conditioning-test stimulus pulses of 2.5 s and 5 s interpulse intervals (ISI) and with stimulus intensity adjusted to evoke reflex responses of 20% and 40% of the maximum motor response. We found standing posture to be associated with significantly less PAD in SCI subjects compared to ND subjects. In both groups, shorter ISIs and smaller reflex amplitudes were associated with greater PAD of the H-reflex. These results indicate that postural influences on post-activation modulation, while present, are impaired in individuals with chronic incomplete SCI. © 2006 Elsevier Ireland Ltd. All rights reserved.","author":[{"dropping-particle":"","family":"Field-Fote","given":"Edelle C.","non-dropping-particle":"","parse-names":false,"suffix":""},{"dropping-particle":"","family":"Brown","given":"Kwame M.","non-dropping-particle":"","parse-names":false,"suffix":""},{"dropping-particle":"","family":"Lindley","given":"Stephen D.","non-dropping-particle":"","parse-names":false,"suffix":""}],"container-title":"Neuroscience Letters","id":"ITEM-3","issue":"1","issued":{"date-parts":[["2006"]]},"page":"37-41","title":"Influence of posture and stimulus parameters on post-activation depression of the soleus H-reflex in individuals with chronic spinal cord injury","type":"article-journal","volume":"410"},"uris":["http://www.mendeley.com/documents/?uuid=35679917-637a-4d35-8226-4c684e4b33c8"]}],"mendeley":{"formattedCitation":"[13–15]","plainTextFormattedCitation":"[13–15]","previouslyFormattedCitation":"[12–14]"},"properties":{"noteIndex":0},"schema":"https://github.com/citation-style-language/schema/raw/master/csl-citation.json"}</w:instrText>
      </w:r>
      <w:r w:rsidRPr="00CE190B">
        <w:rPr>
          <w:rFonts w:eastAsia="Calibri"/>
          <w:sz w:val="22"/>
          <w:szCs w:val="22"/>
        </w:rPr>
        <w:fldChar w:fldCharType="separate"/>
      </w:r>
      <w:r w:rsidR="00B92E94" w:rsidRPr="00B92E94">
        <w:rPr>
          <w:rFonts w:eastAsia="Calibri"/>
          <w:noProof/>
          <w:sz w:val="22"/>
          <w:szCs w:val="22"/>
        </w:rPr>
        <w:t>[13–15]</w:t>
      </w:r>
      <w:r w:rsidRPr="00CE190B">
        <w:rPr>
          <w:rFonts w:eastAsia="Calibri"/>
          <w:sz w:val="22"/>
          <w:szCs w:val="22"/>
        </w:rPr>
        <w:fldChar w:fldCharType="end"/>
      </w:r>
      <w:r w:rsidRPr="00CE190B">
        <w:rPr>
          <w:rFonts w:eastAsia="Calibri"/>
          <w:sz w:val="22"/>
          <w:szCs w:val="22"/>
        </w:rPr>
        <w:t xml:space="preserve"> LFD is a good test for the assessment of presynaptic inhibition because there is evidence that change i</w:t>
      </w:r>
      <w:r w:rsidR="00542E34">
        <w:rPr>
          <w:rFonts w:eastAsia="Calibri"/>
          <w:sz w:val="22"/>
          <w:szCs w:val="22"/>
        </w:rPr>
        <w:t>n</w:t>
      </w:r>
      <w:r w:rsidRPr="00CE190B">
        <w:rPr>
          <w:rFonts w:eastAsia="Calibri"/>
          <w:sz w:val="22"/>
          <w:szCs w:val="22"/>
        </w:rPr>
        <w:t xml:space="preserve"> LFD is due to changes in supraspinal presynaptic inhibition.</w:t>
      </w:r>
      <w:r w:rsidRPr="00CE190B">
        <w:rPr>
          <w:rFonts w:eastAsia="Calibri"/>
          <w:sz w:val="22"/>
          <w:szCs w:val="22"/>
        </w:rPr>
        <w:fldChar w:fldCharType="begin" w:fldLock="1"/>
      </w:r>
      <w:r w:rsidR="00B92E94">
        <w:rPr>
          <w:rFonts w:eastAsia="Calibri"/>
          <w:sz w:val="22"/>
          <w:szCs w:val="22"/>
        </w:rPr>
        <w:instrText>ADDIN CSL_CITATION {"citationItems":[{"id":"ITEM-1","itemData":{"DOI":"10.1016/j.neulet.2006.09.058","ISBN":"0304-3940 (Print)\\r0304-3940 (Linking)","ISSN":"03043940","PMID":"17046161","abstract":"In non-disabled (ND) individuals, reflexes are modulated by influences related to physiologic state (e.g., posture, joint position, load) and activation history. Repeated activation of the H-reflex results in post-activation depression (PAD) of the response amplitude. The modulation associated with physiologic state and activation history is suppressed or abolished in individuals with spinal cord injury (SCI). While posture is known to affect H-reflex amplitude and PAD in non-disabled individuals, the effect of posture on PAD in SCI individuals is not known. Further, while the amount of PAD is also known to be influenced by the stimulus rate and by the amplitude of the evoked reflex, the interaction of posture with stimulus parameters has not been previously investigated in either group. We investigated differences in PAD of the soleus H-reflex between SCI subjects and ND subjects during sitting versus supported standing. Subjects were tested using paired conditioning-test stimulus pulses of 2.5 s and 5 s interpulse intervals (ISI) and with stimulus intensity adjusted to evoke reflex responses of 20% and 40% of the maximum motor response. We found standing posture to be associated with significantly less PAD in SCI subjects compared to ND subjects. In both groups, shorter ISIs and smaller reflex amplitudes were associated with greater PAD of the H-reflex. These results indicate that postural influences on post-activation modulation, while present, are impaired in individuals with chronic incomplete SCI. © 2006 Elsevier Ireland Ltd. All rights reserved.","author":[{"dropping-particle":"","family":"Field-Fote","given":"Edelle C.","non-dropping-particle":"","parse-names":false,"suffix":""},{"dropping-particle":"","family":"Brown","given":"Kwame M.","non-dropping-particle":"","parse-names":false,"suffix":""},{"dropping-particle":"","family":"Lindley","given":"Stephen D.","non-dropping-particle":"","parse-names":false,"suffix":""}],"container-title":"Neuroscience Letters","id":"ITEM-1","issue":"1","issued":{"date-parts":[["2006"]]},"page":"37-41","title":"Influence of posture and stimulus parameters on post-activation depression of the soleus H-reflex in individuals with chronic spinal cord injury","type":"article-journal","volume":"410"},"uris":["http://www.mendeley.com/documents/?uuid=35679917-637a-4d35-8226-4c684e4b33c8"]}],"mendeley":{"formattedCitation":"[15]","plainTextFormattedCitation":"[15]","previouslyFormattedCitation":"[14]"},"properties":{"noteIndex":0},"schema":"https://github.com/citation-style-language/schema/raw/master/csl-citation.json"}</w:instrText>
      </w:r>
      <w:r w:rsidRPr="00CE190B">
        <w:rPr>
          <w:rFonts w:eastAsia="Calibri"/>
          <w:sz w:val="22"/>
          <w:szCs w:val="22"/>
        </w:rPr>
        <w:fldChar w:fldCharType="separate"/>
      </w:r>
      <w:r w:rsidR="00B92E94" w:rsidRPr="00B92E94">
        <w:rPr>
          <w:rFonts w:eastAsia="Calibri"/>
          <w:noProof/>
          <w:sz w:val="22"/>
          <w:szCs w:val="22"/>
        </w:rPr>
        <w:t>[15]</w:t>
      </w:r>
      <w:r w:rsidRPr="00CE190B">
        <w:rPr>
          <w:rFonts w:eastAsia="Calibri"/>
          <w:sz w:val="22"/>
          <w:szCs w:val="22"/>
        </w:rPr>
        <w:fldChar w:fldCharType="end"/>
      </w:r>
      <w:r w:rsidRPr="00CE190B">
        <w:rPr>
          <w:rFonts w:eastAsia="Calibri"/>
          <w:sz w:val="22"/>
          <w:szCs w:val="22"/>
        </w:rPr>
        <w:t xml:space="preserve"> Pre-intervention, we will record a recruitment curve of H-wave and M-wave values by placing stimulating electrodes over the posterior tibial nerve and recording electrodes over the muscle belly of the SOL.</w:t>
      </w:r>
      <w:r w:rsidR="00B92E94">
        <w:rPr>
          <w:rFonts w:eastAsia="Calibri"/>
          <w:sz w:val="22"/>
          <w:szCs w:val="22"/>
        </w:rPr>
        <w:t xml:space="preserve"> </w:t>
      </w:r>
      <w:r w:rsidRPr="00CE190B">
        <w:rPr>
          <w:rFonts w:eastAsia="Calibri"/>
          <w:sz w:val="22"/>
          <w:szCs w:val="22"/>
        </w:rPr>
        <w:t xml:space="preserve">Based on these values we will determine a stimulus intensity that will elicit an H-wave at 15-20% of </w:t>
      </w:r>
      <w:proofErr w:type="spellStart"/>
      <w:r w:rsidRPr="00CE190B">
        <w:rPr>
          <w:rFonts w:eastAsia="Calibri"/>
          <w:sz w:val="22"/>
          <w:szCs w:val="22"/>
        </w:rPr>
        <w:t>Mmax</w:t>
      </w:r>
      <w:proofErr w:type="spellEnd"/>
      <w:r w:rsidRPr="00CE190B">
        <w:rPr>
          <w:rFonts w:eastAsia="Calibri"/>
          <w:sz w:val="22"/>
          <w:szCs w:val="22"/>
        </w:rPr>
        <w:t>.</w:t>
      </w:r>
      <w:r w:rsidR="00B92E94">
        <w:rPr>
          <w:rFonts w:eastAsia="Calibri"/>
          <w:sz w:val="22"/>
          <w:szCs w:val="22"/>
        </w:rPr>
        <w:t xml:space="preserve"> </w:t>
      </w:r>
      <w:r w:rsidRPr="00CE190B">
        <w:rPr>
          <w:rFonts w:eastAsia="Calibri"/>
          <w:sz w:val="22"/>
          <w:szCs w:val="22"/>
        </w:rPr>
        <w:t>We will use paired-pulse stimulation (1s interstimulus intervals (ISI); 10 trials with 10s rest between trials) at this intensity to assess LFD before and after the intervention.</w:t>
      </w:r>
      <w:r w:rsidR="00B92E94" w:rsidRPr="00CE190B">
        <w:rPr>
          <w:rFonts w:eastAsia="Calibri"/>
          <w:sz w:val="22"/>
          <w:szCs w:val="22"/>
        </w:rPr>
        <w:fldChar w:fldCharType="begin" w:fldLock="1"/>
      </w:r>
      <w:r w:rsidR="00B92E94">
        <w:rPr>
          <w:rFonts w:eastAsia="Calibri"/>
          <w:sz w:val="22"/>
          <w:szCs w:val="22"/>
        </w:rPr>
        <w:instrText>ADDIN CSL_CITATION {"citationItems":[{"id":"ITEM-1","itemData":{"DOI":"10.1152/jn.01039.2011","ISBN":"0022-3077","ISSN":"0022-3077","PMID":"23468393","abstract":"Ankle clonus is common after spinal cord injury (SCI) and is attributed to loss of supraspinally mediated inhibition of soleus stretch reflexes and maladaptive reorganization of spinal reflex pathways. The maladaptive reorganization underlying ankle clonus is associated with other abnormalities, such as coactivation and reciprocal facilitation of tibialis anterior (TA) and soleus (SOL), which contribute to impaired walking ability in individuals with motor-incomplete SCI. Operant conditioning can increase muscle activation and decrease stretch reflexes in individuals with SCI. We compared two operant conditioning-based interventions in individuals with ankle clonus and impaired walking ability due to SCI. Training included either voluntary TA activation (TA upward arrow) to enhance supraspinal drive or SOL H-reflex suppression (SOL downward arrow) to modulate reflex pathways at the spinal cord level. We measured clonus duration, plantar flexor reflex threshold angle, timed toe tapping, dorsiflexion (DF) active range of motion, lower extremity motor scores (LEMS), walking foot clearance, speed and distance, SOL H-reflex amplitude modulation as an index of reciprocal inhibition, presynaptic inhibition, low-frequency depression, and SOL-to-TA clonus coactivation ratio. TA upward arrow decreased plantar flexor reflex threshold angle (-4.33 degrees ) and DF active range-of-motion angle (-4.32 degrees ) and increased LEMS of DF (+0.8 points), total LEMS of the training leg (+2.2 points), and nontraining leg (+0.8 points), and increased walking foot clearance (+ 4.8 mm) and distance (+12.09 m). SOL downward arrow decreased SOL-to-TA coactivation ratio (-0.21), increased nontraining leg LEMS (+1.8 points), walking speed (+0.02 m/s), and distance (+6.25 m). In sum, we found increased voluntary control associated with TA upward arrow outcomes and decreased reflex excitability associated with SOL downward arrow outcomes","author":[{"dropping-particle":"","family":"Manella","given":"K. J.","non-dropping-particle":"","parse-names":false,"suffix":""},{"dropping-particle":"","family":"Roach","given":"K. E.","non-dropping-particle":"","parse-names":false,"suffix":""},{"dropping-particle":"","family":"Field-Fote","given":"E. C.","non-dropping-particle":"","parse-names":false,"suffix":""}],"container-title":"Journal of Neurophysiology","id":"ITEM-1","issue":"11","issued":{"date-parts":[["2013"]]},"page":"2666-2679","title":"Operant conditioning to increase ankle control or decrease reflex excitability improves reflex modulation and walking function in chronic spinal cord injury","type":"article-journal","volume":"109"},"uris":["http://www.mendeley.com/documents/?uuid=bd8e1a51-fb49-45e0-8a9e-f2758fc45be9"]},{"id":"ITEM-2","itemData":{"DOI":"10.1016/j.neulet.2006.09.058","ISBN":"0304-3940 (Print)\\r0304-3940 (Linking)","ISSN":"03043940","PMID":"17046161","abstract":"In non-disabled (ND) individuals, reflexes are modulated by influences related to physiologic state (e.g., posture, joint position, load) and activation history. Repeated activation of the H-reflex results in post-activation depression (PAD) of the response amplitude. The modulation associated with physiologic state and activation history is suppressed or abolished in individuals with spinal cord injury (SCI). While posture is known to affect H-reflex amplitude and PAD in non-disabled individuals, the effect of posture on PAD in SCI individuals is not known. Further, while the amount of PAD is also known to be influenced by the stimulus rate and by the amplitude of the evoked reflex, the interaction of posture with stimulus parameters has not been previously investigated in either group. We investigated differences in PAD of the soleus H-reflex between SCI subjects and ND subjects during sitting versus supported standing. Subjects were tested using paired conditioning-test stimulus pulses of 2.5 s and 5 s interpulse intervals (ISI) and with stimulus intensity adjusted to evoke reflex responses of 20% and 40% of the maximum motor response. We found standing posture to be associated with significantly less PAD in SCI subjects compared to ND subjects. In both groups, shorter ISIs and smaller reflex amplitudes were associated with greater PAD of the H-reflex. These results indicate that postural influences on post-activation modulation, while present, are impaired in individuals with chronic incomplete SCI. © 2006 Elsevier Ireland Ltd. All rights reserved.","author":[{"dropping-particle":"","family":"Field-Fote","given":"Edelle C.","non-dropping-particle":"","parse-names":false,"suffix":""},{"dropping-particle":"","family":"Brown","given":"Kwame M.","non-dropping-particle":"","parse-names":false,"suffix":""},{"dropping-particle":"","family":"Lindley","given":"Stephen D.","non-dropping-particle":"","parse-names":false,"suffix":""}],"container-title":"Neuroscience Letters","id":"ITEM-2","issue":"1","issued":{"date-parts":[["2006"]]},"page":"37-41","title":"Influence of posture and stimulus parameters on post-activation depression of the soleus H-reflex in individuals with chronic spinal cord injury","type":"article-journal","volume":"410"},"uris":["http://www.mendeley.com/documents/?uuid=35679917-637a-4d35-8226-4c684e4b33c8"]}],"mendeley":{"formattedCitation":"[9, 15]","plainTextFormattedCitation":"[9, 15]","previouslyFormattedCitation":"[9, 14]"},"properties":{"noteIndex":0},"schema":"https://github.com/citation-style-language/schema/raw/master/csl-citation.json"}</w:instrText>
      </w:r>
      <w:r w:rsidR="00B92E94" w:rsidRPr="00CE190B">
        <w:rPr>
          <w:rFonts w:eastAsia="Calibri"/>
          <w:sz w:val="22"/>
          <w:szCs w:val="22"/>
        </w:rPr>
        <w:fldChar w:fldCharType="separate"/>
      </w:r>
      <w:r w:rsidR="00B92E94" w:rsidRPr="00B92E94">
        <w:rPr>
          <w:rFonts w:eastAsia="Calibri"/>
          <w:noProof/>
          <w:sz w:val="22"/>
          <w:szCs w:val="22"/>
        </w:rPr>
        <w:t>[9, 15]</w:t>
      </w:r>
      <w:r w:rsidR="00B92E94" w:rsidRPr="00CE190B">
        <w:rPr>
          <w:rFonts w:eastAsia="Calibri"/>
          <w:sz w:val="22"/>
          <w:szCs w:val="22"/>
        </w:rPr>
        <w:fldChar w:fldCharType="end"/>
      </w:r>
      <w:r w:rsidRPr="00CE190B">
        <w:rPr>
          <w:rFonts w:eastAsia="Calibri"/>
          <w:sz w:val="22"/>
          <w:szCs w:val="22"/>
        </w:rPr>
        <w:t xml:space="preserve"> </w:t>
      </w:r>
      <w:r w:rsidR="00542E34">
        <w:rPr>
          <w:rFonts w:eastAsia="Calibri"/>
          <w:sz w:val="22"/>
          <w:szCs w:val="22"/>
        </w:rPr>
        <w:t xml:space="preserve">As a control, we will also administer the paired-pulse stimulation at 10s ISI. </w:t>
      </w:r>
      <w:r w:rsidRPr="00CE190B">
        <w:rPr>
          <w:rFonts w:eastAsia="Calibri"/>
          <w:sz w:val="22"/>
          <w:szCs w:val="22"/>
        </w:rPr>
        <w:t xml:space="preserve">An increase in LFD could be indicative of increased presynaptic inhibition. </w:t>
      </w:r>
    </w:p>
    <w:p w14:paraId="3EF172AB" w14:textId="77777777" w:rsidR="00CE190B" w:rsidRDefault="00CE190B" w:rsidP="00CE190B">
      <w:pPr>
        <w:ind w:left="1440" w:firstLine="720"/>
        <w:jc w:val="both"/>
        <w:rPr>
          <w:rFonts w:eastAsia="Calibri"/>
          <w:sz w:val="22"/>
          <w:szCs w:val="22"/>
        </w:rPr>
      </w:pPr>
      <w:r w:rsidRPr="00CE190B">
        <w:rPr>
          <w:rFonts w:eastAsia="Calibri"/>
          <w:sz w:val="22"/>
          <w:szCs w:val="22"/>
        </w:rPr>
        <w:lastRenderedPageBreak/>
        <w:t xml:space="preserve">A </w:t>
      </w:r>
      <w:r w:rsidRPr="00CE190B">
        <w:rPr>
          <w:rFonts w:eastAsia="Calibri"/>
          <w:b/>
          <w:i/>
          <w:sz w:val="22"/>
          <w:szCs w:val="22"/>
        </w:rPr>
        <w:t>toe tapping task</w:t>
      </w:r>
      <w:r w:rsidRPr="00CE190B">
        <w:rPr>
          <w:rFonts w:eastAsia="Calibri"/>
          <w:sz w:val="22"/>
          <w:szCs w:val="22"/>
        </w:rPr>
        <w:t xml:space="preserve"> will be administered in which subjects will be seated with their foot positioned on a pressure sensitive switch embedded in a platform.</w:t>
      </w:r>
      <w:r w:rsidRPr="00CE190B">
        <w:rPr>
          <w:rFonts w:eastAsia="Calibri"/>
          <w:sz w:val="22"/>
          <w:szCs w:val="22"/>
        </w:rPr>
        <w:fldChar w:fldCharType="begin" w:fldLock="1"/>
      </w:r>
      <w:r w:rsidR="005941D0">
        <w:rPr>
          <w:rFonts w:eastAsia="Calibri"/>
          <w:sz w:val="22"/>
          <w:szCs w:val="22"/>
        </w:rPr>
        <w:instrText>ADDIN CSL_CITATION {"citationItems":[{"id":"ITEM-1","itemData":{"DOI":"10.1152/jn.01039.2011","ISBN":"0022-3077","ISSN":"0022-3077","PMID":"23468393","abstract":"Ankle clonus is common after spinal cord injury (SCI) and is attributed to loss of supraspinally mediated inhibition of soleus stretch reflexes and maladaptive reorganization of spinal reflex pathways. The maladaptive reorganization underlying ankle clonus is associated with other abnormalities, such as coactivation and reciprocal facilitation of tibialis anterior (TA) and soleus (SOL), which contribute to impaired walking ability in individuals with motor-incomplete SCI. Operant conditioning can increase muscle activation and decrease stretch reflexes in individuals with SCI. We compared two operant conditioning-based interventions in individuals with ankle clonus and impaired walking ability due to SCI. Training included either voluntary TA activation (TA upward arrow) to enhance supraspinal drive or SOL H-reflex suppression (SOL downward arrow) to modulate reflex pathways at the spinal cord level. We measured clonus duration, plantar flexor reflex threshold angle, timed toe tapping, dorsiflexion (DF) active range of motion, lower extremity motor scores (LEMS), walking foot clearance, speed and distance, SOL H-reflex amplitude modulation as an index of reciprocal inhibition, presynaptic inhibition, low-frequency depression, and SOL-to-TA clonus coactivation ratio. TA upward arrow decreased plantar flexor reflex threshold angle (-4.33 degrees ) and DF active range-of-motion angle (-4.32 degrees ) and increased LEMS of DF (+0.8 points), total LEMS of the training leg (+2.2 points), and nontraining leg (+0.8 points), and increased walking foot clearance (+ 4.8 mm) and distance (+12.09 m). SOL downward arrow decreased SOL-to-TA coactivation ratio (-0.21), increased nontraining leg LEMS (+1.8 points), walking speed (+0.02 m/s), and distance (+6.25 m). In sum, we found increased voluntary control associated with TA upward arrow outcomes and decreased reflex excitability associated with SOL downward arrow outcomes","author":[{"dropping-particle":"","family":"Manella","given":"K. J.","non-dropping-particle":"","parse-names":false,"suffix":""},{"dropping-particle":"","family":"Roach","given":"K. E.","non-dropping-particle":"","parse-names":false,"suffix":""},{"dropping-particle":"","family":"Field-Fote","given":"E. C.","non-dropping-particle":"","parse-names":false,"suffix":""}],"container-title":"Journal of Neurophysiology","id":"ITEM-1","issue":"11","issued":{"date-parts":[["2013"]]},"page":"2666-2679","title":"Operant conditioning to increase ankle control or decrease reflex excitability improves reflex modulation and walking function in chronic spinal cord injury","type":"article-journal","volume":"109"},"uris":["http://www.mendeley.com/documents/?uuid=bd8e1a51-fb49-45e0-8a9e-f2758fc45be9"]}],"mendeley":{"formattedCitation":"[9]","plainTextFormattedCitation":"[9]","previouslyFormattedCitation":"[9]"},"properties":{"noteIndex":0},"schema":"https://github.com/citation-style-language/schema/raw/master/csl-citation.json"}</w:instrText>
      </w:r>
      <w:r w:rsidRPr="00CE190B">
        <w:rPr>
          <w:rFonts w:eastAsia="Calibri"/>
          <w:sz w:val="22"/>
          <w:szCs w:val="22"/>
        </w:rPr>
        <w:fldChar w:fldCharType="separate"/>
      </w:r>
      <w:r w:rsidR="009C47DC" w:rsidRPr="009C47DC">
        <w:rPr>
          <w:rFonts w:eastAsia="Calibri"/>
          <w:noProof/>
          <w:sz w:val="22"/>
          <w:szCs w:val="22"/>
        </w:rPr>
        <w:t>[9]</w:t>
      </w:r>
      <w:r w:rsidRPr="00CE190B">
        <w:rPr>
          <w:rFonts w:eastAsia="Calibri"/>
          <w:sz w:val="22"/>
          <w:szCs w:val="22"/>
        </w:rPr>
        <w:fldChar w:fldCharType="end"/>
      </w:r>
      <w:r w:rsidRPr="00CE190B">
        <w:rPr>
          <w:rFonts w:eastAsia="Calibri"/>
          <w:sz w:val="22"/>
          <w:szCs w:val="22"/>
        </w:rPr>
        <w:t xml:space="preserve"> The subject will be asked to perform the toe tapping task, wherein they will voluntarily contract and relax the dorsiflexors as quickly as possible for 10s for 4 trials with a 60s rest in between. The mean number of taps in the best 3 trials will be calculated. A higher number of taps would be indicative of increased ankle motor control. </w:t>
      </w:r>
    </w:p>
    <w:p w14:paraId="4FC8E1B6" w14:textId="77777777" w:rsidR="00CE190B" w:rsidRDefault="00CE190B" w:rsidP="00CE190B">
      <w:pPr>
        <w:ind w:left="1440" w:firstLine="720"/>
        <w:jc w:val="both"/>
        <w:rPr>
          <w:rFonts w:eastAsia="Calibri"/>
          <w:sz w:val="22"/>
          <w:szCs w:val="22"/>
        </w:rPr>
      </w:pPr>
      <w:r w:rsidRPr="00CE190B">
        <w:rPr>
          <w:rFonts w:eastAsia="Calibri"/>
          <w:b/>
          <w:i/>
          <w:sz w:val="22"/>
          <w:szCs w:val="22"/>
        </w:rPr>
        <w:t>Dorsiflexion during swing phase</w:t>
      </w:r>
      <w:r w:rsidRPr="00CE190B">
        <w:rPr>
          <w:rFonts w:eastAsia="Calibri"/>
          <w:sz w:val="22"/>
          <w:szCs w:val="22"/>
        </w:rPr>
        <w:t xml:space="preserve"> will be measured during 3, 10-meter walking tests. Using the inertial based motion tracking system (XSENS), we will be able to record bilateral ankle joint angles during swing phase. The average angle will be compared before and after each intervention.</w:t>
      </w:r>
      <w:r w:rsidRPr="00CE190B">
        <w:rPr>
          <w:rFonts w:eastAsia="Calibri"/>
          <w:sz w:val="22"/>
          <w:szCs w:val="22"/>
        </w:rPr>
        <w:fldChar w:fldCharType="begin" w:fldLock="1"/>
      </w:r>
      <w:r w:rsidR="00B92E94">
        <w:rPr>
          <w:rFonts w:eastAsia="Calibri"/>
          <w:sz w:val="22"/>
          <w:szCs w:val="22"/>
        </w:rPr>
        <w:instrText>ADDIN CSL_CITATION {"citationItems":[{"id":"ITEM-1","itemData":{"DOI":"10.1152/jn.00382.2010","ISBN":"0022-3077","ISSN":"0022-3077","PMID":"20554839","abstract":"Barthélemy D, Willerslev-Olsen M, Lundell H, Conway BA, Knudsen H, Biering-Sørensen F, Nielsen JB. Impaired transmission in the corticospinal tract and gait disability in spinal cord injured persons. Rehabilitation following spinal cord injury is likely to depend on recovery of corticospinal systems. Here we investigate whether transmission in the corticospinal tract may explain foot drop (inability to dorsiflex ankle) in persons with spinal cord lesion. The study was performed in 24 persons with incomplete spinal cord lesion (C1 to L1) and 15 healthy controls. Coherence in the 10-to 20-Hz frequency band between paired tibialis anterior muscle (TA) electromyographic recordings obtained in the swing phase of walking, which was taken as a measure of motor unit synchronization. It was significantly correlated with the degree of foot drop, as measured by toe elevation and ankle angle excursion in the first part of swing. Transcranial magnetic stimulation was used to elicit motor-evoked potentials (MEPs) in the TA. The amplitude of the MEPs at rest and their latency during contraction were correlated to the degree of foot drop. Spinal cord injured participants who exhibited a large foot drop had little or no MEP at rest in the TA muscle and had little or no coherence in the same muscle during walking. Gait speed was correlated to foot drop, and was the lowest in participants with no MEP at rest. The data confirm that transmission in the corticospinal tract is of importance for lifting the foot during the swing phase of human gait.","author":[{"dropping-particle":"","family":"Barthelemy","given":"D.","non-dropping-particle":"","parse-names":false,"suffix":""},{"dropping-particle":"","family":"Willerslev-Olsen","given":"M.","non-dropping-particle":"","parse-names":false,"suffix":""},{"dropping-particle":"","family":"Lundell","given":"H.","non-dropping-particle":"","parse-names":false,"suffix":""},{"dropping-particle":"","family":"Conway","given":"B. A.","non-dropping-particle":"","parse-names":false,"suffix":""},{"dropping-particle":"","family":"Knudsen","given":"H.","non-dropping-particle":"","parse-names":false,"suffix":""},{"dropping-particle":"","family":"Biering-Sorensen","given":"F.","non-dropping-particle":"","parse-names":false,"suffix":""},{"dropping-particle":"","family":"Nielsen","given":"J. B.","non-dropping-particle":"","parse-names":false,"suffix":""}],"container-title":"Journal of Neurophysiology","id":"ITEM-1","issue":"2","issued":{"date-parts":[["2010"]]},"page":"1167-1176","title":"Impaired Transmission in the Corticospinal Tract and Gait Disability in Spinal Cord Injured Persons","type":"article-journal","volume":"104"},"uris":["http://www.mendeley.com/documents/?uuid=41481ed5-e947-4441-be03-bda1af9b5172"]}],"mendeley":{"formattedCitation":"[12]","plainTextFormattedCitation":"[12]","previouslyFormattedCitation":"[15]"},"properties":{"noteIndex":0},"schema":"https://github.com/citation-style-language/schema/raw/master/csl-citation.json"}</w:instrText>
      </w:r>
      <w:r w:rsidRPr="00CE190B">
        <w:rPr>
          <w:rFonts w:eastAsia="Calibri"/>
          <w:sz w:val="22"/>
          <w:szCs w:val="22"/>
        </w:rPr>
        <w:fldChar w:fldCharType="separate"/>
      </w:r>
      <w:r w:rsidR="00B92E94" w:rsidRPr="00B92E94">
        <w:rPr>
          <w:rFonts w:eastAsia="Calibri"/>
          <w:noProof/>
          <w:sz w:val="22"/>
          <w:szCs w:val="22"/>
        </w:rPr>
        <w:t>[12]</w:t>
      </w:r>
      <w:r w:rsidRPr="00CE190B">
        <w:rPr>
          <w:rFonts w:eastAsia="Calibri"/>
          <w:sz w:val="22"/>
          <w:szCs w:val="22"/>
        </w:rPr>
        <w:fldChar w:fldCharType="end"/>
      </w:r>
      <w:r w:rsidRPr="00CE190B">
        <w:rPr>
          <w:rFonts w:eastAsia="Calibri"/>
          <w:sz w:val="22"/>
          <w:szCs w:val="22"/>
        </w:rPr>
        <w:t xml:space="preserve"> An increased dorsiflexion angle during swing phase would be indicative of less toe drag/foot drop and increased ankle motor control. </w:t>
      </w:r>
    </w:p>
    <w:p w14:paraId="6887E9EB" w14:textId="65D73D2A" w:rsidR="009C47DC" w:rsidRDefault="00CE190B" w:rsidP="009C47DC">
      <w:pPr>
        <w:ind w:left="1440" w:firstLine="720"/>
        <w:jc w:val="both"/>
        <w:rPr>
          <w:rFonts w:eastAsia="Calibri"/>
          <w:sz w:val="22"/>
          <w:szCs w:val="22"/>
        </w:rPr>
      </w:pPr>
      <w:r w:rsidRPr="00CE190B">
        <w:rPr>
          <w:rFonts w:eastAsia="Calibri"/>
          <w:b/>
          <w:i/>
          <w:sz w:val="22"/>
          <w:szCs w:val="22"/>
        </w:rPr>
        <w:t>Maximal Volitional Contraction (MVC)</w:t>
      </w:r>
      <w:r w:rsidRPr="00CE190B">
        <w:rPr>
          <w:rFonts w:eastAsia="Calibri"/>
          <w:b/>
          <w:sz w:val="22"/>
          <w:szCs w:val="22"/>
        </w:rPr>
        <w:t xml:space="preserve"> </w:t>
      </w:r>
      <w:r w:rsidRPr="00CE190B">
        <w:rPr>
          <w:rFonts w:eastAsia="Calibri"/>
          <w:sz w:val="22"/>
          <w:szCs w:val="22"/>
        </w:rPr>
        <w:t>of the TA will be averaged across 3, 3s trials, pre- and post-intervention. Participants will be asked to maximally dorsiflex their ankles against a dynamometer on a fixed frame. Increased MVC are associated with increased ankle strength.</w:t>
      </w:r>
    </w:p>
    <w:p w14:paraId="4125BE4D" w14:textId="77777777" w:rsidR="009C47DC" w:rsidRDefault="009C47DC" w:rsidP="009C47DC">
      <w:pPr>
        <w:ind w:left="1440" w:firstLine="720"/>
        <w:jc w:val="both"/>
        <w:rPr>
          <w:rFonts w:eastAsia="Calibri"/>
          <w:sz w:val="22"/>
          <w:szCs w:val="22"/>
        </w:rPr>
      </w:pPr>
      <w:r w:rsidRPr="009C47DC">
        <w:rPr>
          <w:b/>
          <w:sz w:val="22"/>
        </w:rPr>
        <w:t>Plantar flexor Spasticity</w:t>
      </w:r>
      <w:r w:rsidRPr="009C47DC">
        <w:rPr>
          <w:b/>
          <w:sz w:val="18"/>
        </w:rPr>
        <w:t xml:space="preserve">. </w:t>
      </w:r>
      <w:r w:rsidRPr="009C47DC">
        <w:rPr>
          <w:sz w:val="22"/>
        </w:rPr>
        <w:t>To measure the effects of WBV on SOL spasticity we will administer the ankle clonus/drop test.</w:t>
      </w:r>
      <w:r w:rsidRPr="009C47DC">
        <w:rPr>
          <w:sz w:val="22"/>
        </w:rPr>
        <w:fldChar w:fldCharType="begin" w:fldLock="1"/>
      </w:r>
      <w:r w:rsidR="00122934">
        <w:rPr>
          <w:sz w:val="22"/>
        </w:rPr>
        <w:instrText>ADDIN CSL_CITATION {"citationItems":[{"id":"ITEM-1","itemData":{"DOI":"10.1097/NPT.0000000000000197","ISBN":"1557-0584 (Electronic)\r1557-0576 (Linking)","ISSN":"15570584","PMID":"28922314","abstract":"BACKGROUND AND PURPOSE: Clonus arising from plantar flexor hyperreflexia is a phenomenon that is commonly observed in persons with spastic hypertonia. We assessed the temporal components of a biomechanical measure to quantify ankle clonus, and validated these in persons with spasticity due to spinal cord injury. METHODS: In 40 individuals with chronic (&gt;1 year) spinal cord injury, we elicited ankle clonus using a standardized mechanical perturbation (drop test). We examined reliability and construct validity of 2 components of the drop test: clonus duration (timed with a stopwatch) and number of oscillations in the first 10-second interval (measured via optical motion capture). We compared these measures to the Spinal Cord Assessment Tool for Spastic reflexes (SCATS) clonus score and H-reflex/M-wave (H/M) ratio, a clinical and electrophysiologic measure, respectively. RESULTS: Intra- and interrater reliability of clonus duration measurement was good [intraclass correlation coefficient, ICC (2, 1) = 1.00]; test-retest reliability was good both at 1 hour [ICC (2, 2) = 0.99] and at 1 week [ICC (2, 2) = 0.99]. Clonus duration was moderately correlated with SCATS clonus score (r = 0.58). Number of oscillations had good within-session test-retest reliability [ICC (2, 1) &gt; 0.90] and strong correlations with SCATS clonus score (r = 0.86) and soleus H/M ratio (r = 0.77). DISCUSSION AND CONCLUSIONS: Clonus duration and number of oscillations as measured with a standardized test are reliable and valid measures of plantar flexor hyperreflexia that are accessible for clinical use. Tools for objective measurement of ankle clonus are valuable for assessing effectiveness of interventions directed at normalizing reflex activity associated with spasticity.Video Abstract available for more insights from the authors (see Supplemental Digital Content 1, http://links.lww.com/JNPT/A179).","author":[{"dropping-particle":"","family":"Manella","given":"Kathleen J.","non-dropping-particle":"","parse-names":false,"suffix":""},{"dropping-particle":"","family":"Roach","given":"Kathryn E.","non-dropping-particle":"","parse-names":false,"suffix":""},{"dropping-particle":"","family":"Field-Fote","given":"Edelle C.","non-dropping-particle":"","parse-names":false,"suffix":""}],"container-title":"Journal of Neurologic Physical Therapy","id":"ITEM-1","issue":"4","issued":{"date-parts":[["2017","10"]]},"language":"eng","page":"229-238","publisher-place":"United States","title":"Temporal Indices of Ankle Clonus and Relationship to Electrophysiologic and Clinical Measures in Persons with Spinal Cord Injury","type":"article-journal","volume":"41"},"uris":["http://www.mendeley.com/documents/?uuid=c3621022-736c-4fb4-90de-ef5a6d79414a"]}],"mendeley":{"formattedCitation":"[16]","plainTextFormattedCitation":"[16]","previouslyFormattedCitation":"[16]"},"properties":{"noteIndex":0},"schema":"https://github.com/citation-style-language/schema/raw/master/csl-citation.json"}</w:instrText>
      </w:r>
      <w:r w:rsidRPr="009C47DC">
        <w:rPr>
          <w:sz w:val="22"/>
        </w:rPr>
        <w:fldChar w:fldCharType="separate"/>
      </w:r>
      <w:r w:rsidR="00122934" w:rsidRPr="00122934">
        <w:rPr>
          <w:noProof/>
          <w:sz w:val="22"/>
        </w:rPr>
        <w:t>[16]</w:t>
      </w:r>
      <w:r w:rsidRPr="009C47DC">
        <w:rPr>
          <w:sz w:val="22"/>
        </w:rPr>
        <w:fldChar w:fldCharType="end"/>
      </w:r>
      <w:r w:rsidRPr="009C47DC">
        <w:rPr>
          <w:sz w:val="22"/>
        </w:rPr>
        <w:t xml:space="preserve"> During the test participants will be in a seated position with their knees at a 90 </w:t>
      </w:r>
      <w:r w:rsidRPr="009C47DC">
        <w:rPr>
          <w:sz w:val="22"/>
          <w:u w:val="single"/>
        </w:rPr>
        <w:t xml:space="preserve">+ </w:t>
      </w:r>
      <w:r w:rsidRPr="009C47DC">
        <w:rPr>
          <w:sz w:val="22"/>
        </w:rPr>
        <w:t xml:space="preserve">10-degree angle. The ball of the foot being tested will be placed on the edge of a 10cm high platform and the horizontal arm of an adjustable T-bar will be positioned 10cm above the knee. The leg will be grasped below the knee joint and lifted until the knee contacts the T-bar. The leg will then be released allowing the foot to strike the platform to induce a rapid plantar flexor stretch. Ankle angle will be recorded using an inertial based motion tracking system (XSENS). The angle at which clonus is elicited, plantar flexor reflex threshold angle (PF RTA), will be recorded. A decrease in plantar flexor spasticity will be indicated by a decrease in PF RTA. We will administer the ankle clonus test 3 times per ankle before and after both interventions. </w:t>
      </w:r>
    </w:p>
    <w:p w14:paraId="60027952" w14:textId="72C8EF39" w:rsidR="009C47DC" w:rsidRDefault="009C47DC" w:rsidP="009C47DC">
      <w:pPr>
        <w:ind w:left="1440" w:firstLine="720"/>
        <w:jc w:val="both"/>
        <w:rPr>
          <w:sz w:val="22"/>
        </w:rPr>
      </w:pPr>
      <w:r w:rsidRPr="009C47DC">
        <w:rPr>
          <w:b/>
          <w:sz w:val="22"/>
        </w:rPr>
        <w:t xml:space="preserve">Biomechanical assessment of ankle angle at toe off during gait </w:t>
      </w:r>
      <w:r w:rsidRPr="009C47DC">
        <w:rPr>
          <w:sz w:val="22"/>
        </w:rPr>
        <w:t xml:space="preserve">will be captured during the 3, </w:t>
      </w:r>
      <w:proofErr w:type="gramStart"/>
      <w:r w:rsidRPr="009C47DC">
        <w:rPr>
          <w:sz w:val="22"/>
        </w:rPr>
        <w:t>10 meter</w:t>
      </w:r>
      <w:proofErr w:type="gramEnd"/>
      <w:r w:rsidRPr="009C47DC">
        <w:rPr>
          <w:sz w:val="22"/>
        </w:rPr>
        <w:t xml:space="preserve"> walk tests before and after the intervention. The angle of both ankles at toe off will be measured using XSENS.  The average angle will be compared before and after the interventions. Increased plantar flexor angle at toe off will be indicative of increased gait function. </w:t>
      </w:r>
    </w:p>
    <w:p w14:paraId="218E5F8F" w14:textId="71653DB4" w:rsidR="00712563" w:rsidRPr="00712563" w:rsidRDefault="00712563" w:rsidP="009C47DC">
      <w:pPr>
        <w:ind w:left="1440" w:firstLine="720"/>
        <w:jc w:val="both"/>
        <w:rPr>
          <w:rFonts w:eastAsia="Calibri"/>
          <w:bCs/>
          <w:sz w:val="22"/>
          <w:szCs w:val="22"/>
        </w:rPr>
      </w:pPr>
      <w:r>
        <w:rPr>
          <w:b/>
          <w:sz w:val="22"/>
        </w:rPr>
        <w:t>Heart rate and %SpO</w:t>
      </w:r>
      <w:r>
        <w:rPr>
          <w:b/>
          <w:sz w:val="22"/>
          <w:vertAlign w:val="subscript"/>
        </w:rPr>
        <w:t>2</w:t>
      </w:r>
      <w:r>
        <w:rPr>
          <w:b/>
          <w:sz w:val="22"/>
        </w:rPr>
        <w:t xml:space="preserve">. </w:t>
      </w:r>
      <w:r w:rsidRPr="00712563">
        <w:rPr>
          <w:bCs/>
          <w:sz w:val="22"/>
        </w:rPr>
        <w:t>To</w:t>
      </w:r>
      <w:r>
        <w:rPr>
          <w:bCs/>
          <w:sz w:val="22"/>
        </w:rPr>
        <w:t xml:space="preserve"> control for any cardiovascular </w:t>
      </w:r>
      <w:r w:rsidR="00515068">
        <w:rPr>
          <w:bCs/>
          <w:sz w:val="22"/>
        </w:rPr>
        <w:t>changes,</w:t>
      </w:r>
      <w:r>
        <w:rPr>
          <w:bCs/>
          <w:sz w:val="22"/>
        </w:rPr>
        <w:t xml:space="preserve"> we will be capturing heart rate and %SpO</w:t>
      </w:r>
      <w:r>
        <w:rPr>
          <w:bCs/>
          <w:sz w:val="22"/>
          <w:vertAlign w:val="subscript"/>
        </w:rPr>
        <w:t>2</w:t>
      </w:r>
      <w:r>
        <w:rPr>
          <w:bCs/>
          <w:sz w:val="22"/>
        </w:rPr>
        <w:t xml:space="preserve"> using a finger pulse oximeter, before and after each intervention.  </w:t>
      </w:r>
    </w:p>
    <w:p w14:paraId="59F52776" w14:textId="77777777" w:rsidR="009C47DC" w:rsidRPr="00CE190B" w:rsidRDefault="009C47DC" w:rsidP="00CE190B">
      <w:pPr>
        <w:ind w:left="1440" w:firstLine="720"/>
        <w:jc w:val="both"/>
        <w:rPr>
          <w:rFonts w:eastAsia="Calibri"/>
          <w:sz w:val="22"/>
          <w:szCs w:val="22"/>
        </w:rPr>
      </w:pPr>
    </w:p>
    <w:p w14:paraId="2CF7D08E" w14:textId="77777777" w:rsidR="009D622A" w:rsidRPr="0044227B" w:rsidRDefault="009D622A">
      <w:pPr>
        <w:rPr>
          <w:sz w:val="22"/>
          <w:szCs w:val="22"/>
        </w:rPr>
      </w:pPr>
    </w:p>
    <w:p w14:paraId="3A08A6A3" w14:textId="77777777" w:rsidR="004F4CFB" w:rsidRPr="0044227B" w:rsidRDefault="00E36985" w:rsidP="00E36985">
      <w:pPr>
        <w:rPr>
          <w:b/>
          <w:sz w:val="22"/>
          <w:szCs w:val="22"/>
        </w:rPr>
      </w:pPr>
      <w:r w:rsidRPr="0044227B">
        <w:rPr>
          <w:sz w:val="22"/>
          <w:szCs w:val="22"/>
        </w:rPr>
        <w:tab/>
      </w:r>
      <w:r w:rsidRPr="0044227B">
        <w:rPr>
          <w:sz w:val="22"/>
          <w:szCs w:val="22"/>
        </w:rPr>
        <w:tab/>
      </w:r>
      <w:r w:rsidRPr="0044227B">
        <w:rPr>
          <w:b/>
          <w:sz w:val="22"/>
          <w:szCs w:val="22"/>
        </w:rPr>
        <w:t>3.3.3</w:t>
      </w:r>
      <w:r w:rsidRPr="0044227B">
        <w:rPr>
          <w:b/>
          <w:sz w:val="22"/>
          <w:szCs w:val="22"/>
        </w:rPr>
        <w:tab/>
      </w:r>
      <w:r w:rsidR="004F4CFB" w:rsidRPr="0044227B">
        <w:rPr>
          <w:b/>
          <w:sz w:val="22"/>
          <w:szCs w:val="22"/>
        </w:rPr>
        <w:t>Laboratories</w:t>
      </w:r>
    </w:p>
    <w:p w14:paraId="78ED86E4" w14:textId="77777777" w:rsidR="004F4CFB" w:rsidRPr="0044227B" w:rsidRDefault="00F6286A" w:rsidP="005012E4">
      <w:pPr>
        <w:ind w:left="1440"/>
        <w:rPr>
          <w:sz w:val="22"/>
          <w:szCs w:val="22"/>
        </w:rPr>
      </w:pPr>
      <w:r w:rsidRPr="0044227B">
        <w:rPr>
          <w:sz w:val="22"/>
          <w:szCs w:val="22"/>
        </w:rPr>
        <w:t xml:space="preserve">The </w:t>
      </w:r>
      <w:r w:rsidR="00A63A14" w:rsidRPr="0044227B">
        <w:rPr>
          <w:sz w:val="22"/>
          <w:szCs w:val="22"/>
        </w:rPr>
        <w:t>Hulse Spinal Cord</w:t>
      </w:r>
      <w:r w:rsidRPr="0044227B">
        <w:rPr>
          <w:sz w:val="22"/>
          <w:szCs w:val="22"/>
        </w:rPr>
        <w:t xml:space="preserve"> </w:t>
      </w:r>
      <w:r w:rsidR="00A63A14" w:rsidRPr="0044227B">
        <w:rPr>
          <w:sz w:val="22"/>
          <w:szCs w:val="22"/>
        </w:rPr>
        <w:t xml:space="preserve">Injury </w:t>
      </w:r>
      <w:r w:rsidR="008851CA">
        <w:rPr>
          <w:sz w:val="22"/>
          <w:szCs w:val="22"/>
        </w:rPr>
        <w:t>Research</w:t>
      </w:r>
      <w:r w:rsidR="008851CA" w:rsidRPr="0044227B">
        <w:rPr>
          <w:sz w:val="22"/>
          <w:szCs w:val="22"/>
        </w:rPr>
        <w:t xml:space="preserve"> </w:t>
      </w:r>
      <w:r w:rsidR="00A63A14" w:rsidRPr="0044227B">
        <w:rPr>
          <w:sz w:val="22"/>
          <w:szCs w:val="22"/>
        </w:rPr>
        <w:t>Lab</w:t>
      </w:r>
      <w:r w:rsidRPr="0044227B">
        <w:rPr>
          <w:sz w:val="22"/>
          <w:szCs w:val="22"/>
        </w:rPr>
        <w:t xml:space="preserve">oratory will be used for all </w:t>
      </w:r>
      <w:r w:rsidR="009F046C">
        <w:rPr>
          <w:sz w:val="22"/>
          <w:szCs w:val="22"/>
        </w:rPr>
        <w:t>study sessions.</w:t>
      </w:r>
    </w:p>
    <w:p w14:paraId="4B5CC433" w14:textId="77777777" w:rsidR="004F4CFB" w:rsidRPr="0044227B" w:rsidRDefault="004F4CFB" w:rsidP="004F4CFB">
      <w:pPr>
        <w:rPr>
          <w:sz w:val="22"/>
          <w:szCs w:val="22"/>
        </w:rPr>
      </w:pPr>
    </w:p>
    <w:p w14:paraId="40DFBD9B" w14:textId="77777777" w:rsidR="009D622A" w:rsidRPr="0044227B" w:rsidRDefault="009D622A">
      <w:pPr>
        <w:pStyle w:val="TOC1"/>
        <w:rPr>
          <w:sz w:val="22"/>
          <w:szCs w:val="22"/>
        </w:rPr>
      </w:pPr>
      <w:r w:rsidRPr="0044227B">
        <w:rPr>
          <w:sz w:val="22"/>
          <w:szCs w:val="22"/>
        </w:rPr>
        <w:t>4.0</w:t>
      </w:r>
      <w:r w:rsidRPr="0044227B">
        <w:rPr>
          <w:sz w:val="22"/>
          <w:szCs w:val="22"/>
        </w:rPr>
        <w:tab/>
        <w:t>Adverse Events</w:t>
      </w:r>
    </w:p>
    <w:p w14:paraId="6279BE6B" w14:textId="77777777" w:rsidR="009D622A" w:rsidRPr="0044227B" w:rsidRDefault="009D622A">
      <w:pPr>
        <w:rPr>
          <w:sz w:val="22"/>
          <w:szCs w:val="22"/>
        </w:rPr>
      </w:pPr>
    </w:p>
    <w:p w14:paraId="738B0A46" w14:textId="77777777" w:rsidR="009D622A" w:rsidRPr="0044227B" w:rsidRDefault="009D622A">
      <w:pPr>
        <w:ind w:left="1440"/>
        <w:rPr>
          <w:b/>
          <w:sz w:val="22"/>
          <w:szCs w:val="22"/>
        </w:rPr>
      </w:pPr>
      <w:r w:rsidRPr="0044227B">
        <w:rPr>
          <w:b/>
          <w:sz w:val="22"/>
          <w:szCs w:val="22"/>
        </w:rPr>
        <w:t>4.1</w:t>
      </w:r>
      <w:r w:rsidRPr="0044227B">
        <w:rPr>
          <w:b/>
          <w:sz w:val="22"/>
          <w:szCs w:val="22"/>
        </w:rPr>
        <w:tab/>
        <w:t>Definitions</w:t>
      </w:r>
    </w:p>
    <w:p w14:paraId="381625DA" w14:textId="77777777" w:rsidR="00707194" w:rsidRPr="0044227B" w:rsidRDefault="00707194">
      <w:pPr>
        <w:widowControl w:val="0"/>
        <w:ind w:left="2160"/>
        <w:rPr>
          <w:sz w:val="22"/>
          <w:szCs w:val="22"/>
          <w:u w:val="single"/>
        </w:rPr>
      </w:pPr>
    </w:p>
    <w:p w14:paraId="44B6F0F0" w14:textId="77777777" w:rsidR="009D622A" w:rsidRPr="0044227B" w:rsidRDefault="009D622A" w:rsidP="004F43E2">
      <w:pPr>
        <w:widowControl w:val="0"/>
        <w:ind w:left="1440"/>
        <w:jc w:val="both"/>
        <w:rPr>
          <w:sz w:val="22"/>
          <w:szCs w:val="22"/>
        </w:rPr>
      </w:pPr>
      <w:r w:rsidRPr="0044227B">
        <w:rPr>
          <w:sz w:val="22"/>
          <w:szCs w:val="22"/>
          <w:u w:val="single"/>
        </w:rPr>
        <w:t>Adverse Event (AE)</w:t>
      </w:r>
      <w:r w:rsidRPr="0044227B">
        <w:rPr>
          <w:sz w:val="22"/>
          <w:szCs w:val="22"/>
        </w:rPr>
        <w:t xml:space="preserve"> </w:t>
      </w:r>
      <w:r w:rsidR="00FD7E48" w:rsidRPr="0044227B">
        <w:rPr>
          <w:sz w:val="22"/>
          <w:szCs w:val="22"/>
        </w:rPr>
        <w:t>- any untoward physical or psychological occurrence or undesirable and unintended effect for a subject that may present itself during interventions and interactions used in the research or the collection of identifiable private informat</w:t>
      </w:r>
      <w:r w:rsidR="00360B86" w:rsidRPr="0044227B">
        <w:rPr>
          <w:sz w:val="22"/>
          <w:szCs w:val="22"/>
        </w:rPr>
        <w:t>ion</w:t>
      </w:r>
      <w:r w:rsidR="00FD7E48" w:rsidRPr="0044227B">
        <w:rPr>
          <w:sz w:val="22"/>
          <w:szCs w:val="22"/>
        </w:rPr>
        <w:t xml:space="preserve"> under the research, regardless of whether there may or may not be a relationship with the research intervention.  </w:t>
      </w:r>
    </w:p>
    <w:p w14:paraId="394611BC" w14:textId="77777777" w:rsidR="009D622A" w:rsidRPr="0044227B" w:rsidRDefault="009D622A" w:rsidP="004F43E2">
      <w:pPr>
        <w:widowControl w:val="0"/>
        <w:ind w:left="1440"/>
        <w:jc w:val="both"/>
        <w:rPr>
          <w:sz w:val="22"/>
          <w:szCs w:val="22"/>
        </w:rPr>
      </w:pPr>
    </w:p>
    <w:p w14:paraId="50233E60" w14:textId="77777777" w:rsidR="00360B86" w:rsidRPr="0044227B" w:rsidRDefault="00360B86" w:rsidP="004F43E2">
      <w:pPr>
        <w:pStyle w:val="BodyTextIndent3"/>
        <w:widowControl w:val="0"/>
        <w:jc w:val="both"/>
        <w:rPr>
          <w:sz w:val="22"/>
          <w:szCs w:val="22"/>
        </w:rPr>
      </w:pPr>
      <w:r w:rsidRPr="0044227B">
        <w:rPr>
          <w:sz w:val="22"/>
          <w:szCs w:val="22"/>
          <w:u w:val="single"/>
        </w:rPr>
        <w:t>Unanticipated Adverse Event</w:t>
      </w:r>
      <w:r w:rsidRPr="0044227B">
        <w:rPr>
          <w:sz w:val="22"/>
          <w:szCs w:val="22"/>
        </w:rPr>
        <w:t xml:space="preserve"> –</w:t>
      </w:r>
      <w:r w:rsidR="00E159DC" w:rsidRPr="0044227B">
        <w:rPr>
          <w:sz w:val="22"/>
          <w:szCs w:val="22"/>
        </w:rPr>
        <w:t xml:space="preserve"> a</w:t>
      </w:r>
      <w:r w:rsidRPr="0044227B">
        <w:rPr>
          <w:sz w:val="22"/>
          <w:szCs w:val="22"/>
        </w:rPr>
        <w:t>ny adverse event, the specificity, frequency or severity of which is not consistent with either:</w:t>
      </w:r>
    </w:p>
    <w:p w14:paraId="731CC3FC" w14:textId="77777777" w:rsidR="00360B86" w:rsidRPr="0044227B" w:rsidRDefault="00360B86" w:rsidP="004F43E2">
      <w:pPr>
        <w:pStyle w:val="BodyTextIndent3"/>
        <w:widowControl w:val="0"/>
        <w:jc w:val="both"/>
        <w:rPr>
          <w:sz w:val="22"/>
          <w:szCs w:val="22"/>
        </w:rPr>
      </w:pPr>
    </w:p>
    <w:p w14:paraId="319795F4" w14:textId="77777777" w:rsidR="00360B86" w:rsidRPr="0044227B" w:rsidRDefault="00360B86" w:rsidP="006105C4">
      <w:pPr>
        <w:pStyle w:val="BodyTextIndent3"/>
        <w:widowControl w:val="0"/>
        <w:numPr>
          <w:ilvl w:val="0"/>
          <w:numId w:val="3"/>
        </w:numPr>
        <w:tabs>
          <w:tab w:val="num" w:pos="2520"/>
        </w:tabs>
        <w:ind w:left="1890" w:hanging="180"/>
        <w:jc w:val="both"/>
        <w:rPr>
          <w:sz w:val="22"/>
          <w:szCs w:val="22"/>
        </w:rPr>
      </w:pPr>
      <w:r w:rsidRPr="0044227B">
        <w:rPr>
          <w:sz w:val="22"/>
          <w:szCs w:val="22"/>
        </w:rPr>
        <w:t>The known or foreseeable risk of adverse events associated with the procedures involved in the research that are described in the protocol related-documents, such as the IRB-approved research protocol, any applicable investigator brochure, and the current IRB-approved informed consent document, and other relevant so</w:t>
      </w:r>
      <w:r w:rsidR="0030487C" w:rsidRPr="0044227B">
        <w:rPr>
          <w:sz w:val="22"/>
          <w:szCs w:val="22"/>
        </w:rPr>
        <w:t>urces</w:t>
      </w:r>
      <w:r w:rsidRPr="0044227B">
        <w:rPr>
          <w:sz w:val="22"/>
          <w:szCs w:val="22"/>
        </w:rPr>
        <w:t xml:space="preserve"> of information, such as product labeling and package inserts; or</w:t>
      </w:r>
    </w:p>
    <w:p w14:paraId="1F6091C7" w14:textId="77777777" w:rsidR="00360B86" w:rsidRPr="0044227B" w:rsidRDefault="00360B86" w:rsidP="006105C4">
      <w:pPr>
        <w:pStyle w:val="BodyTextIndent3"/>
        <w:widowControl w:val="0"/>
        <w:numPr>
          <w:ilvl w:val="0"/>
          <w:numId w:val="3"/>
        </w:numPr>
        <w:tabs>
          <w:tab w:val="num" w:pos="2520"/>
        </w:tabs>
        <w:ind w:left="1890" w:hanging="180"/>
        <w:jc w:val="both"/>
        <w:rPr>
          <w:sz w:val="22"/>
          <w:szCs w:val="22"/>
        </w:rPr>
      </w:pPr>
      <w:r w:rsidRPr="0044227B">
        <w:rPr>
          <w:sz w:val="22"/>
          <w:szCs w:val="22"/>
        </w:rPr>
        <w:t>The expe</w:t>
      </w:r>
      <w:r w:rsidR="0030487C" w:rsidRPr="0044227B">
        <w:rPr>
          <w:sz w:val="22"/>
          <w:szCs w:val="22"/>
        </w:rPr>
        <w:t>c</w:t>
      </w:r>
      <w:r w:rsidRPr="0044227B">
        <w:rPr>
          <w:sz w:val="22"/>
          <w:szCs w:val="22"/>
        </w:rPr>
        <w:t>ted natural progression of any underlying disease or condition of the subject(s) experiencing the adverse event</w:t>
      </w:r>
    </w:p>
    <w:p w14:paraId="56C5347E" w14:textId="77777777" w:rsidR="00FD7E48" w:rsidRPr="0044227B" w:rsidRDefault="00FD7E48" w:rsidP="004F43E2">
      <w:pPr>
        <w:pStyle w:val="BodyTextIndent3"/>
        <w:widowControl w:val="0"/>
        <w:jc w:val="both"/>
        <w:rPr>
          <w:sz w:val="22"/>
          <w:szCs w:val="22"/>
        </w:rPr>
      </w:pPr>
    </w:p>
    <w:p w14:paraId="667B9E43" w14:textId="77777777" w:rsidR="00E159DC" w:rsidRPr="0044227B" w:rsidRDefault="00E159DC" w:rsidP="004F43E2">
      <w:pPr>
        <w:pStyle w:val="BodyTextIndent3"/>
        <w:widowControl w:val="0"/>
        <w:jc w:val="both"/>
        <w:rPr>
          <w:sz w:val="22"/>
          <w:szCs w:val="22"/>
        </w:rPr>
      </w:pPr>
      <w:r w:rsidRPr="0044227B">
        <w:rPr>
          <w:sz w:val="22"/>
          <w:szCs w:val="22"/>
          <w:u w:val="single"/>
        </w:rPr>
        <w:t>Anticipated Adverse Event:</w:t>
      </w:r>
      <w:r w:rsidRPr="0044227B">
        <w:rPr>
          <w:sz w:val="22"/>
          <w:szCs w:val="22"/>
        </w:rPr>
        <w:t xml:space="preserve"> - an adverse event that is not an unanticipated adverse event.  The following adverse events are considered as anticipated:</w:t>
      </w:r>
    </w:p>
    <w:p w14:paraId="2F735E09" w14:textId="77777777" w:rsidR="00E159DC" w:rsidRPr="0044227B" w:rsidRDefault="00E159DC" w:rsidP="004F43E2">
      <w:pPr>
        <w:pStyle w:val="BodyTextIndent3"/>
        <w:widowControl w:val="0"/>
        <w:jc w:val="both"/>
        <w:rPr>
          <w:sz w:val="22"/>
          <w:szCs w:val="22"/>
        </w:rPr>
      </w:pPr>
    </w:p>
    <w:p w14:paraId="77EB561C" w14:textId="77777777" w:rsidR="00360B86" w:rsidRPr="0044227B" w:rsidRDefault="0030487C" w:rsidP="004F43E2">
      <w:pPr>
        <w:pStyle w:val="BodyTextIndent3"/>
        <w:widowControl w:val="0"/>
        <w:jc w:val="both"/>
        <w:rPr>
          <w:sz w:val="22"/>
          <w:szCs w:val="22"/>
        </w:rPr>
      </w:pPr>
      <w:r w:rsidRPr="0044227B">
        <w:rPr>
          <w:sz w:val="22"/>
          <w:szCs w:val="22"/>
          <w:u w:val="single"/>
        </w:rPr>
        <w:t>Unantici</w:t>
      </w:r>
      <w:r w:rsidR="00BA7920" w:rsidRPr="0044227B">
        <w:rPr>
          <w:sz w:val="22"/>
          <w:szCs w:val="22"/>
          <w:u w:val="single"/>
        </w:rPr>
        <w:t>p</w:t>
      </w:r>
      <w:r w:rsidRPr="0044227B">
        <w:rPr>
          <w:sz w:val="22"/>
          <w:szCs w:val="22"/>
          <w:u w:val="single"/>
        </w:rPr>
        <w:t>ated Adverse Device Effect</w:t>
      </w:r>
      <w:r w:rsidRPr="0044227B">
        <w:rPr>
          <w:sz w:val="22"/>
          <w:szCs w:val="22"/>
        </w:rPr>
        <w:t xml:space="preserve"> – any serious adverse effect on health or safety or any life-threatening problem or death caused by, or associated with, a device, if that </w:t>
      </w:r>
      <w:r w:rsidR="005A1C8E" w:rsidRPr="0044227B">
        <w:rPr>
          <w:sz w:val="22"/>
          <w:szCs w:val="22"/>
        </w:rPr>
        <w:t>effect, problem, or death was not</w:t>
      </w:r>
      <w:r w:rsidRPr="0044227B">
        <w:rPr>
          <w:sz w:val="22"/>
          <w:szCs w:val="22"/>
        </w:rPr>
        <w:t xml:space="preserve"> previously identified in nature, severity, or degree of incidence in the investigational plan or application (including a supplementary plan or application), or any other unanticipated serious problem associated with a device that relates to the rights, safety, or welfare of subjects.</w:t>
      </w:r>
    </w:p>
    <w:p w14:paraId="1A535E05" w14:textId="77777777" w:rsidR="0030487C" w:rsidRPr="0044227B" w:rsidRDefault="0030487C" w:rsidP="004F43E2">
      <w:pPr>
        <w:pStyle w:val="BodyTextIndent3"/>
        <w:widowControl w:val="0"/>
        <w:jc w:val="both"/>
        <w:rPr>
          <w:sz w:val="22"/>
          <w:szCs w:val="22"/>
        </w:rPr>
      </w:pPr>
    </w:p>
    <w:p w14:paraId="0B4AA463" w14:textId="77777777" w:rsidR="0030487C" w:rsidRPr="0044227B" w:rsidRDefault="00BA7920" w:rsidP="004F43E2">
      <w:pPr>
        <w:pStyle w:val="BodyTextIndent3"/>
        <w:widowControl w:val="0"/>
        <w:jc w:val="both"/>
        <w:rPr>
          <w:sz w:val="22"/>
          <w:szCs w:val="22"/>
        </w:rPr>
      </w:pPr>
      <w:r w:rsidRPr="0044227B">
        <w:rPr>
          <w:sz w:val="22"/>
          <w:szCs w:val="22"/>
          <w:u w:val="single"/>
        </w:rPr>
        <w:t>Related or possibly related to the research:</w:t>
      </w:r>
      <w:r w:rsidRPr="0044227B">
        <w:rPr>
          <w:sz w:val="22"/>
          <w:szCs w:val="22"/>
        </w:rPr>
        <w:t xml:space="preserve"> - an event is related to the research if, in the opinion of the Principal Investigator, it could not have been produced by the subject’s clinical condition or environment, follows a known pattern of response to intervention, disappears or decreases with reduction in dose or cessation of intervention and/or recurs with re-exposure and/or it was more likely than not to be the result of the collection/disclosure of identifiable private information in the research and/or the interventions used in the research.</w:t>
      </w:r>
    </w:p>
    <w:p w14:paraId="499110C7" w14:textId="77777777" w:rsidR="00BA7920" w:rsidRPr="0044227B" w:rsidRDefault="00BA7920" w:rsidP="004F43E2">
      <w:pPr>
        <w:pStyle w:val="BodyTextIndent3"/>
        <w:widowControl w:val="0"/>
        <w:jc w:val="both"/>
        <w:rPr>
          <w:sz w:val="22"/>
          <w:szCs w:val="22"/>
        </w:rPr>
      </w:pPr>
    </w:p>
    <w:p w14:paraId="5D3D7F94" w14:textId="77777777" w:rsidR="00BA7920" w:rsidRPr="0044227B" w:rsidRDefault="00BA7920" w:rsidP="004F43E2">
      <w:pPr>
        <w:pStyle w:val="BodyTextIndent3"/>
        <w:widowControl w:val="0"/>
        <w:jc w:val="both"/>
        <w:rPr>
          <w:sz w:val="22"/>
          <w:szCs w:val="22"/>
        </w:rPr>
      </w:pPr>
      <w:r w:rsidRPr="0044227B">
        <w:rPr>
          <w:sz w:val="22"/>
          <w:szCs w:val="22"/>
          <w:u w:val="single"/>
        </w:rPr>
        <w:t>Unrelated to the research:</w:t>
      </w:r>
      <w:r w:rsidRPr="0044227B">
        <w:rPr>
          <w:sz w:val="22"/>
          <w:szCs w:val="22"/>
        </w:rPr>
        <w:t xml:space="preserve"> - an adverse event is unrelated to the research if, in the opinion of the Principal Investigator, the adve</w:t>
      </w:r>
      <w:r w:rsidR="00707194" w:rsidRPr="0044227B">
        <w:rPr>
          <w:sz w:val="22"/>
          <w:szCs w:val="22"/>
        </w:rPr>
        <w:t>r</w:t>
      </w:r>
      <w:r w:rsidRPr="0044227B">
        <w:rPr>
          <w:sz w:val="22"/>
          <w:szCs w:val="22"/>
        </w:rPr>
        <w:t>se event is clearly due to extraneous c</w:t>
      </w:r>
      <w:r w:rsidR="00707194" w:rsidRPr="0044227B">
        <w:rPr>
          <w:sz w:val="22"/>
          <w:szCs w:val="22"/>
        </w:rPr>
        <w:t>a</w:t>
      </w:r>
      <w:r w:rsidRPr="0044227B">
        <w:rPr>
          <w:sz w:val="22"/>
          <w:szCs w:val="22"/>
        </w:rPr>
        <w:t>uses (e.g., underlying disease or environment)</w:t>
      </w:r>
      <w:r w:rsidR="005A1C8E" w:rsidRPr="0044227B">
        <w:rPr>
          <w:sz w:val="22"/>
          <w:szCs w:val="22"/>
        </w:rPr>
        <w:t>,</w:t>
      </w:r>
      <w:r w:rsidRPr="0044227B">
        <w:rPr>
          <w:sz w:val="22"/>
          <w:szCs w:val="22"/>
        </w:rPr>
        <w:t xml:space="preserve"> does not follow a known pattern of response to intervention, and/or does not reappear or worsen with re-introduction of the intervention.</w:t>
      </w:r>
    </w:p>
    <w:p w14:paraId="1B543014" w14:textId="77777777" w:rsidR="00BA7920" w:rsidRPr="0044227B" w:rsidRDefault="00BA7920" w:rsidP="004F43E2">
      <w:pPr>
        <w:pStyle w:val="BodyTextIndent3"/>
        <w:widowControl w:val="0"/>
        <w:jc w:val="both"/>
        <w:rPr>
          <w:sz w:val="22"/>
          <w:szCs w:val="22"/>
        </w:rPr>
      </w:pPr>
    </w:p>
    <w:p w14:paraId="07C5248B" w14:textId="77777777" w:rsidR="00BA7920" w:rsidRPr="0044227B" w:rsidRDefault="00BA7920" w:rsidP="004F43E2">
      <w:pPr>
        <w:pStyle w:val="BodyTextIndent3"/>
        <w:widowControl w:val="0"/>
        <w:jc w:val="both"/>
        <w:rPr>
          <w:sz w:val="22"/>
          <w:szCs w:val="22"/>
        </w:rPr>
      </w:pPr>
      <w:r w:rsidRPr="0044227B">
        <w:rPr>
          <w:sz w:val="22"/>
          <w:szCs w:val="22"/>
          <w:u w:val="single"/>
        </w:rPr>
        <w:t>Serious Adverse Event:</w:t>
      </w:r>
      <w:r w:rsidRPr="0044227B">
        <w:rPr>
          <w:sz w:val="22"/>
          <w:szCs w:val="22"/>
        </w:rPr>
        <w:t xml:space="preserve">  an event is considered serious if it results in death, is life-threatening, requires hospitalization or prolongation of hospitalization, causes persistent or significant disability or incapacity, is a birth defect or congen</w:t>
      </w:r>
      <w:r w:rsidR="00E159DC" w:rsidRPr="0044227B">
        <w:rPr>
          <w:sz w:val="22"/>
          <w:szCs w:val="22"/>
        </w:rPr>
        <w:t>i</w:t>
      </w:r>
      <w:r w:rsidRPr="0044227B">
        <w:rPr>
          <w:sz w:val="22"/>
          <w:szCs w:val="22"/>
        </w:rPr>
        <w:t>tal malformation,</w:t>
      </w:r>
      <w:r w:rsidR="00707194" w:rsidRPr="0044227B">
        <w:rPr>
          <w:sz w:val="22"/>
          <w:szCs w:val="22"/>
        </w:rPr>
        <w:t xml:space="preserve"> represents, in the Principal I</w:t>
      </w:r>
      <w:r w:rsidRPr="0044227B">
        <w:rPr>
          <w:sz w:val="22"/>
          <w:szCs w:val="22"/>
        </w:rPr>
        <w:t>n</w:t>
      </w:r>
      <w:r w:rsidR="00707194" w:rsidRPr="0044227B">
        <w:rPr>
          <w:sz w:val="22"/>
          <w:szCs w:val="22"/>
        </w:rPr>
        <w:t>v</w:t>
      </w:r>
      <w:r w:rsidRPr="0044227B">
        <w:rPr>
          <w:sz w:val="22"/>
          <w:szCs w:val="22"/>
        </w:rPr>
        <w:t>estigator’s judgment, other significant hazards or potentially serious harm to research subjects or others, or any other event as described</w:t>
      </w:r>
      <w:r w:rsidR="00707194" w:rsidRPr="0044227B">
        <w:rPr>
          <w:sz w:val="22"/>
          <w:szCs w:val="22"/>
        </w:rPr>
        <w:t xml:space="preserve"> </w:t>
      </w:r>
      <w:r w:rsidRPr="0044227B">
        <w:rPr>
          <w:sz w:val="22"/>
          <w:szCs w:val="22"/>
        </w:rPr>
        <w:t>in the research process.</w:t>
      </w:r>
    </w:p>
    <w:p w14:paraId="3117A198" w14:textId="77777777" w:rsidR="00BA7920" w:rsidRPr="0044227B" w:rsidRDefault="00BA7920">
      <w:pPr>
        <w:pStyle w:val="BodyTextIndent3"/>
        <w:widowControl w:val="0"/>
        <w:ind w:left="2160"/>
        <w:rPr>
          <w:sz w:val="22"/>
          <w:szCs w:val="22"/>
        </w:rPr>
      </w:pPr>
    </w:p>
    <w:p w14:paraId="729F076D" w14:textId="77777777" w:rsidR="009D622A" w:rsidRPr="0044227B" w:rsidRDefault="009D622A">
      <w:pPr>
        <w:ind w:left="1440"/>
        <w:rPr>
          <w:b/>
          <w:sz w:val="22"/>
          <w:szCs w:val="22"/>
        </w:rPr>
      </w:pPr>
      <w:r w:rsidRPr="0044227B">
        <w:rPr>
          <w:b/>
          <w:sz w:val="22"/>
          <w:szCs w:val="22"/>
        </w:rPr>
        <w:t>4.2</w:t>
      </w:r>
      <w:r w:rsidRPr="0044227B">
        <w:rPr>
          <w:b/>
          <w:sz w:val="22"/>
          <w:szCs w:val="22"/>
        </w:rPr>
        <w:tab/>
        <w:t>Reporting</w:t>
      </w:r>
    </w:p>
    <w:p w14:paraId="59ECDE2D" w14:textId="77777777" w:rsidR="009D622A" w:rsidRPr="0044227B" w:rsidRDefault="009D622A" w:rsidP="004F43E2">
      <w:pPr>
        <w:widowControl w:val="0"/>
        <w:ind w:left="1440"/>
        <w:jc w:val="both"/>
        <w:rPr>
          <w:sz w:val="22"/>
          <w:szCs w:val="22"/>
        </w:rPr>
      </w:pPr>
      <w:r w:rsidRPr="0044227B">
        <w:rPr>
          <w:sz w:val="22"/>
          <w:szCs w:val="22"/>
        </w:rPr>
        <w:t xml:space="preserve">Each </w:t>
      </w:r>
      <w:r w:rsidR="00FE4B28" w:rsidRPr="0044227B">
        <w:rPr>
          <w:sz w:val="22"/>
          <w:szCs w:val="22"/>
        </w:rPr>
        <w:t>subject</w:t>
      </w:r>
      <w:r w:rsidRPr="0044227B">
        <w:rPr>
          <w:sz w:val="22"/>
          <w:szCs w:val="22"/>
        </w:rPr>
        <w:t xml:space="preserve"> will be observed and queried in a nonspecific fashion at each contact during the study for any new or continuing symptoms since the last contact. All adverse events will be reported on the appropriate </w:t>
      </w:r>
      <w:r w:rsidR="008C39C0" w:rsidRPr="0044227B">
        <w:rPr>
          <w:sz w:val="22"/>
          <w:szCs w:val="22"/>
        </w:rPr>
        <w:t xml:space="preserve">electronic </w:t>
      </w:r>
      <w:r w:rsidRPr="0044227B">
        <w:rPr>
          <w:sz w:val="22"/>
          <w:szCs w:val="22"/>
        </w:rPr>
        <w:t>Case Report Form</w:t>
      </w:r>
      <w:r w:rsidR="008C39C0" w:rsidRPr="0044227B">
        <w:rPr>
          <w:sz w:val="22"/>
          <w:szCs w:val="22"/>
        </w:rPr>
        <w:t xml:space="preserve"> (eCRF)</w:t>
      </w:r>
      <w:r w:rsidRPr="0044227B">
        <w:rPr>
          <w:sz w:val="22"/>
          <w:szCs w:val="22"/>
        </w:rPr>
        <w:t xml:space="preserve">.  Details will include the type of event, date of onset, duration, intensity, causality relationship to the study drug(s) (if applicable), and outcome.  Wherever possible, a </w:t>
      </w:r>
      <w:r w:rsidRPr="0044227B">
        <w:rPr>
          <w:sz w:val="22"/>
          <w:szCs w:val="22"/>
          <w:u w:val="single"/>
        </w:rPr>
        <w:t>diagnosis</w:t>
      </w:r>
      <w:r w:rsidRPr="0044227B">
        <w:rPr>
          <w:sz w:val="22"/>
          <w:szCs w:val="22"/>
        </w:rPr>
        <w:t xml:space="preserve"> rather than symptom(s) will be reported.</w:t>
      </w:r>
    </w:p>
    <w:p w14:paraId="6F144EAB" w14:textId="77777777" w:rsidR="009D622A" w:rsidRPr="0044227B" w:rsidRDefault="009D622A" w:rsidP="004F43E2">
      <w:pPr>
        <w:widowControl w:val="0"/>
        <w:ind w:left="1440"/>
        <w:jc w:val="both"/>
        <w:rPr>
          <w:sz w:val="22"/>
          <w:szCs w:val="22"/>
        </w:rPr>
      </w:pPr>
    </w:p>
    <w:p w14:paraId="791AECA8" w14:textId="77777777" w:rsidR="009D622A" w:rsidRPr="0044227B" w:rsidRDefault="009D622A" w:rsidP="004F43E2">
      <w:pPr>
        <w:widowControl w:val="0"/>
        <w:ind w:left="1440"/>
        <w:jc w:val="both"/>
        <w:rPr>
          <w:sz w:val="22"/>
          <w:szCs w:val="22"/>
        </w:rPr>
      </w:pPr>
      <w:r w:rsidRPr="0044227B">
        <w:rPr>
          <w:sz w:val="22"/>
          <w:szCs w:val="22"/>
        </w:rPr>
        <w:t xml:space="preserve">If an adverse event should occur, every attempt will be made to obtain as much information as possible about event evaluation and outcome.  Documents of this follow-up will be maintained with the patient’s study records.  </w:t>
      </w:r>
    </w:p>
    <w:p w14:paraId="18F5D0A9" w14:textId="77777777" w:rsidR="009D622A" w:rsidRPr="0044227B" w:rsidRDefault="009D622A" w:rsidP="004F43E2">
      <w:pPr>
        <w:widowControl w:val="0"/>
        <w:ind w:left="1440"/>
        <w:jc w:val="both"/>
        <w:rPr>
          <w:sz w:val="22"/>
          <w:szCs w:val="22"/>
        </w:rPr>
      </w:pPr>
    </w:p>
    <w:p w14:paraId="29529EF7" w14:textId="77777777" w:rsidR="009D622A" w:rsidRPr="0044227B" w:rsidRDefault="009D622A" w:rsidP="004F43E2">
      <w:pPr>
        <w:widowControl w:val="0"/>
        <w:ind w:left="1440"/>
        <w:jc w:val="both"/>
        <w:rPr>
          <w:sz w:val="22"/>
          <w:szCs w:val="22"/>
        </w:rPr>
      </w:pPr>
      <w:r w:rsidRPr="0044227B">
        <w:rPr>
          <w:sz w:val="22"/>
          <w:szCs w:val="22"/>
        </w:rPr>
        <w:t xml:space="preserve">If a serious adverse event occurs, the treatment will be interrupted or discontinued at the </w:t>
      </w:r>
      <w:r w:rsidRPr="0044227B">
        <w:rPr>
          <w:sz w:val="22"/>
          <w:szCs w:val="22"/>
        </w:rPr>
        <w:lastRenderedPageBreak/>
        <w:t xml:space="preserve">physician investigator's discretion.  </w:t>
      </w:r>
    </w:p>
    <w:p w14:paraId="61A92CB7" w14:textId="77777777" w:rsidR="001006F5" w:rsidRPr="0044227B" w:rsidRDefault="001006F5" w:rsidP="004F43E2">
      <w:pPr>
        <w:widowControl w:val="0"/>
        <w:ind w:left="1440"/>
        <w:jc w:val="both"/>
        <w:rPr>
          <w:sz w:val="22"/>
          <w:szCs w:val="22"/>
        </w:rPr>
      </w:pPr>
    </w:p>
    <w:p w14:paraId="32255128" w14:textId="77777777" w:rsidR="001006F5" w:rsidRPr="0044227B" w:rsidRDefault="001006F5" w:rsidP="004F43E2">
      <w:pPr>
        <w:pStyle w:val="BodyTextIndent3"/>
        <w:jc w:val="both"/>
        <w:rPr>
          <w:sz w:val="22"/>
          <w:szCs w:val="22"/>
        </w:rPr>
      </w:pPr>
      <w:r w:rsidRPr="0044227B">
        <w:rPr>
          <w:sz w:val="22"/>
          <w:szCs w:val="22"/>
        </w:rPr>
        <w:t xml:space="preserve">All protocol deviations will be reported to </w:t>
      </w:r>
      <w:r w:rsidR="00A33E2C" w:rsidRPr="0044227B">
        <w:rPr>
          <w:sz w:val="22"/>
          <w:szCs w:val="22"/>
        </w:rPr>
        <w:t xml:space="preserve">the investigator and </w:t>
      </w:r>
      <w:r w:rsidRPr="0044227B">
        <w:rPr>
          <w:sz w:val="22"/>
          <w:szCs w:val="22"/>
        </w:rPr>
        <w:t xml:space="preserve">the Institutional Review Board </w:t>
      </w:r>
      <w:r w:rsidR="00D04E86" w:rsidRPr="0044227B">
        <w:rPr>
          <w:sz w:val="22"/>
          <w:szCs w:val="22"/>
        </w:rPr>
        <w:t>(IRB</w:t>
      </w:r>
      <w:r w:rsidRPr="0044227B">
        <w:rPr>
          <w:sz w:val="22"/>
          <w:szCs w:val="22"/>
        </w:rPr>
        <w:t xml:space="preserve">). </w:t>
      </w:r>
    </w:p>
    <w:p w14:paraId="5CA73BDA" w14:textId="77777777" w:rsidR="001006F5" w:rsidRPr="0044227B" w:rsidRDefault="001006F5" w:rsidP="004F43E2">
      <w:pPr>
        <w:pStyle w:val="BodyTextIndent3"/>
        <w:jc w:val="both"/>
        <w:rPr>
          <w:sz w:val="22"/>
          <w:szCs w:val="22"/>
        </w:rPr>
      </w:pPr>
    </w:p>
    <w:p w14:paraId="16B00F9C" w14:textId="77777777" w:rsidR="001006F5" w:rsidRPr="004520E2" w:rsidRDefault="001006F5" w:rsidP="004F43E2">
      <w:pPr>
        <w:pStyle w:val="BodyTextIndent3"/>
        <w:jc w:val="both"/>
        <w:rPr>
          <w:sz w:val="22"/>
          <w:szCs w:val="22"/>
        </w:rPr>
      </w:pPr>
      <w:r w:rsidRPr="004520E2">
        <w:rPr>
          <w:sz w:val="22"/>
          <w:szCs w:val="22"/>
        </w:rPr>
        <w:t xml:space="preserve">All adverse events will be reported to the </w:t>
      </w:r>
      <w:r w:rsidR="00D04E86" w:rsidRPr="004520E2">
        <w:rPr>
          <w:sz w:val="22"/>
          <w:szCs w:val="22"/>
        </w:rPr>
        <w:t>IRB</w:t>
      </w:r>
      <w:r w:rsidRPr="004520E2">
        <w:rPr>
          <w:sz w:val="22"/>
          <w:szCs w:val="22"/>
        </w:rPr>
        <w:t xml:space="preserve">.  All serious adverse events will be reported immediately to the </w:t>
      </w:r>
      <w:r w:rsidR="00D04E86" w:rsidRPr="004520E2">
        <w:rPr>
          <w:sz w:val="22"/>
          <w:szCs w:val="22"/>
        </w:rPr>
        <w:t>IRB</w:t>
      </w:r>
      <w:r w:rsidRPr="004520E2">
        <w:rPr>
          <w:sz w:val="22"/>
          <w:szCs w:val="22"/>
        </w:rPr>
        <w:t xml:space="preserve"> and the FDA (if applicable).</w:t>
      </w:r>
    </w:p>
    <w:p w14:paraId="7B539F59" w14:textId="77777777" w:rsidR="001006F5" w:rsidRPr="004520E2" w:rsidRDefault="001006F5" w:rsidP="004F43E2">
      <w:pPr>
        <w:pStyle w:val="BodyTextIndent3"/>
        <w:jc w:val="both"/>
        <w:rPr>
          <w:sz w:val="22"/>
          <w:szCs w:val="22"/>
        </w:rPr>
      </w:pPr>
    </w:p>
    <w:p w14:paraId="521504B4" w14:textId="77777777" w:rsidR="000F0819" w:rsidRDefault="001006F5" w:rsidP="004F43E2">
      <w:pPr>
        <w:pStyle w:val="BodyTextIndent3"/>
        <w:jc w:val="both"/>
        <w:rPr>
          <w:sz w:val="22"/>
          <w:szCs w:val="22"/>
        </w:rPr>
      </w:pPr>
      <w:r w:rsidRPr="004520E2">
        <w:rPr>
          <w:sz w:val="22"/>
          <w:szCs w:val="22"/>
        </w:rPr>
        <w:t>Endpoints will be adjudicated by the Principal Investigator.  A written report detailing the endpoint adjudication will be provided by the Principal Investigator.</w:t>
      </w:r>
    </w:p>
    <w:p w14:paraId="0B625279" w14:textId="77777777" w:rsidR="009D622A" w:rsidRPr="004520E2" w:rsidRDefault="009D622A" w:rsidP="00FA4722">
      <w:pPr>
        <w:widowControl w:val="0"/>
        <w:rPr>
          <w:sz w:val="22"/>
          <w:szCs w:val="22"/>
        </w:rPr>
      </w:pPr>
    </w:p>
    <w:p w14:paraId="5602A0B5" w14:textId="77777777" w:rsidR="00AA400E" w:rsidRPr="00B91B8A" w:rsidRDefault="009D622A" w:rsidP="006105C4">
      <w:pPr>
        <w:numPr>
          <w:ilvl w:val="1"/>
          <w:numId w:val="4"/>
        </w:numPr>
        <w:rPr>
          <w:b/>
          <w:sz w:val="22"/>
          <w:szCs w:val="22"/>
        </w:rPr>
      </w:pPr>
      <w:r w:rsidRPr="00B91B8A">
        <w:rPr>
          <w:b/>
          <w:sz w:val="22"/>
          <w:szCs w:val="22"/>
        </w:rPr>
        <w:t>Potential Side Effects</w:t>
      </w:r>
    </w:p>
    <w:p w14:paraId="3DDC14CC" w14:textId="77777777" w:rsidR="000F75DB" w:rsidRPr="0044227B" w:rsidRDefault="006C0401" w:rsidP="00B91B8A">
      <w:pPr>
        <w:ind w:left="1440" w:firstLine="720"/>
        <w:jc w:val="both"/>
        <w:rPr>
          <w:sz w:val="22"/>
          <w:szCs w:val="22"/>
        </w:rPr>
      </w:pPr>
      <w:r w:rsidRPr="0044227B">
        <w:rPr>
          <w:sz w:val="22"/>
          <w:szCs w:val="22"/>
        </w:rPr>
        <w:t xml:space="preserve">TMS </w:t>
      </w:r>
      <w:r w:rsidR="005C4EBB" w:rsidRPr="0044227B">
        <w:rPr>
          <w:sz w:val="22"/>
          <w:szCs w:val="22"/>
        </w:rPr>
        <w:t>will</w:t>
      </w:r>
      <w:r w:rsidR="00BE25AC">
        <w:rPr>
          <w:sz w:val="22"/>
          <w:szCs w:val="22"/>
        </w:rPr>
        <w:t xml:space="preserve"> </w:t>
      </w:r>
      <w:r w:rsidRPr="0044227B">
        <w:rPr>
          <w:sz w:val="22"/>
          <w:szCs w:val="22"/>
        </w:rPr>
        <w:t xml:space="preserve">be uncomfortable for some </w:t>
      </w:r>
      <w:proofErr w:type="gramStart"/>
      <w:r w:rsidRPr="0044227B">
        <w:rPr>
          <w:sz w:val="22"/>
          <w:szCs w:val="22"/>
        </w:rPr>
        <w:t>individuals, and</w:t>
      </w:r>
      <w:proofErr w:type="gramEnd"/>
      <w:r w:rsidRPr="0044227B">
        <w:rPr>
          <w:sz w:val="22"/>
          <w:szCs w:val="22"/>
        </w:rPr>
        <w:t xml:space="preserve"> does have the potential to cause headaches.  In r</w:t>
      </w:r>
      <w:r w:rsidR="00DF6E78" w:rsidRPr="0044227B">
        <w:rPr>
          <w:sz w:val="22"/>
          <w:szCs w:val="22"/>
        </w:rPr>
        <w:t xml:space="preserve">are cases, </w:t>
      </w:r>
      <w:r w:rsidR="00BE638E" w:rsidRPr="0044227B">
        <w:rPr>
          <w:sz w:val="22"/>
          <w:szCs w:val="22"/>
        </w:rPr>
        <w:t xml:space="preserve">repetitive </w:t>
      </w:r>
      <w:r w:rsidR="00DF6E78" w:rsidRPr="0044227B">
        <w:rPr>
          <w:sz w:val="22"/>
          <w:szCs w:val="22"/>
        </w:rPr>
        <w:t xml:space="preserve">TMS </w:t>
      </w:r>
      <w:r w:rsidR="00BE638E" w:rsidRPr="0044227B">
        <w:rPr>
          <w:sz w:val="22"/>
          <w:szCs w:val="22"/>
        </w:rPr>
        <w:t xml:space="preserve">(a form of high frequency TMS that will not be used in this study) </w:t>
      </w:r>
      <w:r w:rsidRPr="0044227B">
        <w:rPr>
          <w:sz w:val="22"/>
          <w:szCs w:val="22"/>
        </w:rPr>
        <w:t>has been associated with seizure and hearing loss.</w:t>
      </w:r>
      <w:r w:rsidR="00B91B8A">
        <w:rPr>
          <w:sz w:val="22"/>
          <w:szCs w:val="22"/>
        </w:rPr>
        <w:t xml:space="preserve"> </w:t>
      </w:r>
      <w:r w:rsidR="007B47C9">
        <w:rPr>
          <w:sz w:val="22"/>
          <w:szCs w:val="22"/>
        </w:rPr>
        <w:t>However, these side effects have not been reported with the use of single pulse TMS for diagnostic purposes.</w:t>
      </w:r>
    </w:p>
    <w:p w14:paraId="3F16B62B" w14:textId="77777777" w:rsidR="0019124D" w:rsidRPr="0044227B" w:rsidRDefault="0019124D" w:rsidP="00FA4722">
      <w:pPr>
        <w:rPr>
          <w:b/>
          <w:sz w:val="22"/>
          <w:szCs w:val="22"/>
        </w:rPr>
      </w:pPr>
    </w:p>
    <w:p w14:paraId="65576437" w14:textId="77777777" w:rsidR="004210AC" w:rsidRPr="0044227B" w:rsidRDefault="004210AC" w:rsidP="006105C4">
      <w:pPr>
        <w:numPr>
          <w:ilvl w:val="1"/>
          <w:numId w:val="4"/>
        </w:numPr>
        <w:rPr>
          <w:b/>
          <w:sz w:val="22"/>
          <w:szCs w:val="22"/>
        </w:rPr>
      </w:pPr>
      <w:r w:rsidRPr="0044227B">
        <w:rPr>
          <w:b/>
          <w:sz w:val="22"/>
          <w:szCs w:val="22"/>
        </w:rPr>
        <w:t>Safety</w:t>
      </w:r>
    </w:p>
    <w:p w14:paraId="64AC6E97" w14:textId="77777777" w:rsidR="004210AC" w:rsidRPr="0044227B" w:rsidRDefault="004210AC" w:rsidP="004F43E2">
      <w:pPr>
        <w:ind w:left="1440"/>
        <w:jc w:val="both"/>
        <w:rPr>
          <w:sz w:val="22"/>
          <w:szCs w:val="22"/>
        </w:rPr>
      </w:pPr>
      <w:r w:rsidRPr="0044227B">
        <w:rPr>
          <w:sz w:val="22"/>
          <w:szCs w:val="22"/>
        </w:rPr>
        <w:t xml:space="preserve">This study will be conducted in accordance with the principles of Good Clinical Practice as outlined in the </w:t>
      </w:r>
      <w:r w:rsidR="001C2685" w:rsidRPr="0044227B">
        <w:rPr>
          <w:sz w:val="22"/>
          <w:szCs w:val="22"/>
        </w:rPr>
        <w:t xml:space="preserve">Declaration of Helsinki and the International Conference on </w:t>
      </w:r>
      <w:r w:rsidR="0029095F" w:rsidRPr="0044227B">
        <w:rPr>
          <w:sz w:val="22"/>
          <w:szCs w:val="22"/>
        </w:rPr>
        <w:t>Harmonization</w:t>
      </w:r>
      <w:r w:rsidR="001C2685" w:rsidRPr="0044227B">
        <w:rPr>
          <w:sz w:val="22"/>
          <w:szCs w:val="22"/>
        </w:rPr>
        <w:t>.</w:t>
      </w:r>
    </w:p>
    <w:p w14:paraId="461B842D" w14:textId="77777777" w:rsidR="001C2685" w:rsidRPr="0044227B" w:rsidRDefault="001C2685" w:rsidP="004F43E2">
      <w:pPr>
        <w:ind w:left="1440"/>
        <w:jc w:val="both"/>
        <w:rPr>
          <w:sz w:val="22"/>
          <w:szCs w:val="22"/>
        </w:rPr>
      </w:pPr>
    </w:p>
    <w:p w14:paraId="28AA8CB7" w14:textId="77777777" w:rsidR="00D04E86" w:rsidRPr="0044227B" w:rsidRDefault="004210AC" w:rsidP="004F43E2">
      <w:pPr>
        <w:ind w:left="1440"/>
        <w:jc w:val="both"/>
        <w:rPr>
          <w:sz w:val="22"/>
          <w:szCs w:val="22"/>
        </w:rPr>
      </w:pPr>
      <w:r w:rsidRPr="0044227B">
        <w:rPr>
          <w:sz w:val="22"/>
          <w:szCs w:val="22"/>
        </w:rPr>
        <w:t xml:space="preserve">All efforts will take place to ensure patient safety. Each </w:t>
      </w:r>
      <w:r w:rsidR="00FE4B28" w:rsidRPr="0044227B">
        <w:rPr>
          <w:sz w:val="22"/>
          <w:szCs w:val="22"/>
        </w:rPr>
        <w:t xml:space="preserve">subject </w:t>
      </w:r>
      <w:r w:rsidRPr="0044227B">
        <w:rPr>
          <w:sz w:val="22"/>
          <w:szCs w:val="22"/>
        </w:rPr>
        <w:t>will be monitored for safety throughout the trial utilizing clin</w:t>
      </w:r>
      <w:r w:rsidR="00BA0C80" w:rsidRPr="0044227B">
        <w:rPr>
          <w:sz w:val="22"/>
          <w:szCs w:val="22"/>
        </w:rPr>
        <w:t xml:space="preserve">ical evaluations and laboratory </w:t>
      </w:r>
      <w:r w:rsidRPr="0044227B">
        <w:rPr>
          <w:sz w:val="22"/>
          <w:szCs w:val="22"/>
        </w:rPr>
        <w:t xml:space="preserve">markers.  </w:t>
      </w:r>
    </w:p>
    <w:p w14:paraId="31E4FE35" w14:textId="77777777" w:rsidR="00D04E86" w:rsidRPr="0044227B" w:rsidRDefault="00D04E86" w:rsidP="004F43E2">
      <w:pPr>
        <w:ind w:left="1440"/>
        <w:jc w:val="both"/>
        <w:rPr>
          <w:sz w:val="22"/>
          <w:szCs w:val="22"/>
        </w:rPr>
      </w:pPr>
    </w:p>
    <w:p w14:paraId="38F8F3CC" w14:textId="77777777" w:rsidR="00D04E86" w:rsidRPr="0044227B" w:rsidRDefault="004210AC" w:rsidP="00B91B8A">
      <w:pPr>
        <w:ind w:left="1440"/>
        <w:jc w:val="both"/>
        <w:rPr>
          <w:sz w:val="22"/>
          <w:szCs w:val="22"/>
        </w:rPr>
      </w:pPr>
      <w:r w:rsidRPr="0044227B">
        <w:rPr>
          <w:sz w:val="22"/>
          <w:szCs w:val="22"/>
        </w:rPr>
        <w:t xml:space="preserve">Laboratory markers and/or clinical evaluations that are out of normal range will be recorded as adverse events and reviewed with the investigator.  </w:t>
      </w:r>
    </w:p>
    <w:p w14:paraId="41ADA9F5" w14:textId="77777777" w:rsidR="00D04E86" w:rsidRPr="0044227B" w:rsidRDefault="00D04E86" w:rsidP="00B91B8A">
      <w:pPr>
        <w:ind w:left="1440"/>
        <w:jc w:val="both"/>
        <w:rPr>
          <w:sz w:val="22"/>
          <w:szCs w:val="22"/>
        </w:rPr>
      </w:pPr>
    </w:p>
    <w:p w14:paraId="3E5DF578" w14:textId="77777777" w:rsidR="00D04E86" w:rsidRPr="0044227B" w:rsidRDefault="004210AC" w:rsidP="00B91B8A">
      <w:pPr>
        <w:ind w:left="1440"/>
        <w:jc w:val="both"/>
        <w:rPr>
          <w:sz w:val="22"/>
          <w:szCs w:val="22"/>
        </w:rPr>
      </w:pPr>
      <w:proofErr w:type="gramStart"/>
      <w:r w:rsidRPr="0044227B">
        <w:rPr>
          <w:sz w:val="22"/>
          <w:szCs w:val="22"/>
        </w:rPr>
        <w:t>SAE’s</w:t>
      </w:r>
      <w:proofErr w:type="gramEnd"/>
      <w:r w:rsidRPr="0044227B">
        <w:rPr>
          <w:sz w:val="22"/>
          <w:szCs w:val="22"/>
        </w:rPr>
        <w:t xml:space="preserve"> noted to be </w:t>
      </w:r>
      <w:r w:rsidR="00B91B8A">
        <w:rPr>
          <w:sz w:val="22"/>
          <w:szCs w:val="22"/>
        </w:rPr>
        <w:t>intervention</w:t>
      </w:r>
      <w:r w:rsidRPr="0044227B">
        <w:rPr>
          <w:sz w:val="22"/>
          <w:szCs w:val="22"/>
        </w:rPr>
        <w:t xml:space="preserve"> related will be reported </w:t>
      </w:r>
      <w:r w:rsidR="001C2685" w:rsidRPr="0044227B">
        <w:rPr>
          <w:sz w:val="22"/>
          <w:szCs w:val="22"/>
        </w:rPr>
        <w:t>as appropriate</w:t>
      </w:r>
      <w:r w:rsidR="00083D1F" w:rsidRPr="0044227B">
        <w:rPr>
          <w:sz w:val="22"/>
          <w:szCs w:val="22"/>
        </w:rPr>
        <w:t>,</w:t>
      </w:r>
      <w:r w:rsidR="001C2685" w:rsidRPr="0044227B">
        <w:rPr>
          <w:sz w:val="22"/>
          <w:szCs w:val="22"/>
        </w:rPr>
        <w:t xml:space="preserve"> </w:t>
      </w:r>
      <w:r w:rsidR="004D53F3" w:rsidRPr="0044227B">
        <w:rPr>
          <w:sz w:val="22"/>
          <w:szCs w:val="22"/>
        </w:rPr>
        <w:t>a</w:t>
      </w:r>
      <w:r w:rsidR="009B6F20" w:rsidRPr="0044227B">
        <w:rPr>
          <w:sz w:val="22"/>
          <w:szCs w:val="22"/>
        </w:rPr>
        <w:t>nd</w:t>
      </w:r>
      <w:r w:rsidR="00C3754C" w:rsidRPr="0044227B">
        <w:rPr>
          <w:sz w:val="22"/>
          <w:szCs w:val="22"/>
        </w:rPr>
        <w:t xml:space="preserve"> intervention</w:t>
      </w:r>
      <w:r w:rsidR="009B6F20" w:rsidRPr="0044227B">
        <w:rPr>
          <w:sz w:val="22"/>
          <w:szCs w:val="22"/>
        </w:rPr>
        <w:t>s will</w:t>
      </w:r>
      <w:r w:rsidRPr="0044227B">
        <w:rPr>
          <w:sz w:val="22"/>
          <w:szCs w:val="22"/>
        </w:rPr>
        <w:t xml:space="preserve"> be discontinued</w:t>
      </w:r>
      <w:r w:rsidR="001C2685" w:rsidRPr="0044227B">
        <w:rPr>
          <w:sz w:val="22"/>
          <w:szCs w:val="22"/>
        </w:rPr>
        <w:t xml:space="preserve"> per the decision of the investigator</w:t>
      </w:r>
      <w:r w:rsidRPr="0044227B">
        <w:rPr>
          <w:sz w:val="22"/>
          <w:szCs w:val="22"/>
        </w:rPr>
        <w:t xml:space="preserve">.  </w:t>
      </w:r>
    </w:p>
    <w:p w14:paraId="359ED1CA" w14:textId="77777777" w:rsidR="00D04E86" w:rsidRPr="0044227B" w:rsidRDefault="00D04E86" w:rsidP="00B91B8A">
      <w:pPr>
        <w:ind w:left="1440"/>
        <w:jc w:val="both"/>
        <w:rPr>
          <w:sz w:val="22"/>
          <w:szCs w:val="22"/>
        </w:rPr>
      </w:pPr>
    </w:p>
    <w:p w14:paraId="28E2FA04" w14:textId="77777777" w:rsidR="004210AC" w:rsidRPr="0044227B" w:rsidRDefault="001C2685" w:rsidP="00B91B8A">
      <w:pPr>
        <w:ind w:left="1440"/>
        <w:jc w:val="both"/>
        <w:rPr>
          <w:sz w:val="22"/>
          <w:szCs w:val="22"/>
        </w:rPr>
      </w:pPr>
      <w:r w:rsidRPr="0044227B">
        <w:rPr>
          <w:sz w:val="22"/>
          <w:szCs w:val="22"/>
        </w:rPr>
        <w:t xml:space="preserve">All </w:t>
      </w:r>
      <w:r w:rsidR="00D04E86" w:rsidRPr="0044227B">
        <w:rPr>
          <w:sz w:val="22"/>
          <w:szCs w:val="22"/>
        </w:rPr>
        <w:t>subjects</w:t>
      </w:r>
      <w:r w:rsidR="004210AC" w:rsidRPr="0044227B">
        <w:rPr>
          <w:sz w:val="22"/>
          <w:szCs w:val="22"/>
        </w:rPr>
        <w:t xml:space="preserve"> will be triaged to the appropriate medical care based on investigators decision</w:t>
      </w:r>
      <w:r w:rsidRPr="0044227B">
        <w:rPr>
          <w:sz w:val="22"/>
          <w:szCs w:val="22"/>
        </w:rPr>
        <w:t xml:space="preserve"> upon review of abnormal events</w:t>
      </w:r>
      <w:r w:rsidR="004210AC" w:rsidRPr="0044227B">
        <w:rPr>
          <w:sz w:val="22"/>
          <w:szCs w:val="22"/>
        </w:rPr>
        <w:t xml:space="preserve">.  </w:t>
      </w:r>
    </w:p>
    <w:p w14:paraId="269E37CF" w14:textId="77777777" w:rsidR="009D622A" w:rsidRPr="0044227B" w:rsidRDefault="009D622A">
      <w:pPr>
        <w:ind w:left="2160"/>
        <w:rPr>
          <w:sz w:val="22"/>
          <w:szCs w:val="22"/>
        </w:rPr>
      </w:pPr>
      <w:r w:rsidRPr="0044227B">
        <w:rPr>
          <w:sz w:val="22"/>
          <w:szCs w:val="22"/>
        </w:rPr>
        <w:t>.</w:t>
      </w:r>
    </w:p>
    <w:p w14:paraId="1ECFB733" w14:textId="77777777" w:rsidR="009D622A" w:rsidRPr="0044227B" w:rsidRDefault="009D622A">
      <w:pPr>
        <w:pStyle w:val="BodyTextIndent"/>
        <w:ind w:left="0" w:firstLine="720"/>
        <w:rPr>
          <w:sz w:val="22"/>
          <w:szCs w:val="22"/>
        </w:rPr>
      </w:pPr>
      <w:r w:rsidRPr="0044227B">
        <w:rPr>
          <w:b/>
          <w:sz w:val="22"/>
          <w:szCs w:val="22"/>
        </w:rPr>
        <w:t xml:space="preserve">5.0   </w:t>
      </w:r>
      <w:r w:rsidRPr="0044227B">
        <w:rPr>
          <w:b/>
          <w:sz w:val="22"/>
          <w:szCs w:val="22"/>
        </w:rPr>
        <w:tab/>
        <w:t xml:space="preserve">Data Management </w:t>
      </w:r>
    </w:p>
    <w:p w14:paraId="21B3DF71" w14:textId="77777777" w:rsidR="009D622A" w:rsidRPr="0044227B" w:rsidRDefault="009D622A" w:rsidP="004F43E2">
      <w:pPr>
        <w:pStyle w:val="BodyTextIndent"/>
        <w:ind w:firstLine="720"/>
        <w:jc w:val="both"/>
        <w:rPr>
          <w:sz w:val="22"/>
          <w:szCs w:val="22"/>
        </w:rPr>
      </w:pPr>
      <w:r w:rsidRPr="0044227B">
        <w:rPr>
          <w:sz w:val="22"/>
          <w:szCs w:val="22"/>
        </w:rPr>
        <w:t xml:space="preserve">Following completion of the consenting process (including informed consent and Authorization for Use/Disclosure of PHI) and </w:t>
      </w:r>
      <w:r w:rsidR="00DC0B5B" w:rsidRPr="0044227B">
        <w:rPr>
          <w:sz w:val="22"/>
          <w:szCs w:val="22"/>
        </w:rPr>
        <w:t>determination</w:t>
      </w:r>
      <w:r w:rsidRPr="0044227B">
        <w:rPr>
          <w:sz w:val="22"/>
          <w:szCs w:val="22"/>
        </w:rPr>
        <w:t xml:space="preserve"> that the </w:t>
      </w:r>
      <w:r w:rsidR="00FE4B28" w:rsidRPr="0044227B">
        <w:rPr>
          <w:sz w:val="22"/>
          <w:szCs w:val="22"/>
        </w:rPr>
        <w:t>subject</w:t>
      </w:r>
      <w:r w:rsidRPr="0044227B">
        <w:rPr>
          <w:sz w:val="22"/>
          <w:szCs w:val="22"/>
        </w:rPr>
        <w:t xml:space="preserve"> meets </w:t>
      </w:r>
      <w:proofErr w:type="gramStart"/>
      <w:r w:rsidRPr="0044227B">
        <w:rPr>
          <w:sz w:val="22"/>
          <w:szCs w:val="22"/>
        </w:rPr>
        <w:t>all of</w:t>
      </w:r>
      <w:proofErr w:type="gramEnd"/>
      <w:r w:rsidRPr="0044227B">
        <w:rPr>
          <w:sz w:val="22"/>
          <w:szCs w:val="22"/>
        </w:rPr>
        <w:t xml:space="preserve"> the inclusion and none of the exclusion criteria, enrollment will</w:t>
      </w:r>
      <w:r w:rsidR="00290854">
        <w:rPr>
          <w:sz w:val="22"/>
          <w:szCs w:val="22"/>
        </w:rPr>
        <w:t xml:space="preserve"> </w:t>
      </w:r>
      <w:r w:rsidR="00290854" w:rsidRPr="0044227B">
        <w:rPr>
          <w:sz w:val="22"/>
          <w:szCs w:val="22"/>
        </w:rPr>
        <w:t>occur,</w:t>
      </w:r>
      <w:r w:rsidRPr="0044227B">
        <w:rPr>
          <w:sz w:val="22"/>
          <w:szCs w:val="22"/>
        </w:rPr>
        <w:t xml:space="preserve"> and data collection will commence.</w:t>
      </w:r>
    </w:p>
    <w:p w14:paraId="0C8FC992" w14:textId="77777777" w:rsidR="00177795" w:rsidRDefault="00177795">
      <w:pPr>
        <w:pStyle w:val="BodyTextIndent"/>
        <w:ind w:left="1440"/>
        <w:rPr>
          <w:b/>
          <w:sz w:val="22"/>
          <w:szCs w:val="22"/>
        </w:rPr>
      </w:pPr>
    </w:p>
    <w:p w14:paraId="03349F83" w14:textId="77777777" w:rsidR="009D622A" w:rsidRPr="0044227B" w:rsidRDefault="009D622A">
      <w:pPr>
        <w:pStyle w:val="BodyTextIndent"/>
        <w:ind w:left="1440"/>
        <w:rPr>
          <w:b/>
          <w:sz w:val="22"/>
          <w:szCs w:val="22"/>
        </w:rPr>
      </w:pPr>
      <w:r w:rsidRPr="0044227B">
        <w:rPr>
          <w:b/>
          <w:sz w:val="22"/>
          <w:szCs w:val="22"/>
        </w:rPr>
        <w:t>5.1</w:t>
      </w:r>
      <w:r w:rsidRPr="0044227B">
        <w:rPr>
          <w:b/>
          <w:sz w:val="22"/>
          <w:szCs w:val="22"/>
        </w:rPr>
        <w:tab/>
        <w:t>Case Report Forms</w:t>
      </w:r>
    </w:p>
    <w:p w14:paraId="14D82448" w14:textId="77777777" w:rsidR="00C3754C" w:rsidRPr="0044227B" w:rsidRDefault="006F6C70" w:rsidP="004F43E2">
      <w:pPr>
        <w:ind w:left="1440" w:firstLine="720"/>
        <w:jc w:val="both"/>
        <w:rPr>
          <w:sz w:val="22"/>
          <w:szCs w:val="22"/>
        </w:rPr>
      </w:pPr>
      <w:r w:rsidRPr="0044227B">
        <w:rPr>
          <w:sz w:val="22"/>
          <w:szCs w:val="22"/>
        </w:rPr>
        <w:t>Hospital, office, and research records for any admission or visit (including admission notes, discharge notes, operative reports, test results, and lab reports) are considered source documentation and will be collected and reviewed to confirm clinical events and may be utilized for data analysis. Data will be collected on</w:t>
      </w:r>
      <w:r w:rsidR="008C39C0" w:rsidRPr="0044227B">
        <w:rPr>
          <w:sz w:val="22"/>
          <w:szCs w:val="22"/>
        </w:rPr>
        <w:t xml:space="preserve"> all </w:t>
      </w:r>
      <w:r w:rsidR="00FE4B28" w:rsidRPr="0044227B">
        <w:rPr>
          <w:sz w:val="22"/>
          <w:szCs w:val="22"/>
        </w:rPr>
        <w:t xml:space="preserve">subjects </w:t>
      </w:r>
      <w:r w:rsidR="008C39C0" w:rsidRPr="0044227B">
        <w:rPr>
          <w:sz w:val="22"/>
          <w:szCs w:val="22"/>
        </w:rPr>
        <w:t>via an eCRF</w:t>
      </w:r>
      <w:r w:rsidRPr="0044227B">
        <w:rPr>
          <w:sz w:val="22"/>
          <w:szCs w:val="22"/>
        </w:rPr>
        <w:t xml:space="preserve">.  The </w:t>
      </w:r>
      <w:r w:rsidR="008C39C0" w:rsidRPr="0044227B">
        <w:rPr>
          <w:sz w:val="22"/>
          <w:szCs w:val="22"/>
        </w:rPr>
        <w:t>CRF</w:t>
      </w:r>
      <w:r w:rsidRPr="0044227B">
        <w:rPr>
          <w:sz w:val="22"/>
          <w:szCs w:val="22"/>
        </w:rPr>
        <w:t xml:space="preserve"> will contain no </w:t>
      </w:r>
      <w:r w:rsidR="00FE4B28" w:rsidRPr="0044227B">
        <w:rPr>
          <w:sz w:val="22"/>
          <w:szCs w:val="22"/>
        </w:rPr>
        <w:t xml:space="preserve">subject </w:t>
      </w:r>
      <w:r w:rsidRPr="0044227B">
        <w:rPr>
          <w:sz w:val="22"/>
          <w:szCs w:val="22"/>
        </w:rPr>
        <w:t xml:space="preserve">names.  </w:t>
      </w:r>
      <w:r w:rsidR="009D622A" w:rsidRPr="0044227B">
        <w:rPr>
          <w:sz w:val="22"/>
          <w:szCs w:val="22"/>
        </w:rPr>
        <w:t xml:space="preserve">The </w:t>
      </w:r>
      <w:r w:rsidR="00FE4B28" w:rsidRPr="0044227B">
        <w:rPr>
          <w:sz w:val="22"/>
          <w:szCs w:val="22"/>
        </w:rPr>
        <w:t xml:space="preserve">subject </w:t>
      </w:r>
      <w:r w:rsidR="009D622A" w:rsidRPr="0044227B">
        <w:rPr>
          <w:sz w:val="22"/>
          <w:szCs w:val="22"/>
        </w:rPr>
        <w:t xml:space="preserve">code field will be a patient study number, numbered sequentially as </w:t>
      </w:r>
      <w:proofErr w:type="gramStart"/>
      <w:r w:rsidR="009D622A" w:rsidRPr="0044227B">
        <w:rPr>
          <w:sz w:val="22"/>
          <w:szCs w:val="22"/>
        </w:rPr>
        <w:t>entered</w:t>
      </w:r>
      <w:r w:rsidR="00654BAB">
        <w:rPr>
          <w:sz w:val="22"/>
          <w:szCs w:val="22"/>
        </w:rPr>
        <w:t xml:space="preserve"> into</w:t>
      </w:r>
      <w:proofErr w:type="gramEnd"/>
      <w:r w:rsidR="00654BAB">
        <w:rPr>
          <w:sz w:val="22"/>
          <w:szCs w:val="22"/>
        </w:rPr>
        <w:t xml:space="preserve"> the electronic database. </w:t>
      </w:r>
      <w:r w:rsidR="009D622A" w:rsidRPr="0044227B">
        <w:rPr>
          <w:sz w:val="22"/>
          <w:szCs w:val="22"/>
        </w:rPr>
        <w:t xml:space="preserve">A separate master code list will be constructed by the </w:t>
      </w:r>
      <w:r w:rsidR="00D04E86" w:rsidRPr="0044227B">
        <w:rPr>
          <w:sz w:val="22"/>
          <w:szCs w:val="22"/>
        </w:rPr>
        <w:t>investigator/</w:t>
      </w:r>
      <w:r w:rsidR="009D622A" w:rsidRPr="0044227B">
        <w:rPr>
          <w:sz w:val="22"/>
          <w:szCs w:val="22"/>
        </w:rPr>
        <w:t xml:space="preserve">study coordinator that will list the </w:t>
      </w:r>
      <w:proofErr w:type="gramStart"/>
      <w:r w:rsidR="009D622A" w:rsidRPr="0044227B">
        <w:rPr>
          <w:sz w:val="22"/>
          <w:szCs w:val="22"/>
        </w:rPr>
        <w:t>patient</w:t>
      </w:r>
      <w:proofErr w:type="gramEnd"/>
      <w:r w:rsidR="009D622A" w:rsidRPr="0044227B">
        <w:rPr>
          <w:sz w:val="22"/>
          <w:szCs w:val="22"/>
        </w:rPr>
        <w:t xml:space="preserve"> name with the designated </w:t>
      </w:r>
      <w:r w:rsidR="00FE4B28" w:rsidRPr="0044227B">
        <w:rPr>
          <w:sz w:val="22"/>
          <w:szCs w:val="22"/>
        </w:rPr>
        <w:t xml:space="preserve">subject </w:t>
      </w:r>
      <w:r w:rsidR="00654BAB">
        <w:rPr>
          <w:sz w:val="22"/>
          <w:szCs w:val="22"/>
        </w:rPr>
        <w:t xml:space="preserve">code. </w:t>
      </w:r>
      <w:r w:rsidR="009D622A" w:rsidRPr="0044227B">
        <w:rPr>
          <w:sz w:val="22"/>
          <w:szCs w:val="22"/>
        </w:rPr>
        <w:t>This list will be maintained in</w:t>
      </w:r>
      <w:r w:rsidR="00EF00FC">
        <w:rPr>
          <w:sz w:val="22"/>
          <w:szCs w:val="22"/>
        </w:rPr>
        <w:t xml:space="preserve"> a password </w:t>
      </w:r>
      <w:r w:rsidR="008E7DDA" w:rsidRPr="0044227B">
        <w:rPr>
          <w:sz w:val="22"/>
          <w:szCs w:val="22"/>
        </w:rPr>
        <w:t>protected file to which access is restricted</w:t>
      </w:r>
      <w:r w:rsidR="00A66E7E" w:rsidRPr="0044227B">
        <w:rPr>
          <w:sz w:val="22"/>
          <w:szCs w:val="22"/>
        </w:rPr>
        <w:t>.</w:t>
      </w:r>
    </w:p>
    <w:p w14:paraId="42F4A0C5" w14:textId="77777777" w:rsidR="00D04E86" w:rsidRPr="0044227B" w:rsidRDefault="00D04E86" w:rsidP="004F43E2">
      <w:pPr>
        <w:pStyle w:val="BodyTextIndent2"/>
        <w:ind w:left="1440"/>
        <w:rPr>
          <w:sz w:val="22"/>
          <w:szCs w:val="22"/>
        </w:rPr>
      </w:pPr>
    </w:p>
    <w:p w14:paraId="3DC88267" w14:textId="77777777" w:rsidR="009D622A" w:rsidRPr="0044227B" w:rsidRDefault="009D622A" w:rsidP="004F43E2">
      <w:pPr>
        <w:pStyle w:val="BodyTextIndent2"/>
        <w:ind w:left="1440"/>
        <w:jc w:val="both"/>
        <w:rPr>
          <w:sz w:val="22"/>
          <w:szCs w:val="22"/>
        </w:rPr>
      </w:pPr>
      <w:r w:rsidRPr="0044227B">
        <w:rPr>
          <w:sz w:val="22"/>
          <w:szCs w:val="22"/>
        </w:rPr>
        <w:t>Upon c</w:t>
      </w:r>
      <w:r w:rsidR="008C39C0" w:rsidRPr="0044227B">
        <w:rPr>
          <w:sz w:val="22"/>
          <w:szCs w:val="22"/>
        </w:rPr>
        <w:t>ompletion of data collection, an eCRF</w:t>
      </w:r>
      <w:r w:rsidRPr="0044227B">
        <w:rPr>
          <w:sz w:val="22"/>
          <w:szCs w:val="22"/>
        </w:rPr>
        <w:t xml:space="preserve"> will be printed for the </w:t>
      </w:r>
      <w:r w:rsidR="00FE4B28" w:rsidRPr="0044227B">
        <w:rPr>
          <w:sz w:val="22"/>
          <w:szCs w:val="22"/>
        </w:rPr>
        <w:t>subject</w:t>
      </w:r>
      <w:r w:rsidRPr="0044227B">
        <w:rPr>
          <w:sz w:val="22"/>
          <w:szCs w:val="22"/>
        </w:rPr>
        <w:t xml:space="preserve">, signed by a Principal Investigator, and filed in the </w:t>
      </w:r>
      <w:r w:rsidR="00FE4B28" w:rsidRPr="0044227B">
        <w:rPr>
          <w:sz w:val="22"/>
          <w:szCs w:val="22"/>
        </w:rPr>
        <w:t>subject</w:t>
      </w:r>
      <w:r w:rsidRPr="0044227B">
        <w:rPr>
          <w:sz w:val="22"/>
          <w:szCs w:val="22"/>
        </w:rPr>
        <w:t>’s research chart</w:t>
      </w:r>
      <w:r w:rsidR="006F6C70" w:rsidRPr="0044227B">
        <w:rPr>
          <w:sz w:val="22"/>
          <w:szCs w:val="22"/>
        </w:rPr>
        <w:t>.</w:t>
      </w:r>
    </w:p>
    <w:p w14:paraId="503F8548" w14:textId="77777777" w:rsidR="006F6C70" w:rsidRPr="0044227B" w:rsidRDefault="006F6C70">
      <w:pPr>
        <w:pStyle w:val="BodyTextIndent2"/>
        <w:rPr>
          <w:sz w:val="22"/>
          <w:szCs w:val="22"/>
        </w:rPr>
      </w:pPr>
    </w:p>
    <w:p w14:paraId="2FE8E928" w14:textId="77777777" w:rsidR="009D622A" w:rsidRPr="0044227B" w:rsidRDefault="009D622A">
      <w:pPr>
        <w:tabs>
          <w:tab w:val="left" w:pos="1440"/>
        </w:tabs>
        <w:ind w:left="1440"/>
        <w:rPr>
          <w:b/>
          <w:sz w:val="22"/>
          <w:szCs w:val="22"/>
        </w:rPr>
      </w:pPr>
      <w:proofErr w:type="gramStart"/>
      <w:r w:rsidRPr="0044227B">
        <w:rPr>
          <w:b/>
          <w:sz w:val="22"/>
          <w:szCs w:val="22"/>
        </w:rPr>
        <w:t xml:space="preserve">5.2  </w:t>
      </w:r>
      <w:r w:rsidRPr="0044227B">
        <w:rPr>
          <w:b/>
          <w:sz w:val="22"/>
          <w:szCs w:val="22"/>
        </w:rPr>
        <w:tab/>
      </w:r>
      <w:proofErr w:type="gramEnd"/>
      <w:r w:rsidRPr="0044227B">
        <w:rPr>
          <w:b/>
          <w:sz w:val="22"/>
          <w:szCs w:val="22"/>
        </w:rPr>
        <w:t>Database</w:t>
      </w:r>
    </w:p>
    <w:p w14:paraId="154580BF" w14:textId="77777777" w:rsidR="009D622A" w:rsidRPr="0044227B" w:rsidRDefault="008E7DDA" w:rsidP="004F43E2">
      <w:pPr>
        <w:ind w:left="1440" w:firstLine="720"/>
        <w:jc w:val="both"/>
        <w:rPr>
          <w:sz w:val="22"/>
          <w:szCs w:val="22"/>
        </w:rPr>
      </w:pPr>
      <w:r w:rsidRPr="0044227B">
        <w:rPr>
          <w:sz w:val="22"/>
          <w:szCs w:val="22"/>
        </w:rPr>
        <w:t>The research database will be</w:t>
      </w:r>
      <w:r w:rsidR="009D622A" w:rsidRPr="0044227B">
        <w:rPr>
          <w:sz w:val="22"/>
          <w:szCs w:val="22"/>
        </w:rPr>
        <w:t xml:space="preserve"> maintained in electronic form by</w:t>
      </w:r>
      <w:r w:rsidR="001C77B6" w:rsidRPr="0044227B">
        <w:rPr>
          <w:sz w:val="22"/>
          <w:szCs w:val="22"/>
        </w:rPr>
        <w:t xml:space="preserve"> </w:t>
      </w:r>
      <w:r w:rsidR="009C47DC">
        <w:rPr>
          <w:sz w:val="22"/>
          <w:szCs w:val="22"/>
        </w:rPr>
        <w:t>Jasmine Hope</w:t>
      </w:r>
      <w:r w:rsidR="004F43E2">
        <w:rPr>
          <w:sz w:val="22"/>
          <w:szCs w:val="22"/>
        </w:rPr>
        <w:t xml:space="preserve">. </w:t>
      </w:r>
      <w:r w:rsidRPr="0044227B">
        <w:rPr>
          <w:sz w:val="22"/>
          <w:szCs w:val="22"/>
        </w:rPr>
        <w:t>St</w:t>
      </w:r>
      <w:r w:rsidR="009D622A" w:rsidRPr="0044227B">
        <w:rPr>
          <w:sz w:val="22"/>
          <w:szCs w:val="22"/>
        </w:rPr>
        <w:t xml:space="preserve">atistical analyses will be the responsibility </w:t>
      </w:r>
      <w:r w:rsidR="009F046C">
        <w:rPr>
          <w:sz w:val="22"/>
          <w:szCs w:val="22"/>
        </w:rPr>
        <w:t xml:space="preserve">of </w:t>
      </w:r>
      <w:r w:rsidR="009C47DC">
        <w:rPr>
          <w:sz w:val="22"/>
          <w:szCs w:val="22"/>
        </w:rPr>
        <w:t>Jasmine Hope.</w:t>
      </w:r>
      <w:r w:rsidR="00654BAB">
        <w:rPr>
          <w:sz w:val="22"/>
          <w:szCs w:val="22"/>
        </w:rPr>
        <w:t xml:space="preserve"> </w:t>
      </w:r>
      <w:r w:rsidR="00A4494A" w:rsidRPr="0044227B">
        <w:rPr>
          <w:sz w:val="22"/>
          <w:szCs w:val="22"/>
        </w:rPr>
        <w:t>The electronic database will be backed up per institutional guidelines.</w:t>
      </w:r>
    </w:p>
    <w:p w14:paraId="2668D15E" w14:textId="77777777" w:rsidR="009D622A" w:rsidRPr="0044227B" w:rsidRDefault="009D622A">
      <w:pPr>
        <w:pStyle w:val="BodyTextIndent2"/>
        <w:ind w:left="0"/>
        <w:rPr>
          <w:sz w:val="22"/>
          <w:szCs w:val="22"/>
        </w:rPr>
      </w:pPr>
      <w:r w:rsidRPr="0044227B">
        <w:rPr>
          <w:sz w:val="22"/>
          <w:szCs w:val="22"/>
        </w:rPr>
        <w:t xml:space="preserve"> </w:t>
      </w:r>
    </w:p>
    <w:p w14:paraId="1E34BC8C" w14:textId="77777777" w:rsidR="009D622A" w:rsidRPr="0044227B" w:rsidRDefault="009D622A">
      <w:pPr>
        <w:pStyle w:val="BodyTextIndent"/>
        <w:ind w:left="1440"/>
        <w:rPr>
          <w:b/>
          <w:sz w:val="22"/>
          <w:szCs w:val="22"/>
        </w:rPr>
      </w:pPr>
      <w:proofErr w:type="gramStart"/>
      <w:r w:rsidRPr="0044227B">
        <w:rPr>
          <w:b/>
          <w:sz w:val="22"/>
          <w:szCs w:val="22"/>
        </w:rPr>
        <w:t xml:space="preserve">5.3  </w:t>
      </w:r>
      <w:r w:rsidRPr="0044227B">
        <w:rPr>
          <w:b/>
          <w:sz w:val="22"/>
          <w:szCs w:val="22"/>
        </w:rPr>
        <w:tab/>
      </w:r>
      <w:proofErr w:type="gramEnd"/>
      <w:r w:rsidRPr="0044227B">
        <w:rPr>
          <w:b/>
          <w:sz w:val="22"/>
          <w:szCs w:val="22"/>
        </w:rPr>
        <w:t>External Documentation:</w:t>
      </w:r>
    </w:p>
    <w:p w14:paraId="6831FF94" w14:textId="77777777" w:rsidR="009D622A" w:rsidRPr="0044227B" w:rsidRDefault="009D622A" w:rsidP="004F43E2">
      <w:pPr>
        <w:pStyle w:val="BodyTextIndent"/>
        <w:ind w:left="1440" w:firstLine="720"/>
        <w:jc w:val="both"/>
        <w:rPr>
          <w:sz w:val="22"/>
          <w:szCs w:val="22"/>
        </w:rPr>
      </w:pPr>
      <w:r w:rsidRPr="0044227B">
        <w:rPr>
          <w:sz w:val="22"/>
          <w:szCs w:val="22"/>
        </w:rPr>
        <w:t xml:space="preserve">During administration of the patient questionnaire, if it is identified that a </w:t>
      </w:r>
      <w:r w:rsidR="00FE4B28" w:rsidRPr="0044227B">
        <w:rPr>
          <w:sz w:val="22"/>
          <w:szCs w:val="22"/>
        </w:rPr>
        <w:t>subject sought</w:t>
      </w:r>
      <w:r w:rsidRPr="0044227B">
        <w:rPr>
          <w:sz w:val="22"/>
          <w:szCs w:val="22"/>
        </w:rPr>
        <w:t xml:space="preserve"> treatment from a source outside of </w:t>
      </w:r>
      <w:r w:rsidR="00F45A1A" w:rsidRPr="0044227B">
        <w:rPr>
          <w:sz w:val="22"/>
          <w:szCs w:val="22"/>
        </w:rPr>
        <w:t>the</w:t>
      </w:r>
      <w:r w:rsidRPr="0044227B">
        <w:rPr>
          <w:sz w:val="22"/>
          <w:szCs w:val="22"/>
        </w:rPr>
        <w:t xml:space="preserve"> </w:t>
      </w:r>
      <w:r w:rsidR="00F6286A" w:rsidRPr="0044227B">
        <w:rPr>
          <w:sz w:val="22"/>
          <w:szCs w:val="22"/>
        </w:rPr>
        <w:t xml:space="preserve">Hulse Spinal Cord Injury </w:t>
      </w:r>
      <w:r w:rsidR="00654BAB">
        <w:rPr>
          <w:sz w:val="22"/>
          <w:szCs w:val="22"/>
        </w:rPr>
        <w:t xml:space="preserve">Research </w:t>
      </w:r>
      <w:r w:rsidR="00F6286A" w:rsidRPr="0044227B">
        <w:rPr>
          <w:sz w:val="22"/>
          <w:szCs w:val="22"/>
        </w:rPr>
        <w:t>Laboratory</w:t>
      </w:r>
      <w:r w:rsidRPr="0044227B">
        <w:rPr>
          <w:sz w:val="22"/>
          <w:szCs w:val="22"/>
        </w:rPr>
        <w:t xml:space="preserve"> after enrollment into the protocol, additional data will be obtained from external physician offices or hospitals to document and verify events.  All data will be entered onto the follow-up </w:t>
      </w:r>
      <w:r w:rsidR="006B19D1" w:rsidRPr="0044227B">
        <w:rPr>
          <w:sz w:val="22"/>
          <w:szCs w:val="22"/>
        </w:rPr>
        <w:t>eCRF</w:t>
      </w:r>
      <w:r w:rsidRPr="0044227B">
        <w:rPr>
          <w:sz w:val="22"/>
          <w:szCs w:val="22"/>
        </w:rPr>
        <w:t>.</w:t>
      </w:r>
    </w:p>
    <w:p w14:paraId="6126BDDC" w14:textId="77777777" w:rsidR="009D622A" w:rsidRPr="0044227B" w:rsidRDefault="009D622A">
      <w:pPr>
        <w:pStyle w:val="BodyTextIndent2"/>
        <w:ind w:left="0"/>
        <w:rPr>
          <w:sz w:val="22"/>
          <w:szCs w:val="22"/>
        </w:rPr>
      </w:pPr>
    </w:p>
    <w:p w14:paraId="264E8CBF" w14:textId="77777777" w:rsidR="009D622A" w:rsidRPr="0044227B" w:rsidRDefault="009D622A">
      <w:pPr>
        <w:pStyle w:val="BodyTextIndent2"/>
        <w:ind w:left="1440"/>
        <w:rPr>
          <w:b/>
          <w:sz w:val="22"/>
          <w:szCs w:val="22"/>
        </w:rPr>
      </w:pPr>
      <w:proofErr w:type="gramStart"/>
      <w:r w:rsidRPr="0044227B">
        <w:rPr>
          <w:b/>
          <w:sz w:val="22"/>
          <w:szCs w:val="22"/>
        </w:rPr>
        <w:t xml:space="preserve">5.4  </w:t>
      </w:r>
      <w:r w:rsidRPr="0044227B">
        <w:rPr>
          <w:b/>
          <w:sz w:val="22"/>
          <w:szCs w:val="22"/>
        </w:rPr>
        <w:tab/>
      </w:r>
      <w:proofErr w:type="gramEnd"/>
      <w:r w:rsidRPr="0044227B">
        <w:rPr>
          <w:b/>
          <w:sz w:val="22"/>
          <w:szCs w:val="22"/>
        </w:rPr>
        <w:t>Quality Control</w:t>
      </w:r>
    </w:p>
    <w:p w14:paraId="2E7A3D7A" w14:textId="77777777" w:rsidR="009D622A" w:rsidRPr="0044227B" w:rsidRDefault="009C47DC" w:rsidP="004F43E2">
      <w:pPr>
        <w:pStyle w:val="BodyTextIndent2"/>
        <w:ind w:left="1440" w:firstLine="720"/>
        <w:jc w:val="both"/>
        <w:rPr>
          <w:sz w:val="22"/>
          <w:szCs w:val="22"/>
        </w:rPr>
      </w:pPr>
      <w:r>
        <w:rPr>
          <w:sz w:val="22"/>
          <w:szCs w:val="22"/>
        </w:rPr>
        <w:t>Jasmine Hope</w:t>
      </w:r>
      <w:r w:rsidR="0029095F" w:rsidRPr="0044227B">
        <w:rPr>
          <w:sz w:val="22"/>
          <w:szCs w:val="22"/>
        </w:rPr>
        <w:t xml:space="preserve"> </w:t>
      </w:r>
      <w:r w:rsidR="009D622A" w:rsidRPr="0044227B">
        <w:rPr>
          <w:sz w:val="22"/>
          <w:szCs w:val="22"/>
        </w:rPr>
        <w:t xml:space="preserve">will fulfill the responsibilities </w:t>
      </w:r>
      <w:r w:rsidR="008F14E2" w:rsidRPr="0044227B">
        <w:rPr>
          <w:sz w:val="22"/>
          <w:szCs w:val="22"/>
        </w:rPr>
        <w:t xml:space="preserve">of the data manager </w:t>
      </w:r>
      <w:r w:rsidR="009D622A" w:rsidRPr="0044227B">
        <w:rPr>
          <w:sz w:val="22"/>
          <w:szCs w:val="22"/>
        </w:rPr>
        <w:t>includ</w:t>
      </w:r>
      <w:r w:rsidR="008F14E2" w:rsidRPr="0044227B">
        <w:rPr>
          <w:sz w:val="22"/>
          <w:szCs w:val="22"/>
        </w:rPr>
        <w:t>ing</w:t>
      </w:r>
      <w:r w:rsidR="009D622A" w:rsidRPr="0044227B">
        <w:rPr>
          <w:sz w:val="22"/>
          <w:szCs w:val="22"/>
        </w:rPr>
        <w:t xml:space="preserve"> collecting and tracking data forms and instituting quality control measures for data entry verification and study compliance.  </w:t>
      </w:r>
      <w:r w:rsidR="009F046C">
        <w:rPr>
          <w:sz w:val="22"/>
          <w:szCs w:val="22"/>
        </w:rPr>
        <w:t>Sh</w:t>
      </w:r>
      <w:r w:rsidR="00664B21" w:rsidRPr="0044227B">
        <w:rPr>
          <w:sz w:val="22"/>
          <w:szCs w:val="22"/>
        </w:rPr>
        <w:t>e</w:t>
      </w:r>
      <w:r w:rsidR="009D622A" w:rsidRPr="0044227B">
        <w:rPr>
          <w:sz w:val="22"/>
          <w:szCs w:val="22"/>
        </w:rPr>
        <w:t xml:space="preserve"> will request further documentation such as physician and/or procedure notes when complications are observed and reported.  </w:t>
      </w:r>
      <w:r>
        <w:rPr>
          <w:sz w:val="22"/>
          <w:szCs w:val="22"/>
        </w:rPr>
        <w:t>Jasmine Hope</w:t>
      </w:r>
      <w:r w:rsidR="009D622A" w:rsidRPr="0044227B">
        <w:rPr>
          <w:sz w:val="22"/>
          <w:szCs w:val="22"/>
        </w:rPr>
        <w:t xml:space="preserve"> will </w:t>
      </w:r>
      <w:r w:rsidR="00664B21" w:rsidRPr="0044227B">
        <w:rPr>
          <w:sz w:val="22"/>
          <w:szCs w:val="22"/>
        </w:rPr>
        <w:t xml:space="preserve">also </w:t>
      </w:r>
      <w:r w:rsidR="009D622A" w:rsidRPr="0044227B">
        <w:rPr>
          <w:sz w:val="22"/>
          <w:szCs w:val="22"/>
        </w:rPr>
        <w:t xml:space="preserve">be responsible for auditing the database and confirming the overall integrity of the data.  </w:t>
      </w:r>
      <w:r w:rsidR="009F046C">
        <w:rPr>
          <w:sz w:val="22"/>
          <w:szCs w:val="22"/>
        </w:rPr>
        <w:t>Sh</w:t>
      </w:r>
      <w:r w:rsidR="00664B21" w:rsidRPr="0044227B">
        <w:rPr>
          <w:sz w:val="22"/>
          <w:szCs w:val="22"/>
        </w:rPr>
        <w:t xml:space="preserve">e </w:t>
      </w:r>
      <w:r w:rsidR="009D622A" w:rsidRPr="0044227B">
        <w:rPr>
          <w:sz w:val="22"/>
          <w:szCs w:val="22"/>
        </w:rPr>
        <w:t>will ensure that all information pertaining to significant new developments and unanticipated adverse events are provided to the appropria</w:t>
      </w:r>
      <w:r w:rsidR="00B91B8A">
        <w:rPr>
          <w:sz w:val="22"/>
          <w:szCs w:val="22"/>
        </w:rPr>
        <w:t>te regulatory authorities, the i</w:t>
      </w:r>
      <w:r w:rsidR="009D622A" w:rsidRPr="0044227B">
        <w:rPr>
          <w:sz w:val="22"/>
          <w:szCs w:val="22"/>
        </w:rPr>
        <w:t xml:space="preserve">nvestigators, and to the </w:t>
      </w:r>
      <w:r w:rsidR="00F45A1A" w:rsidRPr="0044227B">
        <w:rPr>
          <w:sz w:val="22"/>
          <w:szCs w:val="22"/>
        </w:rPr>
        <w:t>IRB</w:t>
      </w:r>
      <w:r w:rsidR="009D622A" w:rsidRPr="0044227B">
        <w:rPr>
          <w:sz w:val="22"/>
          <w:szCs w:val="22"/>
        </w:rPr>
        <w:t>.</w:t>
      </w:r>
    </w:p>
    <w:p w14:paraId="22952CBE" w14:textId="77777777" w:rsidR="008840C5" w:rsidRPr="0044227B" w:rsidRDefault="008840C5" w:rsidP="004F43E2">
      <w:pPr>
        <w:pStyle w:val="BodyTextIndent2"/>
        <w:ind w:left="1440"/>
        <w:rPr>
          <w:sz w:val="22"/>
          <w:szCs w:val="22"/>
        </w:rPr>
      </w:pPr>
    </w:p>
    <w:p w14:paraId="4FE22A12" w14:textId="77777777" w:rsidR="008840C5" w:rsidRPr="0044227B" w:rsidRDefault="008840C5" w:rsidP="004F43E2">
      <w:pPr>
        <w:pStyle w:val="BodyTextIndent2"/>
        <w:ind w:left="1440" w:firstLine="720"/>
        <w:jc w:val="both"/>
        <w:rPr>
          <w:sz w:val="22"/>
          <w:szCs w:val="22"/>
        </w:rPr>
      </w:pPr>
      <w:r w:rsidRPr="0044227B">
        <w:rPr>
          <w:sz w:val="22"/>
          <w:szCs w:val="22"/>
        </w:rPr>
        <w:t xml:space="preserve">Monitoring of the study will be conducted at regular intervals in order to </w:t>
      </w:r>
      <w:r w:rsidR="003B4D2A" w:rsidRPr="0044227B">
        <w:rPr>
          <w:sz w:val="22"/>
          <w:szCs w:val="22"/>
        </w:rPr>
        <w:t xml:space="preserve">ensure proper </w:t>
      </w:r>
      <w:r w:rsidRPr="0044227B">
        <w:rPr>
          <w:sz w:val="22"/>
          <w:szCs w:val="22"/>
        </w:rPr>
        <w:t xml:space="preserve">study </w:t>
      </w:r>
      <w:r w:rsidR="003B4D2A" w:rsidRPr="0044227B">
        <w:rPr>
          <w:sz w:val="22"/>
          <w:szCs w:val="22"/>
        </w:rPr>
        <w:t xml:space="preserve">operations </w:t>
      </w:r>
      <w:r w:rsidRPr="0044227B">
        <w:rPr>
          <w:sz w:val="22"/>
          <w:szCs w:val="22"/>
        </w:rPr>
        <w:t>and maintain Good Clinical Research Practice.  These inspections are conducted in order to verify adherence to the protocol and the completeness and accuracy of the d</w:t>
      </w:r>
      <w:r w:rsidR="006B19D1" w:rsidRPr="0044227B">
        <w:rPr>
          <w:sz w:val="22"/>
          <w:szCs w:val="22"/>
        </w:rPr>
        <w:t>a</w:t>
      </w:r>
      <w:r w:rsidRPr="0044227B">
        <w:rPr>
          <w:sz w:val="22"/>
          <w:szCs w:val="22"/>
        </w:rPr>
        <w:t>ta being entered into the eCRF.</w:t>
      </w:r>
    </w:p>
    <w:p w14:paraId="3274E575" w14:textId="77777777" w:rsidR="009D622A" w:rsidRPr="0044227B" w:rsidRDefault="009D622A" w:rsidP="004F43E2">
      <w:pPr>
        <w:ind w:left="1440"/>
        <w:rPr>
          <w:sz w:val="22"/>
          <w:szCs w:val="22"/>
        </w:rPr>
      </w:pPr>
    </w:p>
    <w:p w14:paraId="49938914" w14:textId="77777777" w:rsidR="009D622A" w:rsidRPr="00440A91" w:rsidRDefault="009D622A">
      <w:pPr>
        <w:ind w:left="720"/>
        <w:rPr>
          <w:b/>
          <w:sz w:val="22"/>
          <w:szCs w:val="22"/>
        </w:rPr>
      </w:pPr>
      <w:r w:rsidRPr="00440A91">
        <w:rPr>
          <w:b/>
          <w:sz w:val="22"/>
          <w:szCs w:val="22"/>
        </w:rPr>
        <w:t>6.0</w:t>
      </w:r>
      <w:r w:rsidRPr="00440A91">
        <w:rPr>
          <w:b/>
          <w:sz w:val="22"/>
          <w:szCs w:val="22"/>
        </w:rPr>
        <w:tab/>
        <w:t>Statistical Considerations</w:t>
      </w:r>
    </w:p>
    <w:p w14:paraId="3BFE9A5C" w14:textId="77777777" w:rsidR="009D622A" w:rsidRPr="00440A91" w:rsidRDefault="009D622A">
      <w:pPr>
        <w:pStyle w:val="BodyText"/>
        <w:ind w:left="720"/>
        <w:rPr>
          <w:sz w:val="22"/>
          <w:szCs w:val="22"/>
        </w:rPr>
      </w:pPr>
    </w:p>
    <w:p w14:paraId="317489F3" w14:textId="77777777" w:rsidR="006255A9" w:rsidRPr="00440A91" w:rsidRDefault="009D622A">
      <w:pPr>
        <w:pStyle w:val="BodyText"/>
        <w:ind w:left="1440"/>
        <w:rPr>
          <w:b/>
          <w:sz w:val="22"/>
          <w:szCs w:val="22"/>
        </w:rPr>
      </w:pPr>
      <w:proofErr w:type="gramStart"/>
      <w:r w:rsidRPr="00440A91">
        <w:rPr>
          <w:b/>
          <w:sz w:val="22"/>
          <w:szCs w:val="22"/>
        </w:rPr>
        <w:t xml:space="preserve">6.1  </w:t>
      </w:r>
      <w:r w:rsidRPr="00440A91">
        <w:rPr>
          <w:b/>
          <w:sz w:val="22"/>
          <w:szCs w:val="22"/>
        </w:rPr>
        <w:tab/>
      </w:r>
      <w:proofErr w:type="gramEnd"/>
      <w:r w:rsidRPr="00440A91">
        <w:rPr>
          <w:b/>
          <w:sz w:val="22"/>
          <w:szCs w:val="22"/>
        </w:rPr>
        <w:t>Statistical A</w:t>
      </w:r>
      <w:r w:rsidR="00440A91" w:rsidRPr="00440A91">
        <w:rPr>
          <w:b/>
          <w:sz w:val="22"/>
          <w:szCs w:val="22"/>
        </w:rPr>
        <w:t>nalyses</w:t>
      </w:r>
    </w:p>
    <w:p w14:paraId="5EDCF08A" w14:textId="77777777" w:rsidR="00045949" w:rsidRPr="001B7585" w:rsidRDefault="004F43E2" w:rsidP="00586F36">
      <w:pPr>
        <w:pStyle w:val="ListParagraph"/>
        <w:tabs>
          <w:tab w:val="left" w:pos="360"/>
        </w:tabs>
        <w:ind w:left="1440"/>
        <w:jc w:val="both"/>
        <w:rPr>
          <w:rFonts w:cs="Arial"/>
          <w:sz w:val="22"/>
          <w:szCs w:val="22"/>
        </w:rPr>
      </w:pPr>
      <w:r>
        <w:rPr>
          <w:rFonts w:cs="Arial"/>
          <w:sz w:val="22"/>
          <w:szCs w:val="22"/>
        </w:rPr>
        <w:tab/>
      </w:r>
      <w:r w:rsidRPr="004F43E2">
        <w:rPr>
          <w:rFonts w:cs="Arial"/>
          <w:sz w:val="22"/>
          <w:szCs w:val="22"/>
        </w:rPr>
        <w:t xml:space="preserve">All data will be analyzed using SPSS (SPSS Inc., Chicago. IL, USA) with the level of significance set at p&lt; 0.05. </w:t>
      </w:r>
      <w:r w:rsidR="00586F36" w:rsidRPr="00586F36">
        <w:rPr>
          <w:rFonts w:eastAsia="Calibri"/>
          <w:sz w:val="22"/>
          <w:szCs w:val="22"/>
        </w:rPr>
        <w:t>To compare the effect of a single session of WBV and the sham condition we will use paired t-tests to identify differences in each of the outcome measures related to the 2 aims. While this approach involves the use of multiple comparisons, this is appropriate for an exploratory study and these direct comparisons will allow us to identify the measures that are most sensitive to change.</w:t>
      </w:r>
      <w:r w:rsidR="00586F36" w:rsidRPr="00586F36">
        <w:rPr>
          <w:rFonts w:eastAsia="Calibri"/>
          <w:sz w:val="22"/>
          <w:szCs w:val="22"/>
        </w:rPr>
        <w:fldChar w:fldCharType="begin" w:fldLock="1"/>
      </w:r>
      <w:r w:rsidR="00122934">
        <w:rPr>
          <w:rFonts w:eastAsia="Calibri"/>
          <w:sz w:val="22"/>
          <w:szCs w:val="22"/>
        </w:rPr>
        <w:instrText>ADDIN CSL_CITATION {"citationItems":[{"id":"ITEM-1","itemData":{"DOI":"10.1214/11-STS356","ISSN":"0883-4237","abstract":"Motivated by the practice of exploratory research, we formulate an approach to multiple testing that reverses the conventional roles of the user and the multiple testing procedure. Traditionally, the user chooses the error criterion, and the procedure the resulting rejected set. Instead, we propose to let the user choose the rejected set freely, and to let the multiple testing procedure return a confidence statement on the number of false rejections incurred. In our approach, such confidence statements are simultaneous for all choices of the rejected set, so that post hoc selection of the rejected set does not compromise their validity. The proposed reversal of roles requires nothing more than a review of the familiar closed testing procedure, but with a focus on the non-consonant rejections that this procedure makes. We suggest several shortcuts to avoid the computational problems associated with closed testing.","author":[{"dropping-particle":"","family":"Goeman","given":"Jelle J.","non-dropping-particle":"","parse-names":false,"suffix":""},{"dropping-particle":"","family":"Solari","given":"Aldo","non-dropping-particle":"","parse-names":false,"suffix":""}],"container-title":"Statistical Science","id":"ITEM-1","issued":{"date-parts":[["2011"]]},"page":"584-597","title":"Multiple Testing for Exploratory Research","type":"article-journal","volume":"26"},"uris":["http://www.mendeley.com/documents/?uuid=0ec37ad3-82ce-4171-8f6e-44e53d76d8f3"]}],"mendeley":{"formattedCitation":"[17]","plainTextFormattedCitation":"[17]","previouslyFormattedCitation":"[17]"},"properties":{"noteIndex":0},"schema":"https://github.com/citation-style-language/schema/raw/master/csl-citation.json"}</w:instrText>
      </w:r>
      <w:r w:rsidR="00586F36" w:rsidRPr="00586F36">
        <w:rPr>
          <w:rFonts w:eastAsia="Calibri"/>
          <w:sz w:val="22"/>
          <w:szCs w:val="22"/>
        </w:rPr>
        <w:fldChar w:fldCharType="separate"/>
      </w:r>
      <w:r w:rsidR="00122934" w:rsidRPr="00122934">
        <w:rPr>
          <w:rFonts w:eastAsia="Calibri"/>
          <w:noProof/>
          <w:sz w:val="22"/>
          <w:szCs w:val="22"/>
        </w:rPr>
        <w:t>[17]</w:t>
      </w:r>
      <w:r w:rsidR="00586F36" w:rsidRPr="00586F36">
        <w:rPr>
          <w:rFonts w:eastAsia="Calibri"/>
          <w:sz w:val="22"/>
          <w:szCs w:val="22"/>
        </w:rPr>
        <w:fldChar w:fldCharType="end"/>
      </w:r>
      <w:r w:rsidR="00586F36" w:rsidRPr="00586F36">
        <w:rPr>
          <w:rFonts w:eastAsia="Calibri"/>
          <w:sz w:val="22"/>
          <w:szCs w:val="22"/>
        </w:rPr>
        <w:t xml:space="preserve">  Following the comparison of the sham vs real WBV, we will perform a multiple linear regression (MLR) analysis to determine whether CST or SRC makes the largest relative contribution to ankle control (Aim 1) and spasticity (Aim 2) under each of the two conditions (sham vs real WBV).</w:t>
      </w:r>
      <w:r w:rsidR="00586F36" w:rsidRPr="00586F36">
        <w:rPr>
          <w:rFonts w:ascii="Arial" w:eastAsia="Calibri" w:hAnsi="Arial" w:cs="Arial"/>
          <w:sz w:val="22"/>
          <w:szCs w:val="22"/>
        </w:rPr>
        <w:t xml:space="preserve">  </w:t>
      </w:r>
    </w:p>
    <w:p w14:paraId="5D04BFFD" w14:textId="77777777" w:rsidR="006204E2" w:rsidRPr="00481C73" w:rsidRDefault="009D622A">
      <w:pPr>
        <w:ind w:left="1440"/>
        <w:rPr>
          <w:b/>
          <w:sz w:val="22"/>
          <w:szCs w:val="22"/>
        </w:rPr>
      </w:pPr>
      <w:r w:rsidRPr="00481C73">
        <w:rPr>
          <w:b/>
          <w:sz w:val="22"/>
          <w:szCs w:val="22"/>
        </w:rPr>
        <w:t>6.2</w:t>
      </w:r>
      <w:r w:rsidRPr="00481C73">
        <w:rPr>
          <w:b/>
          <w:sz w:val="22"/>
          <w:szCs w:val="22"/>
        </w:rPr>
        <w:tab/>
        <w:t>Sample Size</w:t>
      </w:r>
    </w:p>
    <w:p w14:paraId="1A462F4B" w14:textId="77777777" w:rsidR="004F43E2" w:rsidRPr="004F43E2" w:rsidRDefault="004F43E2" w:rsidP="004F43E2">
      <w:pPr>
        <w:autoSpaceDE w:val="0"/>
        <w:autoSpaceDN w:val="0"/>
        <w:adjustRightInd w:val="0"/>
        <w:ind w:left="1440" w:firstLine="720"/>
        <w:jc w:val="both"/>
        <w:rPr>
          <w:sz w:val="22"/>
        </w:rPr>
      </w:pPr>
      <w:r w:rsidRPr="004F43E2">
        <w:rPr>
          <w:bCs/>
          <w:sz w:val="22"/>
        </w:rPr>
        <w:t xml:space="preserve">Published recommendations in rehabilitation research suggest that a well-designed pilot study is important to produce preliminary data and provide an estimate of the variance that can be used in a formal sample size calculation when planning for a subsequent larger study </w:t>
      </w:r>
      <w:r w:rsidRPr="004F43E2">
        <w:rPr>
          <w:bCs/>
          <w:sz w:val="22"/>
        </w:rPr>
        <w:fldChar w:fldCharType="begin" w:fldLock="1"/>
      </w:r>
      <w:r w:rsidR="00122934">
        <w:rPr>
          <w:bCs/>
          <w:sz w:val="22"/>
        </w:rPr>
        <w:instrText>ADDIN CSL_CITATION {"citationItems":[{"id":"ITEM-1","itemData":{"DOI":"10.1111/j.1752-8062.2011.00347.x","ISBN":"1752-8062","ISSN":"17528062","PMID":"22029804","abstract":"Advances in clinical and translation science are facilitated by building on prior knowledge gained through experimentation and observation. In the context of drug development, preclinical studies are followed by a progression of phase I through phase IV clinical trials. At each step, the study design and statistical strategies are framed around research questions that are prerequisites for the next phase. In other types of biomedical research, pilot studies are used for gathering preliminary support for the next research step. However, the phrase \"pilot study\" is liberally applied to projects with little or no funding, characteristic of studies with poorly developed research proposals, and usually conducted with no detailed thought of the subsequent study. In this article, we present a rigorous definition of a pilot study, offer recommendations for the design, analysis and sample size justification of pilot studies in clinical and translational research, and emphasize the important role that well-designed pilot studies play in the advancement of science and scientific careers.","author":[{"dropping-particle":"","family":"Moore","given":"Charity G.","non-dropping-particle":"","parse-names":false,"suffix":""},{"dropping-particle":"","family":"Carter","given":"Rickey E.","non-dropping-particle":"","parse-names":false,"suffix":""},{"dropping-particle":"","family":"Nietert","given":"Paul J.","non-dropping-particle":"","parse-names":false,"suffix":""},{"dropping-particle":"","family":"Stewart","given":"Paul W.","non-dropping-particle":"","parse-names":false,"suffix":""}],"container-title":"Clinical and translational science","id":"ITEM-1","issue":"5","issued":{"date-parts":[["2011"]]},"page":"332-337","title":"Recommendations for planning pilot studies in clinical and translational research.","type":"article-journal","volume":"4"},"uris":["http://www.mendeley.com/documents/?uuid=8b611b30-e608-4a17-bb83-63fdc1b99c83"]},{"id":"ITEM-2","itemData":{"DOI":"10.1002/pst.185","ISSN":"1539-1604","author":[{"dropping-particle":"","family":"Julious","given":"Steven A.","non-dropping-particle":"","parse-names":false,"suffix":""}],"container-title":"Pharmaceutical Statistics","id":"ITEM-2","issue":"4","issued":{"date-parts":[["2005","10"]]},"page":"287-291","publisher":"Wiley-Blackwell","title":"Sample size of 12 per group rule of thumb for a pilot study","type":"article-journal","volume":"4"},"uris":["http://www.mendeley.com/documents/?uuid=7727ebcf-7ba3-3e29-89e1-faf79b9377a8","http://www.mendeley.com/documents/?uuid=4b5a7f13-1490-44f4-a99b-beb59f4f6511"]},{"id":"ITEM-3","itemData":{"DOI":"10.1177/1545968309331863","ISSN":"1545-9683","PMID":"19240197","abstract":"Based on the suboptimal research pathways that finally led to multicenter randomized clinical trials (MRCTs) of treadmill training with partial body weight support and of robotic assistive devices, strategically planned successive stages are proposed for pilot studies of novel rehabilitation interventions. Stage 1, consideration-of-concept studies, drawn from animal experiments, theories, and observations, delineate the experimental intervention in a small convenience sample of participants, so the results must be interpreted with caution. Stage 2, development-of-concept pilots, should optimize the components of the intervention, settle on most appropriate outcome measures, and examine dose-response effects. A well-designed study that reveals no efficacy should be published to counterweight the confirmation bias of positive trials. Stage 3, demonstration-of-concept pilots, can build out from what has been learned to test at least 15 participants in each arm, using random assignment and blinded outcome measures. A control group should receive an active practice intervention aimed at the same primary outcome. A third arm could receive a substantially larger dose of the experimental therapy or a combinational intervention. If only 1 site performed this trial, a different investigative group should aim to reproduce positive outcomes based on the optimal dose of motor training. Stage 3 studies ought to suggest an effect size of 0.4 or higher, so that approximately 50 participants in each arm will be the number required to test for efficacy in a stage 4, proof-of-concept MRCT. By developing a consensus around acceptable and necessary practices for each stage, similar to CONSORT recommendations for the publication of phase III clinical trials, better quality pilot studies may move quickly into better designed and more successful MRCTs of experimental interventions.","author":[{"dropping-particle":"","family":"Dobkin","given":"Bruce H","non-dropping-particle":"","parse-names":false,"suffix":""}],"container-title":"Neurorehabilitation and neural repair","id":"ITEM-3","issue":"3","issued":{"date-parts":[["2009","3"]]},"page":"197-206","title":"Progressive Staging of Pilot Studies to Improve Phase III Trials for Motor Interventions.","type":"article-journal","volume":"23"},"uris":["http://www.mendeley.com/documents/?uuid=fd6ce53c-27ff-3053-aef3-bf0263137890","http://www.mendeley.com/documents/?uuid=ad40c838-4a45-40ad-a9fb-c2a0927e07b9"]}],"mendeley":{"formattedCitation":"[18–20]","plainTextFormattedCitation":"[18–20]","previouslyFormattedCitation":"[18–20]"},"properties":{"noteIndex":0},"schema":"https://github.com/citation-style-language/schema/raw/master/csl-citation.json"}</w:instrText>
      </w:r>
      <w:r w:rsidRPr="004F43E2">
        <w:rPr>
          <w:bCs/>
          <w:sz w:val="22"/>
        </w:rPr>
        <w:fldChar w:fldCharType="separate"/>
      </w:r>
      <w:r w:rsidR="00122934" w:rsidRPr="00122934">
        <w:rPr>
          <w:bCs/>
          <w:noProof/>
          <w:sz w:val="22"/>
        </w:rPr>
        <w:t>[18–20]</w:t>
      </w:r>
      <w:r w:rsidRPr="004F43E2">
        <w:rPr>
          <w:sz w:val="22"/>
        </w:rPr>
        <w:fldChar w:fldCharType="end"/>
      </w:r>
      <w:r w:rsidRPr="004F43E2">
        <w:rPr>
          <w:bCs/>
          <w:sz w:val="22"/>
        </w:rPr>
        <w:t>.</w:t>
      </w:r>
      <w:r w:rsidRPr="004F43E2">
        <w:rPr>
          <w:b/>
          <w:bCs/>
          <w:sz w:val="22"/>
        </w:rPr>
        <w:t xml:space="preserve"> </w:t>
      </w:r>
      <w:r w:rsidRPr="004F43E2">
        <w:rPr>
          <w:sz w:val="22"/>
        </w:rPr>
        <w:t xml:space="preserve">The literature suggests that a sample size of 12 individuals per group is appropriate since it allows for precise estimation of mean values and variability. Further increase in N does not make any profound difference in sample estimations while any </w:t>
      </w:r>
      <w:r w:rsidRPr="004F43E2">
        <w:rPr>
          <w:sz w:val="22"/>
        </w:rPr>
        <w:lastRenderedPageBreak/>
        <w:t xml:space="preserve">precision gains are outweighed by practicalities regarding recruitment and funding limitations </w:t>
      </w:r>
      <w:r w:rsidRPr="004F43E2">
        <w:rPr>
          <w:sz w:val="22"/>
        </w:rPr>
        <w:fldChar w:fldCharType="begin" w:fldLock="1"/>
      </w:r>
      <w:r w:rsidR="00122934">
        <w:rPr>
          <w:sz w:val="22"/>
        </w:rPr>
        <w:instrText>ADDIN CSL_CITATION {"citationItems":[{"id":"ITEM-1","itemData":{"DOI":"10.1111/j.1752-8062.2011.00347.x","ISBN":"1752-8062","ISSN":"17528062","PMID":"22029804","abstract":"Advances in clinical and translation science are facilitated by building on prior knowledge gained through experimentation and observation. In the context of drug development, preclinical studies are followed by a progression of phase I through phase IV clinical trials. At each step, the study design and statistical strategies are framed around research questions that are prerequisites for the next phase. In other types of biomedical research, pilot studies are used for gathering preliminary support for the next research step. However, the phrase \"pilot study\" is liberally applied to projects with little or no funding, characteristic of studies with poorly developed research proposals, and usually conducted with no detailed thought of the subsequent study. In this article, we present a rigorous definition of a pilot study, offer recommendations for the design, analysis and sample size justification of pilot studies in clinical and translational research, and emphasize the important role that well-designed pilot studies play in the advancement of science and scientific careers.","author":[{"dropping-particle":"","family":"Moore","given":"Charity G.","non-dropping-particle":"","parse-names":false,"suffix":""},{"dropping-particle":"","family":"Carter","given":"Rickey E.","non-dropping-particle":"","parse-names":false,"suffix":""},{"dropping-particle":"","family":"Nietert","given":"Paul J.","non-dropping-particle":"","parse-names":false,"suffix":""},{"dropping-particle":"","family":"Stewart","given":"Paul W.","non-dropping-particle":"","parse-names":false,"suffix":""}],"container-title":"Clinical and translational science","id":"ITEM-1","issue":"5","issued":{"date-parts":[["2011"]]},"page":"332-337","title":"Recommendations for planning pilot studies in clinical and translational research.","type":"article-journal","volume":"4"},"uris":["http://www.mendeley.com/documents/?uuid=8b611b30-e608-4a17-bb83-63fdc1b99c83"]}],"mendeley":{"formattedCitation":"[18]","plainTextFormattedCitation":"[18]","previouslyFormattedCitation":"[18]"},"properties":{"noteIndex":0},"schema":"https://github.com/citation-style-language/schema/raw/master/csl-citation.json"}</w:instrText>
      </w:r>
      <w:r w:rsidRPr="004F43E2">
        <w:rPr>
          <w:sz w:val="22"/>
        </w:rPr>
        <w:fldChar w:fldCharType="separate"/>
      </w:r>
      <w:r w:rsidR="00122934" w:rsidRPr="00122934">
        <w:rPr>
          <w:noProof/>
          <w:sz w:val="22"/>
        </w:rPr>
        <w:t>[18]</w:t>
      </w:r>
      <w:r w:rsidRPr="004F43E2">
        <w:rPr>
          <w:sz w:val="22"/>
        </w:rPr>
        <w:fldChar w:fldCharType="end"/>
      </w:r>
      <w:r w:rsidRPr="004F43E2">
        <w:rPr>
          <w:sz w:val="22"/>
        </w:rPr>
        <w:t xml:space="preserve">. Therefore, in the proposed pilot study we plan to enroll a total of </w:t>
      </w:r>
      <w:r w:rsidR="00586F36">
        <w:rPr>
          <w:sz w:val="22"/>
        </w:rPr>
        <w:t>12</w:t>
      </w:r>
      <w:r w:rsidRPr="004F43E2">
        <w:rPr>
          <w:sz w:val="22"/>
        </w:rPr>
        <w:t xml:space="preserve"> individuals</w:t>
      </w:r>
      <w:r w:rsidR="00586F36">
        <w:rPr>
          <w:sz w:val="22"/>
        </w:rPr>
        <w:t xml:space="preserve">. </w:t>
      </w:r>
      <w:r w:rsidRPr="004F43E2">
        <w:rPr>
          <w:bCs/>
          <w:sz w:val="22"/>
        </w:rPr>
        <w:t xml:space="preserve">Finally, to account for 15% attrition </w:t>
      </w:r>
      <w:r w:rsidRPr="004F43E2">
        <w:rPr>
          <w:sz w:val="22"/>
        </w:rPr>
        <w:t xml:space="preserve">we will recruit </w:t>
      </w:r>
      <w:r w:rsidR="00586F36">
        <w:rPr>
          <w:sz w:val="22"/>
        </w:rPr>
        <w:t>14</w:t>
      </w:r>
      <w:r w:rsidRPr="004F43E2">
        <w:rPr>
          <w:sz w:val="22"/>
        </w:rPr>
        <w:t xml:space="preserve"> subjects over 2 years to meet the target sample size. </w:t>
      </w:r>
    </w:p>
    <w:p w14:paraId="119116AF" w14:textId="77777777" w:rsidR="001432E9" w:rsidRPr="0044227B" w:rsidRDefault="001432E9" w:rsidP="004F43E2">
      <w:pPr>
        <w:autoSpaceDE w:val="0"/>
        <w:autoSpaceDN w:val="0"/>
        <w:adjustRightInd w:val="0"/>
        <w:ind w:left="2160"/>
        <w:rPr>
          <w:b/>
          <w:sz w:val="22"/>
          <w:szCs w:val="22"/>
        </w:rPr>
      </w:pPr>
    </w:p>
    <w:p w14:paraId="061FE12A" w14:textId="77777777" w:rsidR="009D622A" w:rsidRPr="005A167C" w:rsidRDefault="00EF00FC" w:rsidP="00206BE3">
      <w:pPr>
        <w:ind w:left="1440"/>
        <w:rPr>
          <w:sz w:val="22"/>
          <w:szCs w:val="22"/>
        </w:rPr>
      </w:pPr>
      <w:r>
        <w:rPr>
          <w:b/>
          <w:sz w:val="22"/>
          <w:szCs w:val="22"/>
        </w:rPr>
        <w:t>6.3</w:t>
      </w:r>
      <w:r w:rsidR="00206BE3" w:rsidRPr="005A167C">
        <w:rPr>
          <w:b/>
          <w:sz w:val="22"/>
          <w:szCs w:val="22"/>
        </w:rPr>
        <w:tab/>
      </w:r>
      <w:r w:rsidR="009D622A" w:rsidRPr="005A167C">
        <w:rPr>
          <w:b/>
          <w:sz w:val="22"/>
          <w:szCs w:val="22"/>
        </w:rPr>
        <w:t>Estimated Duration of the Study</w:t>
      </w:r>
    </w:p>
    <w:p w14:paraId="100DB478" w14:textId="77777777" w:rsidR="004842D5" w:rsidRPr="00F0577F" w:rsidRDefault="00806D8F" w:rsidP="00806D8F">
      <w:pPr>
        <w:pStyle w:val="BodyTextIndent2"/>
        <w:ind w:left="1440" w:firstLine="720"/>
        <w:jc w:val="both"/>
        <w:rPr>
          <w:b/>
          <w:sz w:val="22"/>
          <w:szCs w:val="22"/>
        </w:rPr>
      </w:pPr>
      <w:r w:rsidRPr="00806D8F">
        <w:rPr>
          <w:sz w:val="22"/>
          <w:szCs w:val="22"/>
        </w:rPr>
        <w:t>This study will be completed during a 2-year period</w:t>
      </w:r>
      <w:r w:rsidR="00586F36">
        <w:rPr>
          <w:sz w:val="22"/>
          <w:szCs w:val="22"/>
        </w:rPr>
        <w:t xml:space="preserve">. </w:t>
      </w:r>
      <w:r w:rsidRPr="00806D8F">
        <w:rPr>
          <w:sz w:val="22"/>
          <w:szCs w:val="22"/>
        </w:rPr>
        <w:t xml:space="preserve">For </w:t>
      </w:r>
      <w:r w:rsidR="00586F36">
        <w:rPr>
          <w:sz w:val="22"/>
          <w:szCs w:val="22"/>
        </w:rPr>
        <w:t>both</w:t>
      </w:r>
      <w:r w:rsidRPr="00806D8F">
        <w:rPr>
          <w:sz w:val="22"/>
          <w:szCs w:val="22"/>
        </w:rPr>
        <w:t xml:space="preserve"> aims, subject recruitment, data collection and reduction will occur continuously during Years 1 &amp; 2. Data an</w:t>
      </w:r>
      <w:r>
        <w:rPr>
          <w:sz w:val="22"/>
          <w:szCs w:val="22"/>
        </w:rPr>
        <w:t xml:space="preserve">alysis and manuscript </w:t>
      </w:r>
      <w:r w:rsidRPr="00806D8F">
        <w:rPr>
          <w:sz w:val="22"/>
          <w:szCs w:val="22"/>
        </w:rPr>
        <w:t>preparation/submission will take place in Year 2. To monitor data quality, quality assurance checks will be performed throughout the duration of the study.</w:t>
      </w:r>
    </w:p>
    <w:p w14:paraId="78D11983" w14:textId="77777777" w:rsidR="00177795" w:rsidRPr="00586F36" w:rsidRDefault="00177795" w:rsidP="00586F36">
      <w:pPr>
        <w:pStyle w:val="BodyTextIndent2"/>
        <w:spacing w:after="120"/>
        <w:ind w:left="0"/>
        <w:rPr>
          <w:b/>
          <w:sz w:val="22"/>
          <w:szCs w:val="22"/>
        </w:rPr>
      </w:pPr>
    </w:p>
    <w:p w14:paraId="08CCA018" w14:textId="77777777" w:rsidR="004C5326" w:rsidRDefault="004C5326" w:rsidP="009F046C">
      <w:pPr>
        <w:pStyle w:val="ponsorsmonitorhasreviewedtheforms"/>
        <w:jc w:val="left"/>
        <w:rPr>
          <w:sz w:val="22"/>
          <w:szCs w:val="22"/>
        </w:rPr>
      </w:pPr>
    </w:p>
    <w:p w14:paraId="2D26629B" w14:textId="77777777" w:rsidR="004C5326" w:rsidRPr="0044227B" w:rsidRDefault="004C5326" w:rsidP="009F046C">
      <w:pPr>
        <w:pStyle w:val="ponsorsmonitorhasreviewedtheforms"/>
        <w:jc w:val="left"/>
        <w:rPr>
          <w:sz w:val="22"/>
          <w:szCs w:val="22"/>
        </w:rPr>
      </w:pPr>
    </w:p>
    <w:p w14:paraId="34A19C64" w14:textId="77777777" w:rsidR="009D622A" w:rsidRPr="0044227B" w:rsidRDefault="009D622A">
      <w:pPr>
        <w:ind w:left="720"/>
        <w:rPr>
          <w:sz w:val="22"/>
          <w:szCs w:val="22"/>
        </w:rPr>
      </w:pPr>
      <w:r w:rsidRPr="0044227B">
        <w:rPr>
          <w:b/>
          <w:sz w:val="22"/>
          <w:szCs w:val="22"/>
        </w:rPr>
        <w:t>7.0</w:t>
      </w:r>
      <w:r w:rsidRPr="0044227B">
        <w:rPr>
          <w:b/>
          <w:sz w:val="22"/>
          <w:szCs w:val="22"/>
        </w:rPr>
        <w:tab/>
        <w:t>Ethical, Regulatory, and Administrative Considerations</w:t>
      </w:r>
    </w:p>
    <w:p w14:paraId="36F97821" w14:textId="77777777" w:rsidR="009D622A" w:rsidRPr="0044227B" w:rsidRDefault="009D622A">
      <w:pPr>
        <w:rPr>
          <w:sz w:val="22"/>
          <w:szCs w:val="22"/>
        </w:rPr>
      </w:pPr>
    </w:p>
    <w:p w14:paraId="1B824EA0" w14:textId="77777777" w:rsidR="009D622A" w:rsidRPr="0044227B" w:rsidRDefault="009D622A">
      <w:pPr>
        <w:ind w:left="1440"/>
        <w:rPr>
          <w:b/>
          <w:sz w:val="22"/>
          <w:szCs w:val="22"/>
        </w:rPr>
      </w:pPr>
      <w:r w:rsidRPr="0044227B">
        <w:rPr>
          <w:b/>
          <w:sz w:val="22"/>
          <w:szCs w:val="22"/>
        </w:rPr>
        <w:t>7.1</w:t>
      </w:r>
      <w:r w:rsidRPr="0044227B">
        <w:rPr>
          <w:b/>
          <w:sz w:val="22"/>
          <w:szCs w:val="22"/>
        </w:rPr>
        <w:tab/>
        <w:t>Informed Consent</w:t>
      </w:r>
    </w:p>
    <w:p w14:paraId="710F1249" w14:textId="6226A81D" w:rsidR="009D622A" w:rsidRPr="0044227B" w:rsidRDefault="009D622A" w:rsidP="00B91B8A">
      <w:pPr>
        <w:pStyle w:val="BodyTextIndent3"/>
        <w:ind w:firstLine="720"/>
        <w:jc w:val="both"/>
        <w:rPr>
          <w:sz w:val="22"/>
          <w:szCs w:val="22"/>
        </w:rPr>
      </w:pPr>
      <w:r w:rsidRPr="0044227B">
        <w:rPr>
          <w:sz w:val="22"/>
          <w:szCs w:val="22"/>
        </w:rPr>
        <w:t xml:space="preserve">The principles of informed consent are described in the Code of Federal Regulations 21 CFR, part 50 and 45 CFR, part 46.  Once the Investigator has determined the patient’s eligibility for the study, the background of the proposed study and the benefits and risks of the procedures and study must be explained to the </w:t>
      </w:r>
      <w:r w:rsidR="00FE4B28" w:rsidRPr="0044227B">
        <w:rPr>
          <w:sz w:val="22"/>
          <w:szCs w:val="22"/>
        </w:rPr>
        <w:t>subject</w:t>
      </w:r>
      <w:r w:rsidR="00B91B8A">
        <w:rPr>
          <w:sz w:val="22"/>
          <w:szCs w:val="22"/>
        </w:rPr>
        <w:t xml:space="preserve">. </w:t>
      </w:r>
      <w:r w:rsidRPr="0044227B">
        <w:rPr>
          <w:sz w:val="22"/>
          <w:szCs w:val="22"/>
        </w:rPr>
        <w:t xml:space="preserve">The </w:t>
      </w:r>
      <w:r w:rsidR="00FE4B28" w:rsidRPr="0044227B">
        <w:rPr>
          <w:sz w:val="22"/>
          <w:szCs w:val="22"/>
        </w:rPr>
        <w:t xml:space="preserve">subject </w:t>
      </w:r>
      <w:r w:rsidRPr="0044227B">
        <w:rPr>
          <w:sz w:val="22"/>
          <w:szCs w:val="22"/>
        </w:rPr>
        <w:t xml:space="preserve">must be able to comprehend the informed consent form and must sign it prior to performing any study specific procedures or prior to receiving medication.  The </w:t>
      </w:r>
      <w:r w:rsidR="00FE4B28" w:rsidRPr="0044227B">
        <w:rPr>
          <w:sz w:val="22"/>
          <w:szCs w:val="22"/>
        </w:rPr>
        <w:t xml:space="preserve">subject </w:t>
      </w:r>
      <w:r w:rsidRPr="0044227B">
        <w:rPr>
          <w:sz w:val="22"/>
          <w:szCs w:val="22"/>
        </w:rPr>
        <w:t>will receive a</w:t>
      </w:r>
      <w:r w:rsidR="00B91B8A">
        <w:rPr>
          <w:sz w:val="22"/>
          <w:szCs w:val="22"/>
        </w:rPr>
        <w:t xml:space="preserve"> copy of the informed consent. </w:t>
      </w:r>
      <w:r w:rsidRPr="0044227B">
        <w:rPr>
          <w:sz w:val="22"/>
          <w:szCs w:val="22"/>
        </w:rPr>
        <w:t xml:space="preserve">The original signed informed consent and Authorization for Use/Disclosure of PHI will be maintained in the </w:t>
      </w:r>
      <w:r w:rsidR="00FE4B28" w:rsidRPr="0044227B">
        <w:rPr>
          <w:sz w:val="22"/>
          <w:szCs w:val="22"/>
        </w:rPr>
        <w:t>subject</w:t>
      </w:r>
      <w:r w:rsidR="00B91B8A">
        <w:rPr>
          <w:sz w:val="22"/>
          <w:szCs w:val="22"/>
        </w:rPr>
        <w:t xml:space="preserve">’s research chart. </w:t>
      </w:r>
      <w:r w:rsidRPr="0044227B">
        <w:rPr>
          <w:sz w:val="22"/>
          <w:szCs w:val="22"/>
        </w:rPr>
        <w:t xml:space="preserve">Only those </w:t>
      </w:r>
      <w:r w:rsidR="00FE4B28" w:rsidRPr="0044227B">
        <w:rPr>
          <w:sz w:val="22"/>
          <w:szCs w:val="22"/>
        </w:rPr>
        <w:t>subject</w:t>
      </w:r>
      <w:r w:rsidR="006F3839">
        <w:rPr>
          <w:sz w:val="22"/>
          <w:szCs w:val="22"/>
        </w:rPr>
        <w:t>s</w:t>
      </w:r>
      <w:r w:rsidR="00FE4B28" w:rsidRPr="0044227B">
        <w:rPr>
          <w:sz w:val="22"/>
          <w:szCs w:val="22"/>
        </w:rPr>
        <w:t xml:space="preserve"> </w:t>
      </w:r>
      <w:r w:rsidRPr="0044227B">
        <w:rPr>
          <w:sz w:val="22"/>
          <w:szCs w:val="22"/>
        </w:rPr>
        <w:t xml:space="preserve">who sign the </w:t>
      </w:r>
      <w:r w:rsidR="00F45A1A" w:rsidRPr="0044227B">
        <w:rPr>
          <w:sz w:val="22"/>
          <w:szCs w:val="22"/>
        </w:rPr>
        <w:t>IRB</w:t>
      </w:r>
      <w:r w:rsidRPr="0044227B">
        <w:rPr>
          <w:sz w:val="22"/>
          <w:szCs w:val="22"/>
        </w:rPr>
        <w:t xml:space="preserve"> approved informed consent prior to participation are eligible to be in the study.  Failure to provide written informed consent renders the patient ineligible for the study.</w:t>
      </w:r>
    </w:p>
    <w:p w14:paraId="6A3D6344" w14:textId="77777777" w:rsidR="009D622A" w:rsidRPr="0044227B" w:rsidRDefault="009D622A">
      <w:pPr>
        <w:pStyle w:val="BodyTextIndent3"/>
        <w:rPr>
          <w:sz w:val="22"/>
          <w:szCs w:val="22"/>
        </w:rPr>
      </w:pPr>
    </w:p>
    <w:p w14:paraId="50162582" w14:textId="77777777" w:rsidR="009D622A" w:rsidRPr="0044227B" w:rsidRDefault="009D622A">
      <w:pPr>
        <w:ind w:left="1440"/>
        <w:rPr>
          <w:b/>
          <w:sz w:val="22"/>
          <w:szCs w:val="22"/>
        </w:rPr>
      </w:pPr>
      <w:r w:rsidRPr="0044227B">
        <w:rPr>
          <w:b/>
          <w:sz w:val="22"/>
          <w:szCs w:val="22"/>
        </w:rPr>
        <w:t>7.2</w:t>
      </w:r>
      <w:r w:rsidRPr="0044227B">
        <w:rPr>
          <w:b/>
          <w:sz w:val="22"/>
          <w:szCs w:val="22"/>
        </w:rPr>
        <w:tab/>
        <w:t>Confidentiality</w:t>
      </w:r>
    </w:p>
    <w:p w14:paraId="7CA9C517" w14:textId="77777777" w:rsidR="009D622A" w:rsidRPr="0044227B" w:rsidRDefault="009D622A" w:rsidP="005B1AB5">
      <w:pPr>
        <w:pStyle w:val="BodyTextIndent3"/>
        <w:ind w:firstLine="720"/>
        <w:jc w:val="both"/>
        <w:rPr>
          <w:sz w:val="22"/>
          <w:szCs w:val="22"/>
        </w:rPr>
      </w:pPr>
      <w:r w:rsidRPr="0044227B">
        <w:rPr>
          <w:sz w:val="22"/>
          <w:szCs w:val="22"/>
        </w:rPr>
        <w:t xml:space="preserve">All information and data collected and/or sent to </w:t>
      </w:r>
      <w:r w:rsidR="001B3F1F" w:rsidRPr="0044227B">
        <w:rPr>
          <w:sz w:val="22"/>
          <w:szCs w:val="22"/>
        </w:rPr>
        <w:t>study personnel</w:t>
      </w:r>
      <w:r w:rsidRPr="0044227B">
        <w:rPr>
          <w:sz w:val="22"/>
          <w:szCs w:val="22"/>
        </w:rPr>
        <w:t xml:space="preserve"> concerning </w:t>
      </w:r>
      <w:r w:rsidR="00FE4B28" w:rsidRPr="0044227B">
        <w:rPr>
          <w:sz w:val="22"/>
          <w:szCs w:val="22"/>
        </w:rPr>
        <w:t>subject</w:t>
      </w:r>
      <w:r w:rsidR="001B3F1F" w:rsidRPr="0044227B">
        <w:rPr>
          <w:sz w:val="22"/>
          <w:szCs w:val="22"/>
        </w:rPr>
        <w:t>s</w:t>
      </w:r>
      <w:r w:rsidR="00FE4B28" w:rsidRPr="0044227B">
        <w:rPr>
          <w:sz w:val="22"/>
          <w:szCs w:val="22"/>
        </w:rPr>
        <w:t xml:space="preserve"> </w:t>
      </w:r>
      <w:r w:rsidRPr="0044227B">
        <w:rPr>
          <w:sz w:val="22"/>
          <w:szCs w:val="22"/>
        </w:rPr>
        <w:t>or their participation in this study will be considered confidential.  Only authorized personnel will have acces</w:t>
      </w:r>
      <w:r w:rsidR="00E23BB3">
        <w:rPr>
          <w:sz w:val="22"/>
          <w:szCs w:val="22"/>
        </w:rPr>
        <w:t xml:space="preserve">s to these confidential files. </w:t>
      </w:r>
      <w:r w:rsidRPr="0044227B">
        <w:rPr>
          <w:sz w:val="22"/>
          <w:szCs w:val="22"/>
        </w:rPr>
        <w:t>Authorized FDA personnel have the right to inspect and copy all records pertinent to this trial.  All data used in the analysis and reporting of this evaluation will be without identifiable reference to any patient.</w:t>
      </w:r>
    </w:p>
    <w:p w14:paraId="17FAED88" w14:textId="77777777" w:rsidR="009D622A" w:rsidRPr="0044227B" w:rsidRDefault="009D622A" w:rsidP="005B1AB5">
      <w:pPr>
        <w:jc w:val="both"/>
        <w:rPr>
          <w:sz w:val="22"/>
          <w:szCs w:val="22"/>
        </w:rPr>
      </w:pPr>
    </w:p>
    <w:p w14:paraId="10773CB9" w14:textId="77777777" w:rsidR="009D622A" w:rsidRPr="0044227B" w:rsidRDefault="009D622A" w:rsidP="005B1AB5">
      <w:pPr>
        <w:ind w:left="1440"/>
        <w:jc w:val="both"/>
        <w:rPr>
          <w:b/>
          <w:sz w:val="22"/>
          <w:szCs w:val="22"/>
        </w:rPr>
      </w:pPr>
      <w:r w:rsidRPr="0044227B">
        <w:rPr>
          <w:b/>
          <w:sz w:val="22"/>
          <w:szCs w:val="22"/>
        </w:rPr>
        <w:t>7.3</w:t>
      </w:r>
      <w:r w:rsidRPr="0044227B">
        <w:rPr>
          <w:b/>
          <w:sz w:val="22"/>
          <w:szCs w:val="22"/>
        </w:rPr>
        <w:tab/>
        <w:t>Institutional Review</w:t>
      </w:r>
    </w:p>
    <w:p w14:paraId="49612F2B" w14:textId="1EA6DF21" w:rsidR="009D622A" w:rsidRPr="0044227B" w:rsidRDefault="009D622A" w:rsidP="005B1AB5">
      <w:pPr>
        <w:pStyle w:val="BodyTextIndent3"/>
        <w:ind w:firstLine="720"/>
        <w:jc w:val="both"/>
        <w:rPr>
          <w:sz w:val="22"/>
          <w:szCs w:val="22"/>
        </w:rPr>
      </w:pPr>
      <w:r w:rsidRPr="0044227B">
        <w:rPr>
          <w:sz w:val="22"/>
          <w:szCs w:val="22"/>
        </w:rPr>
        <w:t>The Principal Investigator will obtain approval for t</w:t>
      </w:r>
      <w:r w:rsidR="00A46D9F" w:rsidRPr="0044227B">
        <w:rPr>
          <w:sz w:val="22"/>
          <w:szCs w:val="22"/>
        </w:rPr>
        <w:t xml:space="preserve">he study from </w:t>
      </w:r>
      <w:r w:rsidR="00F45A1A" w:rsidRPr="0044227B">
        <w:rPr>
          <w:sz w:val="22"/>
          <w:szCs w:val="22"/>
        </w:rPr>
        <w:t>I</w:t>
      </w:r>
      <w:r w:rsidR="00A46D9F" w:rsidRPr="0044227B">
        <w:rPr>
          <w:sz w:val="22"/>
          <w:szCs w:val="22"/>
        </w:rPr>
        <w:t>RB</w:t>
      </w:r>
      <w:r w:rsidRPr="0044227B">
        <w:rPr>
          <w:sz w:val="22"/>
          <w:szCs w:val="22"/>
        </w:rPr>
        <w:t xml:space="preserve">. All changes to the protocol must be reviewed and approved prior to implementation.  The Principal Investigator will be responsible for obtaining annual </w:t>
      </w:r>
      <w:r w:rsidR="00F45A1A" w:rsidRPr="0044227B">
        <w:rPr>
          <w:sz w:val="22"/>
          <w:szCs w:val="22"/>
        </w:rPr>
        <w:t>I</w:t>
      </w:r>
      <w:r w:rsidRPr="0044227B">
        <w:rPr>
          <w:sz w:val="22"/>
          <w:szCs w:val="22"/>
        </w:rPr>
        <w:t xml:space="preserve">RB renewal through the duration of the study, or more frequently if required by the </w:t>
      </w:r>
      <w:r w:rsidR="00F45A1A" w:rsidRPr="0044227B">
        <w:rPr>
          <w:sz w:val="22"/>
          <w:szCs w:val="22"/>
        </w:rPr>
        <w:t>I</w:t>
      </w:r>
      <w:r w:rsidRPr="0044227B">
        <w:rPr>
          <w:sz w:val="22"/>
          <w:szCs w:val="22"/>
        </w:rPr>
        <w:t xml:space="preserve">RB. </w:t>
      </w:r>
      <w:r w:rsidR="00CC52F1">
        <w:rPr>
          <w:sz w:val="22"/>
          <w:szCs w:val="22"/>
        </w:rPr>
        <w:t>As S</w:t>
      </w:r>
      <w:r w:rsidR="00DC640B" w:rsidRPr="0044227B">
        <w:rPr>
          <w:sz w:val="22"/>
          <w:szCs w:val="22"/>
        </w:rPr>
        <w:t>tudy Coordinator</w:t>
      </w:r>
      <w:r w:rsidR="00CC52F1">
        <w:rPr>
          <w:sz w:val="22"/>
          <w:szCs w:val="22"/>
        </w:rPr>
        <w:t xml:space="preserve">, </w:t>
      </w:r>
      <w:r w:rsidR="00586F36">
        <w:rPr>
          <w:sz w:val="22"/>
          <w:szCs w:val="22"/>
        </w:rPr>
        <w:t>Jasmine Hope</w:t>
      </w:r>
      <w:r w:rsidR="005B1AB5">
        <w:rPr>
          <w:sz w:val="22"/>
          <w:szCs w:val="22"/>
        </w:rPr>
        <w:t xml:space="preserve"> </w:t>
      </w:r>
      <w:r w:rsidRPr="0044227B">
        <w:rPr>
          <w:sz w:val="22"/>
          <w:szCs w:val="22"/>
        </w:rPr>
        <w:t>will maintain all regulatory documents.</w:t>
      </w:r>
    </w:p>
    <w:p w14:paraId="305B53AC" w14:textId="77777777" w:rsidR="009D622A" w:rsidRPr="0044227B" w:rsidRDefault="009D622A">
      <w:pPr>
        <w:rPr>
          <w:sz w:val="22"/>
          <w:szCs w:val="22"/>
        </w:rPr>
      </w:pPr>
    </w:p>
    <w:p w14:paraId="3AA5B92A" w14:textId="77777777" w:rsidR="009D622A" w:rsidRPr="0044227B" w:rsidRDefault="009D622A">
      <w:pPr>
        <w:ind w:left="1440"/>
        <w:rPr>
          <w:b/>
          <w:sz w:val="22"/>
          <w:szCs w:val="22"/>
        </w:rPr>
      </w:pPr>
      <w:r w:rsidRPr="0044227B">
        <w:rPr>
          <w:b/>
          <w:sz w:val="22"/>
          <w:szCs w:val="22"/>
        </w:rPr>
        <w:t>7.4</w:t>
      </w:r>
      <w:r w:rsidRPr="0044227B">
        <w:rPr>
          <w:b/>
          <w:sz w:val="22"/>
          <w:szCs w:val="22"/>
        </w:rPr>
        <w:tab/>
        <w:t>Protocol Interpretation and Compliance</w:t>
      </w:r>
    </w:p>
    <w:p w14:paraId="02BD4545" w14:textId="77777777" w:rsidR="009D622A" w:rsidRPr="0044227B" w:rsidRDefault="009D622A" w:rsidP="005B1AB5">
      <w:pPr>
        <w:pStyle w:val="BodyTextIndent3"/>
        <w:ind w:firstLine="720"/>
        <w:jc w:val="both"/>
        <w:rPr>
          <w:sz w:val="22"/>
          <w:szCs w:val="22"/>
        </w:rPr>
      </w:pPr>
      <w:r w:rsidRPr="0044227B">
        <w:rPr>
          <w:sz w:val="22"/>
          <w:szCs w:val="22"/>
        </w:rPr>
        <w:t>The procedures defined in the protocol will be carefully reviewed by the Investigator and research staff prior to the time of study initiation to ensure appropriate interpretation and implementation.  Any changes to the protocol in the form of an amendment must be submitted to the IRB.</w:t>
      </w:r>
    </w:p>
    <w:p w14:paraId="321726B5" w14:textId="77777777" w:rsidR="009D622A" w:rsidRPr="0044227B" w:rsidRDefault="009D622A">
      <w:pPr>
        <w:rPr>
          <w:sz w:val="22"/>
          <w:szCs w:val="22"/>
        </w:rPr>
      </w:pPr>
    </w:p>
    <w:p w14:paraId="3D34C1E7" w14:textId="77777777" w:rsidR="009D622A" w:rsidRPr="0044227B" w:rsidRDefault="009D622A">
      <w:pPr>
        <w:ind w:left="1440"/>
        <w:rPr>
          <w:b/>
          <w:sz w:val="22"/>
          <w:szCs w:val="22"/>
        </w:rPr>
      </w:pPr>
      <w:r w:rsidRPr="0044227B">
        <w:rPr>
          <w:b/>
          <w:sz w:val="22"/>
          <w:szCs w:val="22"/>
        </w:rPr>
        <w:t>7.5</w:t>
      </w:r>
      <w:r w:rsidRPr="0044227B">
        <w:rPr>
          <w:b/>
          <w:sz w:val="22"/>
          <w:szCs w:val="22"/>
        </w:rPr>
        <w:tab/>
        <w:t>Completion of Case Report Forms</w:t>
      </w:r>
    </w:p>
    <w:p w14:paraId="2BFF84B9" w14:textId="77777777" w:rsidR="00331331" w:rsidRPr="0044227B" w:rsidRDefault="009D622A" w:rsidP="005B1AB5">
      <w:pPr>
        <w:pStyle w:val="BodyTextIndent3"/>
        <w:ind w:firstLine="720"/>
        <w:jc w:val="both"/>
        <w:rPr>
          <w:sz w:val="22"/>
          <w:szCs w:val="22"/>
        </w:rPr>
      </w:pPr>
      <w:r w:rsidRPr="0044227B">
        <w:rPr>
          <w:sz w:val="22"/>
          <w:szCs w:val="22"/>
        </w:rPr>
        <w:lastRenderedPageBreak/>
        <w:t>The Principal Investigator or his designee will be responsible for completing, in a timely manner, a</w:t>
      </w:r>
      <w:r w:rsidR="008C39C0" w:rsidRPr="0044227B">
        <w:rPr>
          <w:sz w:val="22"/>
          <w:szCs w:val="22"/>
        </w:rPr>
        <w:t>n eCRF</w:t>
      </w:r>
      <w:r w:rsidRPr="0044227B">
        <w:rPr>
          <w:sz w:val="22"/>
          <w:szCs w:val="22"/>
        </w:rPr>
        <w:t xml:space="preserve"> for each patient who is registered to participate in this study.  The Principal Investigator will sign and date the indicated places on the </w:t>
      </w:r>
      <w:r w:rsidR="00380140" w:rsidRPr="0044227B">
        <w:rPr>
          <w:sz w:val="22"/>
          <w:szCs w:val="22"/>
        </w:rPr>
        <w:t>e</w:t>
      </w:r>
      <w:r w:rsidRPr="0044227B">
        <w:rPr>
          <w:sz w:val="22"/>
          <w:szCs w:val="22"/>
        </w:rPr>
        <w:t>CRF.  This signature will indicate that a thorough inspection of the data therein has been made and will thereby certify the contents of the form.</w:t>
      </w:r>
    </w:p>
    <w:p w14:paraId="049383D4" w14:textId="77777777" w:rsidR="009D622A" w:rsidRPr="0044227B" w:rsidRDefault="009D622A">
      <w:pPr>
        <w:rPr>
          <w:sz w:val="22"/>
          <w:szCs w:val="22"/>
        </w:rPr>
      </w:pPr>
    </w:p>
    <w:p w14:paraId="2A350E98" w14:textId="77777777" w:rsidR="009D622A" w:rsidRPr="0044227B" w:rsidRDefault="009D622A">
      <w:pPr>
        <w:ind w:left="1440"/>
        <w:rPr>
          <w:b/>
          <w:sz w:val="22"/>
          <w:szCs w:val="22"/>
        </w:rPr>
      </w:pPr>
      <w:r w:rsidRPr="0044227B">
        <w:rPr>
          <w:b/>
          <w:sz w:val="22"/>
          <w:szCs w:val="22"/>
        </w:rPr>
        <w:t>7.6</w:t>
      </w:r>
      <w:r w:rsidRPr="0044227B">
        <w:rPr>
          <w:b/>
          <w:sz w:val="22"/>
          <w:szCs w:val="22"/>
        </w:rPr>
        <w:tab/>
        <w:t>Maintenance of Study Documentation</w:t>
      </w:r>
    </w:p>
    <w:p w14:paraId="507DA7FF" w14:textId="77777777" w:rsidR="009D622A" w:rsidRPr="0044227B" w:rsidRDefault="00E23BB3" w:rsidP="005B1AB5">
      <w:pPr>
        <w:pStyle w:val="BodyTextIndent3"/>
        <w:ind w:firstLine="450"/>
        <w:jc w:val="both"/>
        <w:rPr>
          <w:sz w:val="22"/>
          <w:szCs w:val="22"/>
        </w:rPr>
      </w:pPr>
      <w:r>
        <w:rPr>
          <w:sz w:val="22"/>
          <w:szCs w:val="22"/>
        </w:rPr>
        <w:t xml:space="preserve">     </w:t>
      </w:r>
      <w:r w:rsidR="009D622A" w:rsidRPr="0044227B">
        <w:rPr>
          <w:sz w:val="22"/>
          <w:szCs w:val="22"/>
        </w:rPr>
        <w:t>It is the responsibility of the Principal Investigator</w:t>
      </w:r>
      <w:r w:rsidR="009F046C">
        <w:rPr>
          <w:sz w:val="22"/>
          <w:szCs w:val="22"/>
        </w:rPr>
        <w:t xml:space="preserve"> </w:t>
      </w:r>
      <w:r w:rsidR="009D622A" w:rsidRPr="0044227B">
        <w:rPr>
          <w:sz w:val="22"/>
          <w:szCs w:val="22"/>
        </w:rPr>
        <w:t>to maintain a comprehensive and centralized filing system of all study-related documentation, which is suitable for inspection at any time by the FDA.  Elements should include:</w:t>
      </w:r>
    </w:p>
    <w:p w14:paraId="7FA2C61D" w14:textId="77777777" w:rsidR="009D622A" w:rsidRPr="0044227B" w:rsidRDefault="009D622A" w:rsidP="005B1AB5">
      <w:pPr>
        <w:numPr>
          <w:ilvl w:val="0"/>
          <w:numId w:val="2"/>
        </w:numPr>
        <w:tabs>
          <w:tab w:val="clear" w:pos="360"/>
          <w:tab w:val="num" w:pos="1800"/>
        </w:tabs>
        <w:ind w:left="2070" w:hanging="180"/>
        <w:jc w:val="both"/>
        <w:rPr>
          <w:sz w:val="22"/>
          <w:szCs w:val="22"/>
        </w:rPr>
      </w:pPr>
      <w:r w:rsidRPr="0044227B">
        <w:rPr>
          <w:sz w:val="22"/>
          <w:szCs w:val="22"/>
        </w:rPr>
        <w:t xml:space="preserve">Subject files – containing the completed </w:t>
      </w:r>
      <w:r w:rsidR="008C39C0" w:rsidRPr="0044227B">
        <w:rPr>
          <w:sz w:val="22"/>
          <w:szCs w:val="22"/>
        </w:rPr>
        <w:t>CRFs</w:t>
      </w:r>
      <w:r w:rsidRPr="0044227B">
        <w:rPr>
          <w:sz w:val="22"/>
          <w:szCs w:val="22"/>
        </w:rPr>
        <w:t>, supporting source documentation, and the Informed Consent.</w:t>
      </w:r>
    </w:p>
    <w:p w14:paraId="229736A1" w14:textId="77777777" w:rsidR="009D622A" w:rsidRPr="0044227B" w:rsidRDefault="009D622A" w:rsidP="005B1AB5">
      <w:pPr>
        <w:numPr>
          <w:ilvl w:val="0"/>
          <w:numId w:val="2"/>
        </w:numPr>
        <w:tabs>
          <w:tab w:val="clear" w:pos="360"/>
          <w:tab w:val="num" w:pos="1800"/>
        </w:tabs>
        <w:ind w:left="2070" w:hanging="180"/>
        <w:jc w:val="both"/>
        <w:rPr>
          <w:sz w:val="22"/>
          <w:szCs w:val="22"/>
        </w:rPr>
      </w:pPr>
      <w:r w:rsidRPr="0044227B">
        <w:rPr>
          <w:sz w:val="22"/>
          <w:szCs w:val="22"/>
        </w:rPr>
        <w:t>Regulatory Files – containing the protocol with all amendments and accountability records.</w:t>
      </w:r>
    </w:p>
    <w:p w14:paraId="1E178E24" w14:textId="77777777" w:rsidR="009D622A" w:rsidRPr="0044227B" w:rsidRDefault="009D622A">
      <w:pPr>
        <w:rPr>
          <w:sz w:val="22"/>
          <w:szCs w:val="22"/>
        </w:rPr>
      </w:pPr>
    </w:p>
    <w:p w14:paraId="08B4B1C8" w14:textId="77777777" w:rsidR="009D622A" w:rsidRPr="0044227B" w:rsidRDefault="009D622A" w:rsidP="006105C4">
      <w:pPr>
        <w:numPr>
          <w:ilvl w:val="1"/>
          <w:numId w:val="5"/>
        </w:numPr>
        <w:rPr>
          <w:b/>
          <w:sz w:val="22"/>
          <w:szCs w:val="22"/>
        </w:rPr>
      </w:pPr>
      <w:r w:rsidRPr="0044227B">
        <w:rPr>
          <w:b/>
          <w:sz w:val="22"/>
          <w:szCs w:val="22"/>
        </w:rPr>
        <w:t>Final Study Report</w:t>
      </w:r>
    </w:p>
    <w:p w14:paraId="1714E9B3" w14:textId="77777777" w:rsidR="00331331" w:rsidRPr="0044227B" w:rsidRDefault="00331331" w:rsidP="005B1AB5">
      <w:pPr>
        <w:ind w:left="1440" w:firstLine="720"/>
        <w:rPr>
          <w:sz w:val="22"/>
          <w:szCs w:val="22"/>
        </w:rPr>
      </w:pPr>
      <w:r w:rsidRPr="0044227B">
        <w:rPr>
          <w:sz w:val="22"/>
          <w:szCs w:val="22"/>
        </w:rPr>
        <w:t>Upon completion of the study, the Principal Investigator is required to submit a final study summary report for the patients enrolled in the study</w:t>
      </w:r>
    </w:p>
    <w:p w14:paraId="185639AB" w14:textId="77777777" w:rsidR="00380140" w:rsidRPr="0044227B" w:rsidRDefault="00380140" w:rsidP="00380140">
      <w:pPr>
        <w:rPr>
          <w:b/>
          <w:sz w:val="22"/>
          <w:szCs w:val="22"/>
        </w:rPr>
      </w:pPr>
    </w:p>
    <w:p w14:paraId="3EEF0D18" w14:textId="77777777" w:rsidR="00380140" w:rsidRPr="0044227B" w:rsidRDefault="00380140" w:rsidP="006105C4">
      <w:pPr>
        <w:numPr>
          <w:ilvl w:val="1"/>
          <w:numId w:val="6"/>
        </w:numPr>
        <w:rPr>
          <w:sz w:val="22"/>
          <w:szCs w:val="22"/>
        </w:rPr>
      </w:pPr>
      <w:r w:rsidRPr="0044227B">
        <w:rPr>
          <w:b/>
          <w:sz w:val="22"/>
          <w:szCs w:val="22"/>
        </w:rPr>
        <w:t>Record Retention</w:t>
      </w:r>
    </w:p>
    <w:p w14:paraId="73D61F7E" w14:textId="77777777" w:rsidR="00380140" w:rsidRPr="0044227B" w:rsidRDefault="00380140" w:rsidP="005B1AB5">
      <w:pPr>
        <w:ind w:left="1440" w:firstLine="720"/>
        <w:rPr>
          <w:sz w:val="22"/>
          <w:szCs w:val="22"/>
        </w:rPr>
      </w:pPr>
      <w:r w:rsidRPr="0044227B">
        <w:rPr>
          <w:sz w:val="22"/>
          <w:szCs w:val="22"/>
        </w:rPr>
        <w:t>All records, which are part of this study, will be retained for a period of two years following discontinuation/termination of the study.</w:t>
      </w:r>
    </w:p>
    <w:p w14:paraId="78831370" w14:textId="77777777" w:rsidR="00380140" w:rsidRPr="0044227B" w:rsidRDefault="00380140" w:rsidP="00380140">
      <w:pPr>
        <w:rPr>
          <w:b/>
          <w:sz w:val="22"/>
          <w:szCs w:val="22"/>
        </w:rPr>
      </w:pPr>
    </w:p>
    <w:p w14:paraId="578DBAD4" w14:textId="77777777" w:rsidR="009D622A" w:rsidRPr="0044227B" w:rsidRDefault="009D622A" w:rsidP="00331331">
      <w:pPr>
        <w:rPr>
          <w:sz w:val="22"/>
          <w:szCs w:val="22"/>
        </w:rPr>
      </w:pPr>
    </w:p>
    <w:p w14:paraId="73453CB1" w14:textId="77777777" w:rsidR="003F109F" w:rsidRPr="0044227B" w:rsidRDefault="001F2ABA" w:rsidP="006C581D">
      <w:pPr>
        <w:rPr>
          <w:b/>
          <w:sz w:val="22"/>
          <w:szCs w:val="22"/>
        </w:rPr>
      </w:pPr>
      <w:r w:rsidRPr="00850C80">
        <w:rPr>
          <w:b/>
          <w:sz w:val="22"/>
          <w:szCs w:val="22"/>
        </w:rPr>
        <w:t>8.0</w:t>
      </w:r>
      <w:r w:rsidRPr="00850C80">
        <w:rPr>
          <w:b/>
          <w:sz w:val="22"/>
          <w:szCs w:val="22"/>
        </w:rPr>
        <w:tab/>
      </w:r>
      <w:r w:rsidR="003F109F" w:rsidRPr="00850C80">
        <w:rPr>
          <w:b/>
          <w:sz w:val="22"/>
          <w:szCs w:val="22"/>
        </w:rPr>
        <w:t>Study Medication</w:t>
      </w:r>
      <w:r w:rsidR="00F45A1A" w:rsidRPr="00850C80">
        <w:rPr>
          <w:b/>
          <w:sz w:val="22"/>
          <w:szCs w:val="22"/>
        </w:rPr>
        <w:t>/Device/Intervention</w:t>
      </w:r>
      <w:r w:rsidR="00FE4B28" w:rsidRPr="00850C80">
        <w:rPr>
          <w:b/>
          <w:sz w:val="22"/>
          <w:szCs w:val="22"/>
        </w:rPr>
        <w:t>/Other Procedure Details</w:t>
      </w:r>
    </w:p>
    <w:p w14:paraId="42363ECC" w14:textId="77777777" w:rsidR="006045DB" w:rsidRPr="0044227B" w:rsidRDefault="006045DB" w:rsidP="006045DB">
      <w:pPr>
        <w:ind w:left="720"/>
        <w:rPr>
          <w:b/>
          <w:sz w:val="22"/>
          <w:szCs w:val="22"/>
        </w:rPr>
      </w:pPr>
    </w:p>
    <w:p w14:paraId="3613F28C" w14:textId="77777777" w:rsidR="003F109F" w:rsidRPr="00850C80" w:rsidRDefault="003F109F" w:rsidP="005B1AB5">
      <w:pPr>
        <w:jc w:val="both"/>
        <w:rPr>
          <w:b/>
          <w:sz w:val="22"/>
          <w:szCs w:val="22"/>
        </w:rPr>
      </w:pPr>
      <w:r w:rsidRPr="005B1AB5">
        <w:rPr>
          <w:b/>
          <w:sz w:val="22"/>
          <w:szCs w:val="22"/>
        </w:rPr>
        <w:t>Blinding:</w:t>
      </w:r>
      <w:r w:rsidR="001B7853" w:rsidRPr="0044227B">
        <w:rPr>
          <w:b/>
          <w:sz w:val="22"/>
          <w:szCs w:val="22"/>
        </w:rPr>
        <w:t xml:space="preserve"> </w:t>
      </w:r>
      <w:r w:rsidR="00586F36">
        <w:rPr>
          <w:sz w:val="22"/>
          <w:szCs w:val="22"/>
        </w:rPr>
        <w:t>A</w:t>
      </w:r>
      <w:r w:rsidR="00187000" w:rsidRPr="00187000">
        <w:rPr>
          <w:sz w:val="22"/>
          <w:szCs w:val="22"/>
        </w:rPr>
        <w:t>ssessors of the clinical measures</w:t>
      </w:r>
      <w:r w:rsidR="00937D7C" w:rsidRPr="00187000">
        <w:rPr>
          <w:sz w:val="22"/>
          <w:szCs w:val="22"/>
        </w:rPr>
        <w:t xml:space="preserve"> </w:t>
      </w:r>
      <w:r w:rsidR="000D1924" w:rsidRPr="00187000">
        <w:rPr>
          <w:sz w:val="22"/>
          <w:szCs w:val="22"/>
        </w:rPr>
        <w:t xml:space="preserve">will remain blinded to </w:t>
      </w:r>
      <w:r w:rsidR="00937D7C" w:rsidRPr="00187000">
        <w:rPr>
          <w:sz w:val="22"/>
          <w:szCs w:val="22"/>
        </w:rPr>
        <w:t>the randomized intervention order</w:t>
      </w:r>
      <w:r w:rsidR="000D1924" w:rsidRPr="00187000">
        <w:rPr>
          <w:sz w:val="22"/>
          <w:szCs w:val="22"/>
        </w:rPr>
        <w:t xml:space="preserve"> throughout</w:t>
      </w:r>
      <w:r w:rsidR="000D1924" w:rsidRPr="00850C80">
        <w:rPr>
          <w:sz w:val="22"/>
          <w:szCs w:val="22"/>
        </w:rPr>
        <w:t xml:space="preserve"> the duration of the study.</w:t>
      </w:r>
    </w:p>
    <w:p w14:paraId="364CC7EA" w14:textId="5C352EDA" w:rsidR="00586F36" w:rsidRDefault="001B7853" w:rsidP="005B1AB5">
      <w:pPr>
        <w:jc w:val="both"/>
        <w:rPr>
          <w:sz w:val="22"/>
          <w:szCs w:val="22"/>
        </w:rPr>
      </w:pPr>
      <w:r w:rsidRPr="005B1AB5">
        <w:rPr>
          <w:b/>
          <w:sz w:val="22"/>
          <w:szCs w:val="22"/>
        </w:rPr>
        <w:t xml:space="preserve">Assignment of </w:t>
      </w:r>
      <w:r w:rsidR="00C3754C" w:rsidRPr="005B1AB5">
        <w:rPr>
          <w:b/>
          <w:sz w:val="22"/>
          <w:szCs w:val="22"/>
        </w:rPr>
        <w:t>Intervention</w:t>
      </w:r>
      <w:r w:rsidRPr="005B1AB5">
        <w:rPr>
          <w:b/>
          <w:sz w:val="22"/>
          <w:szCs w:val="22"/>
        </w:rPr>
        <w:t>:</w:t>
      </w:r>
      <w:r w:rsidRPr="00850C80">
        <w:rPr>
          <w:b/>
          <w:sz w:val="22"/>
          <w:szCs w:val="22"/>
        </w:rPr>
        <w:t xml:space="preserve"> </w:t>
      </w:r>
      <w:r w:rsidR="0091327E">
        <w:rPr>
          <w:sz w:val="22"/>
          <w:szCs w:val="22"/>
        </w:rPr>
        <w:t>P</w:t>
      </w:r>
      <w:r w:rsidR="0091327E" w:rsidRPr="0091327E">
        <w:rPr>
          <w:sz w:val="22"/>
          <w:szCs w:val="22"/>
        </w:rPr>
        <w:t xml:space="preserve">articipants will be randomized to </w:t>
      </w:r>
      <w:r w:rsidR="00586F36">
        <w:rPr>
          <w:sz w:val="22"/>
          <w:szCs w:val="22"/>
        </w:rPr>
        <w:t xml:space="preserve">Group 1 or Group 2 (see </w:t>
      </w:r>
      <w:r w:rsidR="00586F36" w:rsidRPr="00290854">
        <w:rPr>
          <w:b/>
          <w:sz w:val="22"/>
          <w:szCs w:val="22"/>
        </w:rPr>
        <w:t>Table 1</w:t>
      </w:r>
      <w:r w:rsidR="00586F36">
        <w:rPr>
          <w:sz w:val="22"/>
          <w:szCs w:val="22"/>
        </w:rPr>
        <w:t xml:space="preserve">) to determine the </w:t>
      </w:r>
      <w:r w:rsidR="001D0738">
        <w:rPr>
          <w:sz w:val="22"/>
          <w:szCs w:val="22"/>
        </w:rPr>
        <w:t>testing</w:t>
      </w:r>
      <w:r w:rsidR="00586F36">
        <w:rPr>
          <w:sz w:val="22"/>
          <w:szCs w:val="22"/>
        </w:rPr>
        <w:t xml:space="preserve"> type to be received first (CST or SRC). </w:t>
      </w:r>
    </w:p>
    <w:p w14:paraId="3A9E3ACB" w14:textId="39935CD8" w:rsidR="003F109F" w:rsidRPr="0044227B" w:rsidRDefault="003F109F" w:rsidP="005B1AB5">
      <w:pPr>
        <w:jc w:val="both"/>
        <w:rPr>
          <w:b/>
          <w:sz w:val="22"/>
          <w:szCs w:val="22"/>
        </w:rPr>
      </w:pPr>
      <w:r w:rsidRPr="005B1AB5">
        <w:rPr>
          <w:b/>
          <w:sz w:val="22"/>
          <w:szCs w:val="22"/>
        </w:rPr>
        <w:t>Dosing and Treatment:</w:t>
      </w:r>
      <w:r w:rsidR="0091327E">
        <w:rPr>
          <w:b/>
          <w:sz w:val="22"/>
          <w:szCs w:val="22"/>
        </w:rPr>
        <w:t xml:space="preserve"> </w:t>
      </w:r>
      <w:r w:rsidR="00586F36">
        <w:rPr>
          <w:sz w:val="22"/>
          <w:szCs w:val="22"/>
        </w:rPr>
        <w:t>Only a single session of the sham and WBV will be received within each session. The total number of sessions for each participant will be</w:t>
      </w:r>
      <w:r w:rsidR="001D0738">
        <w:rPr>
          <w:sz w:val="22"/>
          <w:szCs w:val="22"/>
        </w:rPr>
        <w:t xml:space="preserve"> four</w:t>
      </w:r>
      <w:r w:rsidR="00586F36">
        <w:rPr>
          <w:sz w:val="22"/>
          <w:szCs w:val="22"/>
        </w:rPr>
        <w:t xml:space="preserve">, </w:t>
      </w:r>
      <w:r w:rsidR="001D0738">
        <w:rPr>
          <w:sz w:val="22"/>
          <w:szCs w:val="22"/>
        </w:rPr>
        <w:t>with</w:t>
      </w:r>
      <w:r w:rsidR="005941D0">
        <w:rPr>
          <w:sz w:val="22"/>
          <w:szCs w:val="22"/>
        </w:rPr>
        <w:t xml:space="preserve"> the total number of sham treatments received to two and the total number of WBV treatments received to two.</w:t>
      </w:r>
      <w:r w:rsidR="00586F36">
        <w:rPr>
          <w:sz w:val="22"/>
          <w:szCs w:val="22"/>
        </w:rPr>
        <w:t xml:space="preserve"> </w:t>
      </w:r>
    </w:p>
    <w:p w14:paraId="63424EF7" w14:textId="77777777" w:rsidR="005B69BF" w:rsidRDefault="003F109F" w:rsidP="005B1AB5">
      <w:pPr>
        <w:jc w:val="both"/>
        <w:rPr>
          <w:sz w:val="22"/>
        </w:rPr>
      </w:pPr>
      <w:r w:rsidRPr="005B1AB5">
        <w:rPr>
          <w:b/>
          <w:sz w:val="22"/>
          <w:szCs w:val="22"/>
        </w:rPr>
        <w:t xml:space="preserve">Identity of </w:t>
      </w:r>
      <w:r w:rsidR="0029095F" w:rsidRPr="005B1AB5">
        <w:rPr>
          <w:b/>
          <w:sz w:val="22"/>
          <w:szCs w:val="22"/>
        </w:rPr>
        <w:t>Medication/Device</w:t>
      </w:r>
      <w:r w:rsidR="00C3754C" w:rsidRPr="005B1AB5">
        <w:rPr>
          <w:b/>
          <w:sz w:val="22"/>
          <w:szCs w:val="22"/>
        </w:rPr>
        <w:t>/Treatment</w:t>
      </w:r>
      <w:r w:rsidRPr="005B1AB5">
        <w:rPr>
          <w:b/>
          <w:sz w:val="22"/>
          <w:szCs w:val="22"/>
        </w:rPr>
        <w:t xml:space="preserve">: </w:t>
      </w:r>
      <w:r w:rsidR="005941D0">
        <w:rPr>
          <w:sz w:val="22"/>
          <w:szCs w:val="22"/>
        </w:rPr>
        <w:t xml:space="preserve">WBV will be delivered using the Power Plate Pro Vibration Platform. </w:t>
      </w:r>
    </w:p>
    <w:p w14:paraId="01DC560A" w14:textId="77777777" w:rsidR="00331331" w:rsidRPr="0044227B" w:rsidRDefault="00331331" w:rsidP="001021A1">
      <w:pPr>
        <w:ind w:left="1440"/>
        <w:rPr>
          <w:b/>
          <w:sz w:val="22"/>
          <w:szCs w:val="22"/>
        </w:rPr>
      </w:pPr>
    </w:p>
    <w:p w14:paraId="7CDD7E38" w14:textId="77777777" w:rsidR="00BE25AC" w:rsidRDefault="009D622A" w:rsidP="006105C4">
      <w:pPr>
        <w:pStyle w:val="ListParagraph"/>
        <w:numPr>
          <w:ilvl w:val="0"/>
          <w:numId w:val="8"/>
        </w:numPr>
        <w:tabs>
          <w:tab w:val="left" w:pos="0"/>
        </w:tabs>
        <w:ind w:left="0" w:firstLine="0"/>
        <w:rPr>
          <w:b/>
          <w:sz w:val="22"/>
          <w:szCs w:val="22"/>
        </w:rPr>
      </w:pPr>
      <w:r w:rsidRPr="0044227B">
        <w:rPr>
          <w:b/>
          <w:sz w:val="22"/>
          <w:szCs w:val="22"/>
        </w:rPr>
        <w:t>References</w:t>
      </w:r>
    </w:p>
    <w:p w14:paraId="58401A36" w14:textId="77777777" w:rsidR="00365B9D" w:rsidRDefault="00365B9D" w:rsidP="00365B9D">
      <w:pPr>
        <w:tabs>
          <w:tab w:val="left" w:pos="0"/>
        </w:tabs>
        <w:rPr>
          <w:b/>
          <w:sz w:val="22"/>
          <w:szCs w:val="22"/>
        </w:rPr>
      </w:pPr>
    </w:p>
    <w:p w14:paraId="2E3A81BB" w14:textId="77777777" w:rsidR="00B92E94" w:rsidRPr="00B92E94" w:rsidRDefault="00365B9D" w:rsidP="00B92E94">
      <w:pPr>
        <w:widowControl w:val="0"/>
        <w:autoSpaceDE w:val="0"/>
        <w:autoSpaceDN w:val="0"/>
        <w:adjustRightInd w:val="0"/>
        <w:rPr>
          <w:noProof/>
          <w:sz w:val="22"/>
        </w:rPr>
      </w:pPr>
      <w:r>
        <w:rPr>
          <w:b/>
          <w:sz w:val="22"/>
          <w:szCs w:val="22"/>
        </w:rPr>
        <w:fldChar w:fldCharType="begin" w:fldLock="1"/>
      </w:r>
      <w:r>
        <w:rPr>
          <w:b/>
          <w:sz w:val="22"/>
          <w:szCs w:val="22"/>
        </w:rPr>
        <w:instrText xml:space="preserve">ADDIN Mendeley Bibliography CSL_BIBLIOGRAPHY </w:instrText>
      </w:r>
      <w:r>
        <w:rPr>
          <w:b/>
          <w:sz w:val="22"/>
          <w:szCs w:val="22"/>
        </w:rPr>
        <w:fldChar w:fldCharType="separate"/>
      </w:r>
      <w:r w:rsidR="00B92E94" w:rsidRPr="00B92E94">
        <w:rPr>
          <w:noProof/>
          <w:sz w:val="22"/>
        </w:rPr>
        <w:t>1. Barthélemy D, Willerslev-Olsen M, Lundell H, Biering-Sørensen F, Nielsen JB. Assessment of transmission in specific descending pathways in relation to gait and balance following spinal cord injury. Prog Brain Res. 2015;218:79–101.</w:t>
      </w:r>
    </w:p>
    <w:p w14:paraId="158F9CEE" w14:textId="77777777" w:rsidR="00B92E94" w:rsidRPr="00B92E94" w:rsidRDefault="00B92E94" w:rsidP="00B92E94">
      <w:pPr>
        <w:widowControl w:val="0"/>
        <w:autoSpaceDE w:val="0"/>
        <w:autoSpaceDN w:val="0"/>
        <w:adjustRightInd w:val="0"/>
        <w:rPr>
          <w:noProof/>
          <w:sz w:val="22"/>
        </w:rPr>
      </w:pPr>
      <w:r w:rsidRPr="00B92E94">
        <w:rPr>
          <w:noProof/>
          <w:sz w:val="22"/>
        </w:rPr>
        <w:t>2. Trgovcevic S, Milicevic M, Nedovic G, Jovanic G. Health condition and quality of life in persons with spinal cord injury. Iran J Public Health. 2014;43:1229–38.</w:t>
      </w:r>
    </w:p>
    <w:p w14:paraId="41842091" w14:textId="77777777" w:rsidR="00B92E94" w:rsidRPr="00B92E94" w:rsidRDefault="00B92E94" w:rsidP="00B92E94">
      <w:pPr>
        <w:widowControl w:val="0"/>
        <w:autoSpaceDE w:val="0"/>
        <w:autoSpaceDN w:val="0"/>
        <w:adjustRightInd w:val="0"/>
        <w:rPr>
          <w:noProof/>
          <w:sz w:val="22"/>
        </w:rPr>
      </w:pPr>
      <w:r w:rsidRPr="00B92E94">
        <w:rPr>
          <w:noProof/>
          <w:sz w:val="22"/>
        </w:rPr>
        <w:t>3. Holtz KA, Lipson R, Noonan VK, Kwon BK, Mills PB. Prevalence and Effect of Problematic Spasticity After Traumatic Spinal Cord Injury. Arch Phys Med Rehabil. 2017;98:1132–8. doi:10.1016/j.apmr.2016.09.124.</w:t>
      </w:r>
    </w:p>
    <w:p w14:paraId="04E226CF" w14:textId="77777777" w:rsidR="00B92E94" w:rsidRPr="00B92E94" w:rsidRDefault="00B92E94" w:rsidP="00B92E94">
      <w:pPr>
        <w:widowControl w:val="0"/>
        <w:autoSpaceDE w:val="0"/>
        <w:autoSpaceDN w:val="0"/>
        <w:adjustRightInd w:val="0"/>
        <w:rPr>
          <w:noProof/>
          <w:sz w:val="22"/>
        </w:rPr>
      </w:pPr>
      <w:r w:rsidRPr="00B92E94">
        <w:rPr>
          <w:noProof/>
          <w:sz w:val="22"/>
        </w:rPr>
        <w:t>4. Adams MM, Hicks AL. Spasticity after spinal cord injury. Spinal Cord. 2005;43:577–86.</w:t>
      </w:r>
    </w:p>
    <w:p w14:paraId="72F7754A" w14:textId="77777777" w:rsidR="00B92E94" w:rsidRPr="00B92E94" w:rsidRDefault="00B92E94" w:rsidP="00B92E94">
      <w:pPr>
        <w:widowControl w:val="0"/>
        <w:autoSpaceDE w:val="0"/>
        <w:autoSpaceDN w:val="0"/>
        <w:adjustRightInd w:val="0"/>
        <w:rPr>
          <w:noProof/>
          <w:sz w:val="22"/>
        </w:rPr>
      </w:pPr>
      <w:r w:rsidRPr="00B92E94">
        <w:rPr>
          <w:noProof/>
          <w:sz w:val="22"/>
        </w:rPr>
        <w:t>5. Knikou M. Neural control of locomotion and training-induced plasticity after spinal and cerebral lesions. Clin Neurophysiol. 2010;121:1655–68. doi:10.1016/j.clinph.2010.01.039.</w:t>
      </w:r>
    </w:p>
    <w:p w14:paraId="1A5B8A87" w14:textId="77777777" w:rsidR="00B92E94" w:rsidRPr="00B92E94" w:rsidRDefault="00B92E94" w:rsidP="00B92E94">
      <w:pPr>
        <w:widowControl w:val="0"/>
        <w:autoSpaceDE w:val="0"/>
        <w:autoSpaceDN w:val="0"/>
        <w:adjustRightInd w:val="0"/>
        <w:rPr>
          <w:noProof/>
          <w:sz w:val="22"/>
        </w:rPr>
      </w:pPr>
      <w:r w:rsidRPr="00B92E94">
        <w:rPr>
          <w:noProof/>
          <w:sz w:val="22"/>
        </w:rPr>
        <w:t>6. Field-Fote EC. Exciting recovery: Augmenting practice with stimulation to optimize outcomes after spinal cord injury. 1st edition. Elsevier B.V.; 2015. doi:10.1016/bs.pbr.2014.12.006.</w:t>
      </w:r>
    </w:p>
    <w:p w14:paraId="44DE0D39" w14:textId="77777777" w:rsidR="00B92E94" w:rsidRPr="00B92E94" w:rsidRDefault="00B92E94" w:rsidP="00B92E94">
      <w:pPr>
        <w:widowControl w:val="0"/>
        <w:autoSpaceDE w:val="0"/>
        <w:autoSpaceDN w:val="0"/>
        <w:adjustRightInd w:val="0"/>
        <w:rPr>
          <w:noProof/>
          <w:sz w:val="22"/>
        </w:rPr>
      </w:pPr>
      <w:r w:rsidRPr="00B92E94">
        <w:rPr>
          <w:noProof/>
          <w:sz w:val="22"/>
        </w:rPr>
        <w:lastRenderedPageBreak/>
        <w:t>7. Hoffman L, Field-Fote E. Effects of Practice Combined with Somatosensory or Motor Stimulation on Hand Function in Persons with Spinal Cord Injury. Top Spinal Cord Inj Rehabil. 2013;19:288–99. doi:10.1310/sci1904-288.</w:t>
      </w:r>
    </w:p>
    <w:p w14:paraId="15AE15AE" w14:textId="77777777" w:rsidR="00B92E94" w:rsidRPr="00B92E94" w:rsidRDefault="00B92E94" w:rsidP="00B92E94">
      <w:pPr>
        <w:widowControl w:val="0"/>
        <w:autoSpaceDE w:val="0"/>
        <w:autoSpaceDN w:val="0"/>
        <w:adjustRightInd w:val="0"/>
        <w:rPr>
          <w:noProof/>
          <w:sz w:val="22"/>
        </w:rPr>
      </w:pPr>
      <w:r w:rsidRPr="00B92E94">
        <w:rPr>
          <w:noProof/>
          <w:sz w:val="22"/>
        </w:rPr>
        <w:t>8. Van Boxtel  a. Differential effects of low-frequency depression, vibration-induced inhibition, and posttetanic potentiation on H-reflexes and tendon jerks in the human soleus muscle. J Neurophysiol. 1986;55:551–68.</w:t>
      </w:r>
    </w:p>
    <w:p w14:paraId="5282831C" w14:textId="77777777" w:rsidR="00B92E94" w:rsidRPr="00B92E94" w:rsidRDefault="00B92E94" w:rsidP="00B92E94">
      <w:pPr>
        <w:widowControl w:val="0"/>
        <w:autoSpaceDE w:val="0"/>
        <w:autoSpaceDN w:val="0"/>
        <w:adjustRightInd w:val="0"/>
        <w:rPr>
          <w:noProof/>
          <w:sz w:val="22"/>
        </w:rPr>
      </w:pPr>
      <w:r w:rsidRPr="00B92E94">
        <w:rPr>
          <w:noProof/>
          <w:sz w:val="22"/>
        </w:rPr>
        <w:t>9. Manella KJ, Roach KE, Field-Fote EC. Operant conditioning to increase ankle control or decrease reflex excitability improves reflex modulation and walking function in chronic spinal cord injury. J Neurophysiol. 2013;109:2666–79. doi:10.1152/jn.01039.2011.</w:t>
      </w:r>
    </w:p>
    <w:p w14:paraId="73ECAD46" w14:textId="77777777" w:rsidR="00B92E94" w:rsidRPr="00B92E94" w:rsidRDefault="00B92E94" w:rsidP="00B92E94">
      <w:pPr>
        <w:widowControl w:val="0"/>
        <w:autoSpaceDE w:val="0"/>
        <w:autoSpaceDN w:val="0"/>
        <w:adjustRightInd w:val="0"/>
        <w:rPr>
          <w:noProof/>
          <w:sz w:val="22"/>
        </w:rPr>
      </w:pPr>
      <w:r w:rsidRPr="00B92E94">
        <w:rPr>
          <w:noProof/>
          <w:sz w:val="22"/>
        </w:rPr>
        <w:t>10. Krause A, Gollhofer A, Freyler K, Jablonka L, Ritzmann R. Acute corticospinal and spinal modulation after whole body vibration. J Musculoskelet Neuronal Interact. 2016;16:327–38.</w:t>
      </w:r>
    </w:p>
    <w:p w14:paraId="59C04A0B" w14:textId="77777777" w:rsidR="00B92E94" w:rsidRPr="00B92E94" w:rsidRDefault="00B92E94" w:rsidP="00B92E94">
      <w:pPr>
        <w:widowControl w:val="0"/>
        <w:autoSpaceDE w:val="0"/>
        <w:autoSpaceDN w:val="0"/>
        <w:adjustRightInd w:val="0"/>
        <w:rPr>
          <w:noProof/>
          <w:sz w:val="22"/>
        </w:rPr>
      </w:pPr>
      <w:r w:rsidRPr="00B92E94">
        <w:rPr>
          <w:noProof/>
          <w:sz w:val="22"/>
        </w:rPr>
        <w:t>11. Estes S, Iddings JA, Ray S, Kirk-Sanchez NJ, Field-Fote EC. Comparison of Single-Session Dose Response Effects of Whole Body Vibration on Spasticity and Walking Speed in Persons with Spinal Cord Injury. Neurotherapeutics. 2018. doi:10.1007/s13311-018-0644-1.</w:t>
      </w:r>
    </w:p>
    <w:p w14:paraId="40E56C53" w14:textId="77777777" w:rsidR="00B92E94" w:rsidRPr="00B92E94" w:rsidRDefault="00B92E94" w:rsidP="00B92E94">
      <w:pPr>
        <w:widowControl w:val="0"/>
        <w:autoSpaceDE w:val="0"/>
        <w:autoSpaceDN w:val="0"/>
        <w:adjustRightInd w:val="0"/>
        <w:rPr>
          <w:noProof/>
          <w:sz w:val="22"/>
        </w:rPr>
      </w:pPr>
      <w:r w:rsidRPr="00B92E94">
        <w:rPr>
          <w:noProof/>
          <w:sz w:val="22"/>
        </w:rPr>
        <w:t>12. Barthelemy D, Willerslev-Olsen M, Lundell H, Conway BA, Knudsen H, Biering-Sorensen F, et al. Impaired Transmission in the Corticospinal Tract and Gait Disability in Spinal Cord Injured Persons. J Neurophysiol. 2010;104:1167–76. doi:10.1152/jn.00382.2010.</w:t>
      </w:r>
    </w:p>
    <w:p w14:paraId="3C798E4F" w14:textId="77777777" w:rsidR="00B92E94" w:rsidRPr="00B92E94" w:rsidRDefault="00B92E94" w:rsidP="00B92E94">
      <w:pPr>
        <w:widowControl w:val="0"/>
        <w:autoSpaceDE w:val="0"/>
        <w:autoSpaceDN w:val="0"/>
        <w:adjustRightInd w:val="0"/>
        <w:rPr>
          <w:noProof/>
          <w:sz w:val="22"/>
        </w:rPr>
      </w:pPr>
      <w:r w:rsidRPr="00B92E94">
        <w:rPr>
          <w:noProof/>
          <w:sz w:val="22"/>
        </w:rPr>
        <w:t>13. Smith AC, Knikou M. A Review on Locomotor Training after Spinal Cord Injury: Reorganization of Spinal Neuronal Circuits and Recovery of Motor Function. Neural Plast. 2016;2016.</w:t>
      </w:r>
    </w:p>
    <w:p w14:paraId="1E554498" w14:textId="77777777" w:rsidR="00B92E94" w:rsidRPr="00B92E94" w:rsidRDefault="00B92E94" w:rsidP="00B92E94">
      <w:pPr>
        <w:widowControl w:val="0"/>
        <w:autoSpaceDE w:val="0"/>
        <w:autoSpaceDN w:val="0"/>
        <w:adjustRightInd w:val="0"/>
        <w:rPr>
          <w:noProof/>
          <w:sz w:val="22"/>
        </w:rPr>
      </w:pPr>
      <w:r w:rsidRPr="00B92E94">
        <w:rPr>
          <w:noProof/>
          <w:sz w:val="22"/>
        </w:rPr>
        <w:t>14. Calancie B, Broton JG, John Klose K, Traad M, Difini J, Ram Ayyar D. Evidence that alterations in presynaptic inhibition contribute to segmental hypo- and hyperexcitability after spinal cord injury in man. Electroencephalogr Clin Neurophysiol Evoked Potentials. 1993;89:177–86.</w:t>
      </w:r>
    </w:p>
    <w:p w14:paraId="4835312B" w14:textId="77777777" w:rsidR="00B92E94" w:rsidRPr="00B92E94" w:rsidRDefault="00B92E94" w:rsidP="00B92E94">
      <w:pPr>
        <w:widowControl w:val="0"/>
        <w:autoSpaceDE w:val="0"/>
        <w:autoSpaceDN w:val="0"/>
        <w:adjustRightInd w:val="0"/>
        <w:rPr>
          <w:noProof/>
          <w:sz w:val="22"/>
        </w:rPr>
      </w:pPr>
      <w:r w:rsidRPr="00B92E94">
        <w:rPr>
          <w:noProof/>
          <w:sz w:val="22"/>
        </w:rPr>
        <w:t>15. Field-Fote EC, Brown KM, Lindley SD. Influence of posture and stimulus parameters on post-activation depression of the soleus H-reflex in individuals with chronic spinal cord injury. Neurosci Lett. 2006;410:37–41.</w:t>
      </w:r>
    </w:p>
    <w:p w14:paraId="3BAC1012" w14:textId="77777777" w:rsidR="00B92E94" w:rsidRPr="00B92E94" w:rsidRDefault="00B92E94" w:rsidP="00B92E94">
      <w:pPr>
        <w:widowControl w:val="0"/>
        <w:autoSpaceDE w:val="0"/>
        <w:autoSpaceDN w:val="0"/>
        <w:adjustRightInd w:val="0"/>
        <w:rPr>
          <w:noProof/>
          <w:sz w:val="22"/>
        </w:rPr>
      </w:pPr>
      <w:r w:rsidRPr="00B92E94">
        <w:rPr>
          <w:noProof/>
          <w:sz w:val="22"/>
        </w:rPr>
        <w:t>16. Manella KJ, Roach KE, Field-Fote EC. Temporal Indices of Ankle Clonus and Relationship to Electrophysiologic and Clinical Measures in Persons with Spinal Cord Injury. J Neurol Phys Ther. 2017;41:229–38.</w:t>
      </w:r>
    </w:p>
    <w:p w14:paraId="52F14706" w14:textId="77777777" w:rsidR="00B92E94" w:rsidRPr="00B92E94" w:rsidRDefault="00B92E94" w:rsidP="00B92E94">
      <w:pPr>
        <w:widowControl w:val="0"/>
        <w:autoSpaceDE w:val="0"/>
        <w:autoSpaceDN w:val="0"/>
        <w:adjustRightInd w:val="0"/>
        <w:rPr>
          <w:noProof/>
          <w:sz w:val="22"/>
        </w:rPr>
      </w:pPr>
      <w:r w:rsidRPr="00B92E94">
        <w:rPr>
          <w:noProof/>
          <w:sz w:val="22"/>
        </w:rPr>
        <w:t>17. Goeman JJ, Solari A. Multiple Testing for Exploratory Research. Stat Sci. 2011;26:584–97.</w:t>
      </w:r>
    </w:p>
    <w:p w14:paraId="0D3E8BC5" w14:textId="77777777" w:rsidR="00B92E94" w:rsidRPr="00B92E94" w:rsidRDefault="00B92E94" w:rsidP="00B92E94">
      <w:pPr>
        <w:widowControl w:val="0"/>
        <w:autoSpaceDE w:val="0"/>
        <w:autoSpaceDN w:val="0"/>
        <w:adjustRightInd w:val="0"/>
        <w:rPr>
          <w:noProof/>
          <w:sz w:val="22"/>
        </w:rPr>
      </w:pPr>
      <w:r w:rsidRPr="00B92E94">
        <w:rPr>
          <w:noProof/>
          <w:sz w:val="22"/>
        </w:rPr>
        <w:t>18. Moore CG, Carter RE, Nietert PJ, Stewart PW. Recommendations for planning pilot studies in clinical and translational research. Clin Transl Sci. 2011;4:332–7.</w:t>
      </w:r>
    </w:p>
    <w:p w14:paraId="3384CF32" w14:textId="77777777" w:rsidR="00B92E94" w:rsidRPr="00B92E94" w:rsidRDefault="00B92E94" w:rsidP="00B92E94">
      <w:pPr>
        <w:widowControl w:val="0"/>
        <w:autoSpaceDE w:val="0"/>
        <w:autoSpaceDN w:val="0"/>
        <w:adjustRightInd w:val="0"/>
        <w:rPr>
          <w:noProof/>
          <w:sz w:val="22"/>
        </w:rPr>
      </w:pPr>
      <w:r w:rsidRPr="00B92E94">
        <w:rPr>
          <w:noProof/>
          <w:sz w:val="22"/>
        </w:rPr>
        <w:t>19. Julious SA. Sample size of 12 per group rule of thumb for a pilot study. Pharm Stat. 2005;4:287–91.</w:t>
      </w:r>
    </w:p>
    <w:p w14:paraId="090D87B6" w14:textId="17CDD9DC" w:rsidR="00B92E94" w:rsidRDefault="00B92E94" w:rsidP="00B92E94">
      <w:pPr>
        <w:widowControl w:val="0"/>
        <w:autoSpaceDE w:val="0"/>
        <w:autoSpaceDN w:val="0"/>
        <w:adjustRightInd w:val="0"/>
        <w:rPr>
          <w:noProof/>
          <w:sz w:val="22"/>
        </w:rPr>
      </w:pPr>
      <w:r w:rsidRPr="00B92E94">
        <w:rPr>
          <w:noProof/>
          <w:sz w:val="22"/>
        </w:rPr>
        <w:t>20. Dobkin BH. Progressive Staging of Pilot Studies to Improve Phase III Trials for Motor Interventions. Neurorehabil Neural Repair. 2009;23:197–206.</w:t>
      </w:r>
    </w:p>
    <w:p w14:paraId="4F2B78D4" w14:textId="4FDE3071" w:rsidR="001F52BE" w:rsidRPr="00B92E94" w:rsidRDefault="001F52BE" w:rsidP="00B92E94">
      <w:pPr>
        <w:widowControl w:val="0"/>
        <w:autoSpaceDE w:val="0"/>
        <w:autoSpaceDN w:val="0"/>
        <w:adjustRightInd w:val="0"/>
        <w:rPr>
          <w:noProof/>
          <w:sz w:val="22"/>
        </w:rPr>
      </w:pPr>
      <w:r>
        <w:rPr>
          <w:noProof/>
          <w:sz w:val="22"/>
        </w:rPr>
        <w:t>21. Shenoy</w:t>
      </w:r>
      <w:r w:rsidR="002B2408">
        <w:rPr>
          <w:noProof/>
          <w:sz w:val="22"/>
        </w:rPr>
        <w:t xml:space="preserve"> </w:t>
      </w:r>
      <w:r>
        <w:rPr>
          <w:noProof/>
          <w:sz w:val="22"/>
        </w:rPr>
        <w:t>P</w:t>
      </w:r>
      <w:r w:rsidR="002B2408">
        <w:rPr>
          <w:noProof/>
          <w:sz w:val="22"/>
        </w:rPr>
        <w:t>,</w:t>
      </w:r>
      <w:r>
        <w:rPr>
          <w:noProof/>
          <w:sz w:val="22"/>
        </w:rPr>
        <w:t xml:space="preserve"> Harugeri</w:t>
      </w:r>
      <w:r w:rsidR="002B2408">
        <w:rPr>
          <w:noProof/>
          <w:sz w:val="22"/>
        </w:rPr>
        <w:t xml:space="preserve"> </w:t>
      </w:r>
      <w:r>
        <w:rPr>
          <w:noProof/>
          <w:sz w:val="22"/>
        </w:rPr>
        <w:t>A. Elderly patients' participation in clinical trials. Perspect Clin Res 2015;6: 184-9</w:t>
      </w:r>
    </w:p>
    <w:p w14:paraId="671BFCB9" w14:textId="361322DC" w:rsidR="00365B9D" w:rsidRPr="00365B9D" w:rsidRDefault="00365B9D" w:rsidP="00B92E94">
      <w:pPr>
        <w:widowControl w:val="0"/>
        <w:autoSpaceDE w:val="0"/>
        <w:autoSpaceDN w:val="0"/>
        <w:adjustRightInd w:val="0"/>
        <w:rPr>
          <w:b/>
          <w:sz w:val="22"/>
          <w:szCs w:val="22"/>
        </w:rPr>
      </w:pPr>
      <w:r>
        <w:rPr>
          <w:b/>
          <w:sz w:val="22"/>
          <w:szCs w:val="22"/>
        </w:rPr>
        <w:fldChar w:fldCharType="end"/>
      </w:r>
      <w:r w:rsidR="002F2620">
        <w:rPr>
          <w:b/>
          <w:sz w:val="22"/>
          <w:szCs w:val="22"/>
        </w:rPr>
        <w:fldChar w:fldCharType="begin"/>
      </w:r>
      <w:r w:rsidR="002F2620">
        <w:rPr>
          <w:b/>
          <w:sz w:val="22"/>
          <w:szCs w:val="22"/>
        </w:rPr>
        <w:instrText xml:space="preserve"> ADDIN </w:instrText>
      </w:r>
      <w:r w:rsidR="002F2620">
        <w:rPr>
          <w:b/>
          <w:sz w:val="22"/>
          <w:szCs w:val="22"/>
        </w:rPr>
        <w:fldChar w:fldCharType="end"/>
      </w:r>
    </w:p>
    <w:sectPr w:rsidR="00365B9D" w:rsidRPr="00365B9D" w:rsidSect="00926EF6">
      <w:headerReference w:type="default" r:id="rId12"/>
      <w:footerReference w:type="default" r:id="rId13"/>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221AFCB" w14:textId="7890A914" w:rsidR="00BC7476" w:rsidRDefault="00BC7476">
      <w:pPr>
        <w:pStyle w:val="CommentText"/>
      </w:pPr>
      <w:r>
        <w:rPr>
          <w:rStyle w:val="CommentReference"/>
        </w:rPr>
        <w:annotationRef/>
      </w:r>
      <w:r>
        <w:t>Overactive or overresponsive reflexes</w:t>
      </w:r>
    </w:p>
  </w:comment>
  <w:comment w:id="1" w:author="Author" w:initials="A">
    <w:p w14:paraId="7DC9AFBF" w14:textId="7CD00453" w:rsidR="00BC7476" w:rsidRDefault="00BC7476">
      <w:pPr>
        <w:pStyle w:val="CommentText"/>
      </w:pPr>
      <w:r>
        <w:rPr>
          <w:rStyle w:val="CommentReference"/>
        </w:rPr>
        <w:annotationRef/>
      </w:r>
      <w:r>
        <w:t>Flexor hallucis longus/brevis, flexor digitorum longus, and the flexor digitorum brevis.</w:t>
      </w:r>
    </w:p>
  </w:comment>
  <w:comment w:id="2" w:author="Author" w:initials="A">
    <w:p w14:paraId="60B36417" w14:textId="01FA638C" w:rsidR="00BC7476" w:rsidRDefault="00BC7476">
      <w:pPr>
        <w:pStyle w:val="CommentText"/>
      </w:pPr>
      <w:r>
        <w:rPr>
          <w:rStyle w:val="CommentReference"/>
        </w:rPr>
        <w:annotationRef/>
      </w:r>
      <w:r>
        <w:t>End of walking cycle</w:t>
      </w:r>
    </w:p>
  </w:comment>
  <w:comment w:id="3" w:author="Author" w:initials="A">
    <w:p w14:paraId="5342E6C0" w14:textId="2B2B982B" w:rsidR="00BC7476" w:rsidRDefault="00BC7476">
      <w:pPr>
        <w:pStyle w:val="CommentText"/>
      </w:pPr>
      <w:r>
        <w:rPr>
          <w:rStyle w:val="CommentReference"/>
        </w:rPr>
        <w:annotationRef/>
      </w:r>
      <w:r>
        <w:t xml:space="preserve">Input to sensory receptors causing nerve impulses to travel along the afferent (conducts impulses from a sense organ toward the brain or spinal cord or from one brain region to another) pathways of sensory nerves towards the brain, spinal cord, or sensory relay. </w:t>
      </w:r>
    </w:p>
  </w:comment>
  <w:comment w:id="5" w:author="Author" w:initials="A">
    <w:p w14:paraId="10FC96C9" w14:textId="4EE415BE" w:rsidR="001B2374" w:rsidRDefault="001B2374">
      <w:pPr>
        <w:pStyle w:val="CommentText"/>
      </w:pPr>
      <w:r>
        <w:rPr>
          <w:rStyle w:val="CommentReference"/>
        </w:rPr>
        <w:annotationRef/>
      </w:r>
      <w:r>
        <w:t>Ex. Thing of stretch reflex when hammer hits knee</w:t>
      </w:r>
    </w:p>
  </w:comment>
  <w:comment w:id="4" w:author="Author" w:initials="A">
    <w:p w14:paraId="4C2B753F" w14:textId="5B6DC090" w:rsidR="001B2374" w:rsidRDefault="001B2374">
      <w:pPr>
        <w:pStyle w:val="CommentText"/>
      </w:pPr>
      <w:r>
        <w:rPr>
          <w:rStyle w:val="CommentReference"/>
        </w:rPr>
        <w:annotationRef/>
      </w:r>
      <w:r>
        <w:rPr>
          <w:color w:val="000000"/>
          <w:shd w:val="clear" w:color="auto" w:fill="FFFFFF"/>
        </w:rPr>
        <w:t>Although descending drive from the motor cortex plays a major role in the timing and intensity of voluntary contractions (</w:t>
      </w:r>
      <w:hyperlink r:id="rId1" w:anchor="B103" w:history="1">
        <w:r>
          <w:rPr>
            <w:rStyle w:val="Hyperlink"/>
            <w:color w:val="2F4A8B"/>
            <w:shd w:val="clear" w:color="auto" w:fill="FFFFFF"/>
          </w:rPr>
          <w:t>Taylor 2009</w:t>
        </w:r>
      </w:hyperlink>
      <w:r>
        <w:rPr>
          <w:color w:val="000000"/>
          <w:shd w:val="clear" w:color="auto" w:fill="FFFFFF"/>
        </w:rPr>
        <w:t>), spinal reflexes are well known to contribute substantially to the control of voluntary movement. In the case of motor incomplete SCI, afferent inputs may have a disproportionately larger influence on volitional activation than in neurologically intact adults, as observed during volitional upper extremity tasks or standing and stepping in individuals with incomplete SCI</w:t>
      </w:r>
    </w:p>
  </w:comment>
  <w:comment w:id="6" w:author="Author" w:initials="A">
    <w:p w14:paraId="1F65B336" w14:textId="64CE20D9" w:rsidR="001B2374" w:rsidRDefault="001B2374">
      <w:pPr>
        <w:pStyle w:val="CommentText"/>
      </w:pPr>
      <w:r>
        <w:rPr>
          <w:rStyle w:val="CommentReference"/>
        </w:rPr>
        <w:annotationRef/>
      </w:r>
      <w:r w:rsidR="006D6DC9">
        <w:t xml:space="preserve">A condition </w:t>
      </w:r>
      <w:r w:rsidR="00482098">
        <w:t>that results in involuntary muscle spasms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1AFCB" w15:done="0"/>
  <w15:commentEx w15:paraId="7DC9AFBF" w15:done="0"/>
  <w15:commentEx w15:paraId="60B36417" w15:done="0"/>
  <w15:commentEx w15:paraId="5342E6C0" w15:done="0"/>
  <w15:commentEx w15:paraId="10FC96C9" w15:done="0"/>
  <w15:commentEx w15:paraId="4C2B753F" w15:done="0"/>
  <w15:commentEx w15:paraId="1F65B3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1AFCB" w16cid:durableId="247C38CB"/>
  <w16cid:commentId w16cid:paraId="7DC9AFBF" w16cid:durableId="247C3928"/>
  <w16cid:commentId w16cid:paraId="60B36417" w16cid:durableId="247C38FF"/>
  <w16cid:commentId w16cid:paraId="5342E6C0" w16cid:durableId="247C3A7E"/>
  <w16cid:commentId w16cid:paraId="10FC96C9" w16cid:durableId="247C3BC0"/>
  <w16cid:commentId w16cid:paraId="4C2B753F" w16cid:durableId="247C3B6D"/>
  <w16cid:commentId w16cid:paraId="1F65B336" w16cid:durableId="247C3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FFDC" w14:textId="77777777" w:rsidR="00830264" w:rsidRDefault="00830264">
      <w:r>
        <w:separator/>
      </w:r>
    </w:p>
  </w:endnote>
  <w:endnote w:type="continuationSeparator" w:id="0">
    <w:p w14:paraId="353E1FEA" w14:textId="77777777" w:rsidR="00830264" w:rsidRDefault="0083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244A" w14:textId="77777777" w:rsidR="00830264" w:rsidRDefault="00830264" w:rsidP="00E4038F">
    <w:pPr>
      <w:pStyle w:val="Footer"/>
      <w:pBdr>
        <w:bottom w:val="single" w:sz="12" w:space="1" w:color="auto"/>
      </w:pBdr>
    </w:pPr>
  </w:p>
  <w:p w14:paraId="1DB9E5C7" w14:textId="088191D5" w:rsidR="00830264" w:rsidRDefault="00830264">
    <w:pPr>
      <w:pStyle w:val="Footer"/>
      <w:tabs>
        <w:tab w:val="clear" w:pos="8640"/>
        <w:tab w:val="right" w:pos="9360"/>
      </w:tabs>
    </w:pPr>
    <w:r>
      <w:tab/>
    </w:r>
    <w:r>
      <w:tab/>
      <w:t xml:space="preserve">Version </w:t>
    </w:r>
    <w:r w:rsidR="00F4644B">
      <w:t>5</w:t>
    </w:r>
    <w:r>
      <w:t>. September 30,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1B1C" w14:textId="77777777" w:rsidR="00830264" w:rsidRDefault="00830264">
      <w:r>
        <w:separator/>
      </w:r>
    </w:p>
  </w:footnote>
  <w:footnote w:type="continuationSeparator" w:id="0">
    <w:p w14:paraId="257C3945" w14:textId="77777777" w:rsidR="00830264" w:rsidRDefault="0083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41D2DF3" w14:textId="53CD18FC" w:rsidR="00830264" w:rsidRDefault="00830264">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16</w:t>
        </w:r>
        <w:r>
          <w:rPr>
            <w:b/>
            <w:bCs/>
          </w:rPr>
          <w:fldChar w:fldCharType="end"/>
        </w:r>
      </w:p>
    </w:sdtContent>
  </w:sdt>
  <w:p w14:paraId="4E78B7F1" w14:textId="77777777" w:rsidR="00830264" w:rsidRDefault="00830264">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5BBC"/>
    <w:multiLevelType w:val="multilevel"/>
    <w:tmpl w:val="F404C2E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EA6B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2CF0A57"/>
    <w:multiLevelType w:val="hybridMultilevel"/>
    <w:tmpl w:val="D0A01E1E"/>
    <w:lvl w:ilvl="0" w:tplc="6232737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711E0D"/>
    <w:multiLevelType w:val="multilevel"/>
    <w:tmpl w:val="B214291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37B83F8B"/>
    <w:multiLevelType w:val="hybridMultilevel"/>
    <w:tmpl w:val="6E24D78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0"/>
        </w:tabs>
        <w:ind w:left="0" w:hanging="360"/>
      </w:pPr>
      <w:rPr>
        <w:rFonts w:ascii="Symbol" w:hAnsi="Symbol"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Symbol"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Symbol"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3AA50D1E"/>
    <w:multiLevelType w:val="multilevel"/>
    <w:tmpl w:val="D1B82AF6"/>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EC729F"/>
    <w:multiLevelType w:val="multilevel"/>
    <w:tmpl w:val="268E9A94"/>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7" w15:restartNumberingAfterBreak="0">
    <w:nsid w:val="55CF3F19"/>
    <w:multiLevelType w:val="hybridMultilevel"/>
    <w:tmpl w:val="A836B7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AD417D5"/>
    <w:multiLevelType w:val="multilevel"/>
    <w:tmpl w:val="F432D720"/>
    <w:lvl w:ilvl="0">
      <w:start w:val="7"/>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15:restartNumberingAfterBreak="0">
    <w:nsid w:val="786059FB"/>
    <w:multiLevelType w:val="multilevel"/>
    <w:tmpl w:val="804A25C8"/>
    <w:lvl w:ilvl="0">
      <w:start w:val="7"/>
      <w:numFmt w:val="decimal"/>
      <w:lvlText w:val="%1"/>
      <w:lvlJc w:val="left"/>
      <w:pPr>
        <w:tabs>
          <w:tab w:val="num" w:pos="720"/>
        </w:tabs>
        <w:ind w:left="720" w:hanging="720"/>
      </w:pPr>
      <w:rPr>
        <w:rFonts w:hint="default"/>
        <w:b/>
      </w:rPr>
    </w:lvl>
    <w:lvl w:ilvl="1">
      <w:start w:val="8"/>
      <w:numFmt w:val="decimal"/>
      <w:lvlText w:val="%1.%2"/>
      <w:lvlJc w:val="left"/>
      <w:pPr>
        <w:tabs>
          <w:tab w:val="num" w:pos="2160"/>
        </w:tabs>
        <w:ind w:left="2160" w:hanging="720"/>
      </w:pPr>
      <w:rPr>
        <w:rFonts w:hint="default"/>
        <w:b/>
      </w:rPr>
    </w:lvl>
    <w:lvl w:ilvl="2">
      <w:start w:val="1"/>
      <w:numFmt w:val="decimal"/>
      <w:lvlText w:val="%1.%2.%3"/>
      <w:lvlJc w:val="left"/>
      <w:pPr>
        <w:tabs>
          <w:tab w:val="num" w:pos="3600"/>
        </w:tabs>
        <w:ind w:left="3600" w:hanging="720"/>
      </w:pPr>
      <w:rPr>
        <w:rFonts w:hint="default"/>
        <w:b/>
      </w:rPr>
    </w:lvl>
    <w:lvl w:ilvl="3">
      <w:start w:val="1"/>
      <w:numFmt w:val="decimal"/>
      <w:lvlText w:val="%1.%2.%3.%4"/>
      <w:lvlJc w:val="left"/>
      <w:pPr>
        <w:tabs>
          <w:tab w:val="num" w:pos="5040"/>
        </w:tabs>
        <w:ind w:left="5040" w:hanging="720"/>
      </w:pPr>
      <w:rPr>
        <w:rFonts w:hint="default"/>
        <w:b/>
      </w:rPr>
    </w:lvl>
    <w:lvl w:ilvl="4">
      <w:start w:val="1"/>
      <w:numFmt w:val="decimal"/>
      <w:lvlText w:val="%1.%2.%3.%4.%5"/>
      <w:lvlJc w:val="left"/>
      <w:pPr>
        <w:tabs>
          <w:tab w:val="num" w:pos="6840"/>
        </w:tabs>
        <w:ind w:left="6840" w:hanging="1080"/>
      </w:pPr>
      <w:rPr>
        <w:rFonts w:hint="default"/>
        <w:b/>
      </w:rPr>
    </w:lvl>
    <w:lvl w:ilvl="5">
      <w:start w:val="1"/>
      <w:numFmt w:val="decimal"/>
      <w:lvlText w:val="%1.%2.%3.%4.%5.%6"/>
      <w:lvlJc w:val="left"/>
      <w:pPr>
        <w:tabs>
          <w:tab w:val="num" w:pos="8280"/>
        </w:tabs>
        <w:ind w:left="8280" w:hanging="1080"/>
      </w:pPr>
      <w:rPr>
        <w:rFonts w:hint="default"/>
        <w:b/>
      </w:rPr>
    </w:lvl>
    <w:lvl w:ilvl="6">
      <w:start w:val="1"/>
      <w:numFmt w:val="decimal"/>
      <w:lvlText w:val="%1.%2.%3.%4.%5.%6.%7"/>
      <w:lvlJc w:val="left"/>
      <w:pPr>
        <w:tabs>
          <w:tab w:val="num" w:pos="10080"/>
        </w:tabs>
        <w:ind w:left="10080" w:hanging="1440"/>
      </w:pPr>
      <w:rPr>
        <w:rFonts w:hint="default"/>
        <w:b/>
      </w:rPr>
    </w:lvl>
    <w:lvl w:ilvl="7">
      <w:start w:val="1"/>
      <w:numFmt w:val="decimal"/>
      <w:lvlText w:val="%1.%2.%3.%4.%5.%6.%7.%8"/>
      <w:lvlJc w:val="left"/>
      <w:pPr>
        <w:tabs>
          <w:tab w:val="num" w:pos="11520"/>
        </w:tabs>
        <w:ind w:left="11520" w:hanging="1440"/>
      </w:pPr>
      <w:rPr>
        <w:rFonts w:hint="default"/>
        <w:b/>
      </w:rPr>
    </w:lvl>
    <w:lvl w:ilvl="8">
      <w:start w:val="1"/>
      <w:numFmt w:val="decimal"/>
      <w:lvlText w:val="%1.%2.%3.%4.%5.%6.%7.%8.%9"/>
      <w:lvlJc w:val="left"/>
      <w:pPr>
        <w:tabs>
          <w:tab w:val="num" w:pos="13320"/>
        </w:tabs>
        <w:ind w:left="13320" w:hanging="1800"/>
      </w:pPr>
      <w:rPr>
        <w:rFonts w:hint="default"/>
        <w:b/>
      </w:rPr>
    </w:lvl>
  </w:abstractNum>
  <w:abstractNum w:abstractNumId="10" w15:restartNumberingAfterBreak="0">
    <w:nsid w:val="799C20DD"/>
    <w:multiLevelType w:val="hybridMultilevel"/>
    <w:tmpl w:val="E43EE124"/>
    <w:lvl w:ilvl="0" w:tplc="6232737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8"/>
  </w:num>
  <w:num w:numId="6">
    <w:abstractNumId w:val="9"/>
  </w:num>
  <w:num w:numId="7">
    <w:abstractNumId w:val="5"/>
  </w:num>
  <w:num w:numId="8">
    <w:abstractNumId w:val="0"/>
  </w:num>
  <w:num w:numId="9">
    <w:abstractNumId w:val="10"/>
  </w:num>
  <w:num w:numId="10">
    <w:abstractNumId w:val="2"/>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E12DA"/>
    <w:rsid w:val="00002106"/>
    <w:rsid w:val="00005848"/>
    <w:rsid w:val="0000634E"/>
    <w:rsid w:val="000110B4"/>
    <w:rsid w:val="00013BF8"/>
    <w:rsid w:val="00023094"/>
    <w:rsid w:val="000358FB"/>
    <w:rsid w:val="00035AD7"/>
    <w:rsid w:val="00043CBF"/>
    <w:rsid w:val="00044E55"/>
    <w:rsid w:val="00045949"/>
    <w:rsid w:val="00046634"/>
    <w:rsid w:val="00046BB7"/>
    <w:rsid w:val="000512CA"/>
    <w:rsid w:val="00052701"/>
    <w:rsid w:val="000558D6"/>
    <w:rsid w:val="000620E8"/>
    <w:rsid w:val="00065BF8"/>
    <w:rsid w:val="00066988"/>
    <w:rsid w:val="00070DB4"/>
    <w:rsid w:val="00075F35"/>
    <w:rsid w:val="00076A87"/>
    <w:rsid w:val="00083D1F"/>
    <w:rsid w:val="00090A11"/>
    <w:rsid w:val="000A1E51"/>
    <w:rsid w:val="000A34E0"/>
    <w:rsid w:val="000B4297"/>
    <w:rsid w:val="000B4E86"/>
    <w:rsid w:val="000C16FE"/>
    <w:rsid w:val="000C3D40"/>
    <w:rsid w:val="000C4F7C"/>
    <w:rsid w:val="000C7D00"/>
    <w:rsid w:val="000D1924"/>
    <w:rsid w:val="000D537D"/>
    <w:rsid w:val="000F006D"/>
    <w:rsid w:val="000F0819"/>
    <w:rsid w:val="000F2800"/>
    <w:rsid w:val="000F75DB"/>
    <w:rsid w:val="001006F5"/>
    <w:rsid w:val="001021A1"/>
    <w:rsid w:val="001030A2"/>
    <w:rsid w:val="00104038"/>
    <w:rsid w:val="0011075B"/>
    <w:rsid w:val="00114B0D"/>
    <w:rsid w:val="0012016E"/>
    <w:rsid w:val="00122934"/>
    <w:rsid w:val="00137346"/>
    <w:rsid w:val="001402F9"/>
    <w:rsid w:val="001414FA"/>
    <w:rsid w:val="001432E9"/>
    <w:rsid w:val="00145D34"/>
    <w:rsid w:val="00154CFA"/>
    <w:rsid w:val="00173602"/>
    <w:rsid w:val="00173EC4"/>
    <w:rsid w:val="00177692"/>
    <w:rsid w:val="00177795"/>
    <w:rsid w:val="00181577"/>
    <w:rsid w:val="00185428"/>
    <w:rsid w:val="00185561"/>
    <w:rsid w:val="00187000"/>
    <w:rsid w:val="0019047F"/>
    <w:rsid w:val="0019124D"/>
    <w:rsid w:val="00192900"/>
    <w:rsid w:val="0019530F"/>
    <w:rsid w:val="00195442"/>
    <w:rsid w:val="001B2374"/>
    <w:rsid w:val="001B35AD"/>
    <w:rsid w:val="001B3F1F"/>
    <w:rsid w:val="001B76EB"/>
    <w:rsid w:val="001B7853"/>
    <w:rsid w:val="001C2685"/>
    <w:rsid w:val="001C77B6"/>
    <w:rsid w:val="001D0738"/>
    <w:rsid w:val="001D3CBE"/>
    <w:rsid w:val="001D55F6"/>
    <w:rsid w:val="001D7007"/>
    <w:rsid w:val="001E0300"/>
    <w:rsid w:val="001E39C3"/>
    <w:rsid w:val="001E43E2"/>
    <w:rsid w:val="001E7003"/>
    <w:rsid w:val="001F2ABA"/>
    <w:rsid w:val="001F3F3B"/>
    <w:rsid w:val="001F429C"/>
    <w:rsid w:val="001F52BE"/>
    <w:rsid w:val="001F6F1F"/>
    <w:rsid w:val="00204D40"/>
    <w:rsid w:val="00206BE3"/>
    <w:rsid w:val="002077DF"/>
    <w:rsid w:val="002120CF"/>
    <w:rsid w:val="0021595C"/>
    <w:rsid w:val="0021660D"/>
    <w:rsid w:val="00217083"/>
    <w:rsid w:val="0022380D"/>
    <w:rsid w:val="00226FEB"/>
    <w:rsid w:val="002730FB"/>
    <w:rsid w:val="002803A1"/>
    <w:rsid w:val="00282106"/>
    <w:rsid w:val="00290854"/>
    <w:rsid w:val="0029095F"/>
    <w:rsid w:val="00294E07"/>
    <w:rsid w:val="002972B2"/>
    <w:rsid w:val="00297D25"/>
    <w:rsid w:val="002A2178"/>
    <w:rsid w:val="002A3884"/>
    <w:rsid w:val="002A41BD"/>
    <w:rsid w:val="002A52EE"/>
    <w:rsid w:val="002B2408"/>
    <w:rsid w:val="002B5871"/>
    <w:rsid w:val="002B7BC1"/>
    <w:rsid w:val="002C09FD"/>
    <w:rsid w:val="002C0E2F"/>
    <w:rsid w:val="002C5867"/>
    <w:rsid w:val="002D49C9"/>
    <w:rsid w:val="002D4E40"/>
    <w:rsid w:val="002F2620"/>
    <w:rsid w:val="002F321D"/>
    <w:rsid w:val="002F3498"/>
    <w:rsid w:val="002F5F3A"/>
    <w:rsid w:val="002F6B04"/>
    <w:rsid w:val="00300A73"/>
    <w:rsid w:val="0030487C"/>
    <w:rsid w:val="00304F66"/>
    <w:rsid w:val="0031347D"/>
    <w:rsid w:val="0031508B"/>
    <w:rsid w:val="00315753"/>
    <w:rsid w:val="003176BD"/>
    <w:rsid w:val="003243E7"/>
    <w:rsid w:val="00331331"/>
    <w:rsid w:val="00332D80"/>
    <w:rsid w:val="00344A63"/>
    <w:rsid w:val="00344D04"/>
    <w:rsid w:val="0035191A"/>
    <w:rsid w:val="00356925"/>
    <w:rsid w:val="00360B86"/>
    <w:rsid w:val="00364210"/>
    <w:rsid w:val="0036517B"/>
    <w:rsid w:val="00365B9D"/>
    <w:rsid w:val="00370D5E"/>
    <w:rsid w:val="00377870"/>
    <w:rsid w:val="00380140"/>
    <w:rsid w:val="00380DE7"/>
    <w:rsid w:val="00381DDA"/>
    <w:rsid w:val="003845F7"/>
    <w:rsid w:val="0039509E"/>
    <w:rsid w:val="003A6093"/>
    <w:rsid w:val="003B4D2A"/>
    <w:rsid w:val="003B5632"/>
    <w:rsid w:val="003C1A3F"/>
    <w:rsid w:val="003D024B"/>
    <w:rsid w:val="003D652E"/>
    <w:rsid w:val="003E2B1B"/>
    <w:rsid w:val="003E537A"/>
    <w:rsid w:val="003E6B74"/>
    <w:rsid w:val="003F109F"/>
    <w:rsid w:val="003F3F7C"/>
    <w:rsid w:val="003F6F13"/>
    <w:rsid w:val="003F75C4"/>
    <w:rsid w:val="004012CD"/>
    <w:rsid w:val="00404367"/>
    <w:rsid w:val="00405860"/>
    <w:rsid w:val="00411703"/>
    <w:rsid w:val="00413DD2"/>
    <w:rsid w:val="0041482F"/>
    <w:rsid w:val="004210AC"/>
    <w:rsid w:val="00421EF3"/>
    <w:rsid w:val="0042527D"/>
    <w:rsid w:val="00432E90"/>
    <w:rsid w:val="0043689B"/>
    <w:rsid w:val="00440A91"/>
    <w:rsid w:val="0044227B"/>
    <w:rsid w:val="00444966"/>
    <w:rsid w:val="004520E2"/>
    <w:rsid w:val="00464800"/>
    <w:rsid w:val="0046741F"/>
    <w:rsid w:val="00467B58"/>
    <w:rsid w:val="00481C73"/>
    <w:rsid w:val="00482098"/>
    <w:rsid w:val="00484003"/>
    <w:rsid w:val="004842D5"/>
    <w:rsid w:val="004842E4"/>
    <w:rsid w:val="00484A5D"/>
    <w:rsid w:val="00497157"/>
    <w:rsid w:val="004A3791"/>
    <w:rsid w:val="004A429E"/>
    <w:rsid w:val="004B5D6C"/>
    <w:rsid w:val="004B6650"/>
    <w:rsid w:val="004C147F"/>
    <w:rsid w:val="004C5326"/>
    <w:rsid w:val="004C5FDB"/>
    <w:rsid w:val="004D08ED"/>
    <w:rsid w:val="004D3641"/>
    <w:rsid w:val="004D53F3"/>
    <w:rsid w:val="004D6B0D"/>
    <w:rsid w:val="004E12DA"/>
    <w:rsid w:val="004E738B"/>
    <w:rsid w:val="004F1ECB"/>
    <w:rsid w:val="004F43E2"/>
    <w:rsid w:val="004F4CFB"/>
    <w:rsid w:val="004F61DE"/>
    <w:rsid w:val="004F7D1E"/>
    <w:rsid w:val="004F7D1F"/>
    <w:rsid w:val="00501264"/>
    <w:rsid w:val="005012E4"/>
    <w:rsid w:val="005025F1"/>
    <w:rsid w:val="00504092"/>
    <w:rsid w:val="00505412"/>
    <w:rsid w:val="005059C9"/>
    <w:rsid w:val="00515068"/>
    <w:rsid w:val="00516E30"/>
    <w:rsid w:val="005240D7"/>
    <w:rsid w:val="00526237"/>
    <w:rsid w:val="00526A86"/>
    <w:rsid w:val="005307B6"/>
    <w:rsid w:val="00530964"/>
    <w:rsid w:val="0053108A"/>
    <w:rsid w:val="00532B54"/>
    <w:rsid w:val="0053337C"/>
    <w:rsid w:val="00533E8E"/>
    <w:rsid w:val="00542E34"/>
    <w:rsid w:val="00561046"/>
    <w:rsid w:val="00572AC7"/>
    <w:rsid w:val="00575ED1"/>
    <w:rsid w:val="005768A4"/>
    <w:rsid w:val="00580220"/>
    <w:rsid w:val="00582A8A"/>
    <w:rsid w:val="00585853"/>
    <w:rsid w:val="005863E0"/>
    <w:rsid w:val="00586F36"/>
    <w:rsid w:val="005928A3"/>
    <w:rsid w:val="005941D0"/>
    <w:rsid w:val="005A167C"/>
    <w:rsid w:val="005A1C8E"/>
    <w:rsid w:val="005A46A1"/>
    <w:rsid w:val="005A4A09"/>
    <w:rsid w:val="005B1AB5"/>
    <w:rsid w:val="005B3CF1"/>
    <w:rsid w:val="005B69BF"/>
    <w:rsid w:val="005C4EBB"/>
    <w:rsid w:val="005D489A"/>
    <w:rsid w:val="005D7B31"/>
    <w:rsid w:val="005E049E"/>
    <w:rsid w:val="005E553F"/>
    <w:rsid w:val="005E7CEE"/>
    <w:rsid w:val="005F0C8B"/>
    <w:rsid w:val="005F4346"/>
    <w:rsid w:val="00600271"/>
    <w:rsid w:val="00601E4A"/>
    <w:rsid w:val="006045DB"/>
    <w:rsid w:val="006105C4"/>
    <w:rsid w:val="00611A6E"/>
    <w:rsid w:val="00612598"/>
    <w:rsid w:val="00612B5C"/>
    <w:rsid w:val="0061353F"/>
    <w:rsid w:val="00617547"/>
    <w:rsid w:val="006204E2"/>
    <w:rsid w:val="006255A9"/>
    <w:rsid w:val="006404BF"/>
    <w:rsid w:val="006408E0"/>
    <w:rsid w:val="00647C97"/>
    <w:rsid w:val="00654BAB"/>
    <w:rsid w:val="00662E47"/>
    <w:rsid w:val="00664B21"/>
    <w:rsid w:val="00682944"/>
    <w:rsid w:val="00683BA9"/>
    <w:rsid w:val="00683E9F"/>
    <w:rsid w:val="00691349"/>
    <w:rsid w:val="00697FA7"/>
    <w:rsid w:val="006A3AB9"/>
    <w:rsid w:val="006A5E4D"/>
    <w:rsid w:val="006A620A"/>
    <w:rsid w:val="006A7F1D"/>
    <w:rsid w:val="006B1916"/>
    <w:rsid w:val="006B19D1"/>
    <w:rsid w:val="006B5444"/>
    <w:rsid w:val="006C0401"/>
    <w:rsid w:val="006C1086"/>
    <w:rsid w:val="006C465F"/>
    <w:rsid w:val="006C581D"/>
    <w:rsid w:val="006D2399"/>
    <w:rsid w:val="006D4CED"/>
    <w:rsid w:val="006D6DC9"/>
    <w:rsid w:val="006E0BB9"/>
    <w:rsid w:val="006E413A"/>
    <w:rsid w:val="006E6249"/>
    <w:rsid w:val="006F3839"/>
    <w:rsid w:val="006F6C70"/>
    <w:rsid w:val="00701D76"/>
    <w:rsid w:val="00707194"/>
    <w:rsid w:val="00707F90"/>
    <w:rsid w:val="00710FEC"/>
    <w:rsid w:val="00712563"/>
    <w:rsid w:val="0071371F"/>
    <w:rsid w:val="00716A26"/>
    <w:rsid w:val="0072322F"/>
    <w:rsid w:val="00730531"/>
    <w:rsid w:val="00735777"/>
    <w:rsid w:val="0074014D"/>
    <w:rsid w:val="00740DB6"/>
    <w:rsid w:val="00746B5F"/>
    <w:rsid w:val="0075121F"/>
    <w:rsid w:val="00754D55"/>
    <w:rsid w:val="007558D9"/>
    <w:rsid w:val="00757709"/>
    <w:rsid w:val="00763E80"/>
    <w:rsid w:val="007712D4"/>
    <w:rsid w:val="00774153"/>
    <w:rsid w:val="007760CE"/>
    <w:rsid w:val="00777243"/>
    <w:rsid w:val="00777A1D"/>
    <w:rsid w:val="007805C4"/>
    <w:rsid w:val="00782A15"/>
    <w:rsid w:val="00785AFC"/>
    <w:rsid w:val="007862C3"/>
    <w:rsid w:val="007959C7"/>
    <w:rsid w:val="0079609C"/>
    <w:rsid w:val="007A265D"/>
    <w:rsid w:val="007A5316"/>
    <w:rsid w:val="007B47C9"/>
    <w:rsid w:val="007C29CF"/>
    <w:rsid w:val="007C48CE"/>
    <w:rsid w:val="007D45B9"/>
    <w:rsid w:val="007E1129"/>
    <w:rsid w:val="007E3A59"/>
    <w:rsid w:val="007E5DBB"/>
    <w:rsid w:val="007E7936"/>
    <w:rsid w:val="00806D8F"/>
    <w:rsid w:val="008109EF"/>
    <w:rsid w:val="0082651C"/>
    <w:rsid w:val="0083006A"/>
    <w:rsid w:val="008300E3"/>
    <w:rsid w:val="00830264"/>
    <w:rsid w:val="00830296"/>
    <w:rsid w:val="00846664"/>
    <w:rsid w:val="00850C80"/>
    <w:rsid w:val="0086745D"/>
    <w:rsid w:val="008840C5"/>
    <w:rsid w:val="008851CA"/>
    <w:rsid w:val="008874BC"/>
    <w:rsid w:val="00892542"/>
    <w:rsid w:val="00897DF9"/>
    <w:rsid w:val="008A69F5"/>
    <w:rsid w:val="008B148E"/>
    <w:rsid w:val="008C27D2"/>
    <w:rsid w:val="008C39C0"/>
    <w:rsid w:val="008D2090"/>
    <w:rsid w:val="008D5DF8"/>
    <w:rsid w:val="008E651A"/>
    <w:rsid w:val="008E7DDA"/>
    <w:rsid w:val="008F14E2"/>
    <w:rsid w:val="008F3BFC"/>
    <w:rsid w:val="008F44A0"/>
    <w:rsid w:val="008F75FE"/>
    <w:rsid w:val="00902465"/>
    <w:rsid w:val="0091327E"/>
    <w:rsid w:val="00917111"/>
    <w:rsid w:val="00921A85"/>
    <w:rsid w:val="00926EF6"/>
    <w:rsid w:val="00935A52"/>
    <w:rsid w:val="00935E8D"/>
    <w:rsid w:val="0093784A"/>
    <w:rsid w:val="00937D7C"/>
    <w:rsid w:val="009443BA"/>
    <w:rsid w:val="00947B11"/>
    <w:rsid w:val="009553A1"/>
    <w:rsid w:val="00963A7F"/>
    <w:rsid w:val="00966A8E"/>
    <w:rsid w:val="00970458"/>
    <w:rsid w:val="009756E7"/>
    <w:rsid w:val="00984050"/>
    <w:rsid w:val="00986CDD"/>
    <w:rsid w:val="009A0F71"/>
    <w:rsid w:val="009A4243"/>
    <w:rsid w:val="009A726E"/>
    <w:rsid w:val="009B6F20"/>
    <w:rsid w:val="009C47DC"/>
    <w:rsid w:val="009C4A80"/>
    <w:rsid w:val="009D19E3"/>
    <w:rsid w:val="009D34C5"/>
    <w:rsid w:val="009D622A"/>
    <w:rsid w:val="009D7428"/>
    <w:rsid w:val="009D7CD3"/>
    <w:rsid w:val="009E2EF8"/>
    <w:rsid w:val="009F046C"/>
    <w:rsid w:val="00A01545"/>
    <w:rsid w:val="00A03D85"/>
    <w:rsid w:val="00A046CD"/>
    <w:rsid w:val="00A1406C"/>
    <w:rsid w:val="00A23CA9"/>
    <w:rsid w:val="00A24267"/>
    <w:rsid w:val="00A27E93"/>
    <w:rsid w:val="00A33E2C"/>
    <w:rsid w:val="00A34205"/>
    <w:rsid w:val="00A4494A"/>
    <w:rsid w:val="00A44C67"/>
    <w:rsid w:val="00A46D9F"/>
    <w:rsid w:val="00A46FA7"/>
    <w:rsid w:val="00A52B41"/>
    <w:rsid w:val="00A54DBE"/>
    <w:rsid w:val="00A557CA"/>
    <w:rsid w:val="00A618EA"/>
    <w:rsid w:val="00A63A14"/>
    <w:rsid w:val="00A665F2"/>
    <w:rsid w:val="00A66E7E"/>
    <w:rsid w:val="00A67FAA"/>
    <w:rsid w:val="00A7296C"/>
    <w:rsid w:val="00A80A36"/>
    <w:rsid w:val="00A84305"/>
    <w:rsid w:val="00A87607"/>
    <w:rsid w:val="00A92297"/>
    <w:rsid w:val="00AA1244"/>
    <w:rsid w:val="00AA2BFD"/>
    <w:rsid w:val="00AA400E"/>
    <w:rsid w:val="00AA42CE"/>
    <w:rsid w:val="00AB0057"/>
    <w:rsid w:val="00AB6104"/>
    <w:rsid w:val="00AC09F4"/>
    <w:rsid w:val="00AC1F21"/>
    <w:rsid w:val="00AC5502"/>
    <w:rsid w:val="00AC5AA1"/>
    <w:rsid w:val="00AD586B"/>
    <w:rsid w:val="00AD6CEE"/>
    <w:rsid w:val="00AE14CB"/>
    <w:rsid w:val="00AE5AF1"/>
    <w:rsid w:val="00AE790E"/>
    <w:rsid w:val="00AF57E4"/>
    <w:rsid w:val="00AF5938"/>
    <w:rsid w:val="00B0077E"/>
    <w:rsid w:val="00B035FC"/>
    <w:rsid w:val="00B0631C"/>
    <w:rsid w:val="00B075C3"/>
    <w:rsid w:val="00B10936"/>
    <w:rsid w:val="00B158C2"/>
    <w:rsid w:val="00B2455D"/>
    <w:rsid w:val="00B249DA"/>
    <w:rsid w:val="00B2686D"/>
    <w:rsid w:val="00B30775"/>
    <w:rsid w:val="00B3600E"/>
    <w:rsid w:val="00B42D52"/>
    <w:rsid w:val="00B42F6C"/>
    <w:rsid w:val="00B437F3"/>
    <w:rsid w:val="00B5206B"/>
    <w:rsid w:val="00B6666B"/>
    <w:rsid w:val="00B8249B"/>
    <w:rsid w:val="00B90AF1"/>
    <w:rsid w:val="00B91B8A"/>
    <w:rsid w:val="00B926D7"/>
    <w:rsid w:val="00B92E94"/>
    <w:rsid w:val="00BA0C80"/>
    <w:rsid w:val="00BA609B"/>
    <w:rsid w:val="00BA7920"/>
    <w:rsid w:val="00BC1BBE"/>
    <w:rsid w:val="00BC21FF"/>
    <w:rsid w:val="00BC5A79"/>
    <w:rsid w:val="00BC7476"/>
    <w:rsid w:val="00BD1B1C"/>
    <w:rsid w:val="00BD605D"/>
    <w:rsid w:val="00BE0D4C"/>
    <w:rsid w:val="00BE25AC"/>
    <w:rsid w:val="00BE3DD6"/>
    <w:rsid w:val="00BE638E"/>
    <w:rsid w:val="00BF47DB"/>
    <w:rsid w:val="00C01A19"/>
    <w:rsid w:val="00C02697"/>
    <w:rsid w:val="00C30B9F"/>
    <w:rsid w:val="00C30F5D"/>
    <w:rsid w:val="00C33557"/>
    <w:rsid w:val="00C3653A"/>
    <w:rsid w:val="00C3754C"/>
    <w:rsid w:val="00C40B25"/>
    <w:rsid w:val="00C46EAB"/>
    <w:rsid w:val="00C60A2C"/>
    <w:rsid w:val="00C61B13"/>
    <w:rsid w:val="00C66B93"/>
    <w:rsid w:val="00C67F4D"/>
    <w:rsid w:val="00C834E5"/>
    <w:rsid w:val="00C84C36"/>
    <w:rsid w:val="00C87BF3"/>
    <w:rsid w:val="00C92DF5"/>
    <w:rsid w:val="00CA0AF1"/>
    <w:rsid w:val="00CA63DC"/>
    <w:rsid w:val="00CB0453"/>
    <w:rsid w:val="00CB30E5"/>
    <w:rsid w:val="00CC32A3"/>
    <w:rsid w:val="00CC52F1"/>
    <w:rsid w:val="00CE190B"/>
    <w:rsid w:val="00CE347F"/>
    <w:rsid w:val="00CE3859"/>
    <w:rsid w:val="00CE3E71"/>
    <w:rsid w:val="00CF4FBD"/>
    <w:rsid w:val="00CF6604"/>
    <w:rsid w:val="00CF6AD0"/>
    <w:rsid w:val="00CF6DCF"/>
    <w:rsid w:val="00D02B5B"/>
    <w:rsid w:val="00D04BBF"/>
    <w:rsid w:val="00D04E86"/>
    <w:rsid w:val="00D26356"/>
    <w:rsid w:val="00D264C3"/>
    <w:rsid w:val="00D30A63"/>
    <w:rsid w:val="00D3264C"/>
    <w:rsid w:val="00D32A86"/>
    <w:rsid w:val="00D364CD"/>
    <w:rsid w:val="00D366BB"/>
    <w:rsid w:val="00D41B7F"/>
    <w:rsid w:val="00D42C49"/>
    <w:rsid w:val="00D47EA0"/>
    <w:rsid w:val="00D50B85"/>
    <w:rsid w:val="00D50CDC"/>
    <w:rsid w:val="00D54F18"/>
    <w:rsid w:val="00D61A08"/>
    <w:rsid w:val="00D643A3"/>
    <w:rsid w:val="00D66A6B"/>
    <w:rsid w:val="00D7190F"/>
    <w:rsid w:val="00D77817"/>
    <w:rsid w:val="00D80D45"/>
    <w:rsid w:val="00D82975"/>
    <w:rsid w:val="00D8724B"/>
    <w:rsid w:val="00D90374"/>
    <w:rsid w:val="00DA2AB3"/>
    <w:rsid w:val="00DA5FAF"/>
    <w:rsid w:val="00DB4944"/>
    <w:rsid w:val="00DB6382"/>
    <w:rsid w:val="00DC00DD"/>
    <w:rsid w:val="00DC0228"/>
    <w:rsid w:val="00DC0B5B"/>
    <w:rsid w:val="00DC1644"/>
    <w:rsid w:val="00DC49EA"/>
    <w:rsid w:val="00DC640B"/>
    <w:rsid w:val="00DC648B"/>
    <w:rsid w:val="00DD45AA"/>
    <w:rsid w:val="00DD69A0"/>
    <w:rsid w:val="00DE1540"/>
    <w:rsid w:val="00DF0157"/>
    <w:rsid w:val="00DF6E78"/>
    <w:rsid w:val="00E06346"/>
    <w:rsid w:val="00E07E2B"/>
    <w:rsid w:val="00E11A60"/>
    <w:rsid w:val="00E159DC"/>
    <w:rsid w:val="00E15AD3"/>
    <w:rsid w:val="00E16260"/>
    <w:rsid w:val="00E23BB3"/>
    <w:rsid w:val="00E32E77"/>
    <w:rsid w:val="00E36985"/>
    <w:rsid w:val="00E37AB7"/>
    <w:rsid w:val="00E4038F"/>
    <w:rsid w:val="00E43D71"/>
    <w:rsid w:val="00E555F1"/>
    <w:rsid w:val="00E56045"/>
    <w:rsid w:val="00E618B2"/>
    <w:rsid w:val="00E6526A"/>
    <w:rsid w:val="00E72594"/>
    <w:rsid w:val="00E75F3F"/>
    <w:rsid w:val="00E7611E"/>
    <w:rsid w:val="00E822A9"/>
    <w:rsid w:val="00E856EB"/>
    <w:rsid w:val="00E923A4"/>
    <w:rsid w:val="00E92EA2"/>
    <w:rsid w:val="00E957B7"/>
    <w:rsid w:val="00E9689E"/>
    <w:rsid w:val="00E97C3E"/>
    <w:rsid w:val="00EA12D6"/>
    <w:rsid w:val="00EA3CDE"/>
    <w:rsid w:val="00EA5EF2"/>
    <w:rsid w:val="00EA7CB1"/>
    <w:rsid w:val="00EC23D2"/>
    <w:rsid w:val="00EC4A96"/>
    <w:rsid w:val="00ED2D05"/>
    <w:rsid w:val="00ED42D5"/>
    <w:rsid w:val="00ED7ED0"/>
    <w:rsid w:val="00EE698D"/>
    <w:rsid w:val="00EE72DD"/>
    <w:rsid w:val="00EE78B6"/>
    <w:rsid w:val="00EF00FC"/>
    <w:rsid w:val="00F02DE5"/>
    <w:rsid w:val="00F0577F"/>
    <w:rsid w:val="00F06261"/>
    <w:rsid w:val="00F11A10"/>
    <w:rsid w:val="00F22D30"/>
    <w:rsid w:val="00F253E6"/>
    <w:rsid w:val="00F26EB2"/>
    <w:rsid w:val="00F338E8"/>
    <w:rsid w:val="00F357E1"/>
    <w:rsid w:val="00F40008"/>
    <w:rsid w:val="00F40B80"/>
    <w:rsid w:val="00F42456"/>
    <w:rsid w:val="00F45A1A"/>
    <w:rsid w:val="00F4644B"/>
    <w:rsid w:val="00F509EE"/>
    <w:rsid w:val="00F54AB0"/>
    <w:rsid w:val="00F5729A"/>
    <w:rsid w:val="00F60402"/>
    <w:rsid w:val="00F6286A"/>
    <w:rsid w:val="00F6426B"/>
    <w:rsid w:val="00F65B5D"/>
    <w:rsid w:val="00F6667F"/>
    <w:rsid w:val="00F67AE8"/>
    <w:rsid w:val="00F737D0"/>
    <w:rsid w:val="00F753B6"/>
    <w:rsid w:val="00F94853"/>
    <w:rsid w:val="00FA0360"/>
    <w:rsid w:val="00FA0C66"/>
    <w:rsid w:val="00FA2F98"/>
    <w:rsid w:val="00FA4722"/>
    <w:rsid w:val="00FB1727"/>
    <w:rsid w:val="00FB3280"/>
    <w:rsid w:val="00FC3B4A"/>
    <w:rsid w:val="00FC3D49"/>
    <w:rsid w:val="00FD0387"/>
    <w:rsid w:val="00FD7E48"/>
    <w:rsid w:val="00FE1B79"/>
    <w:rsid w:val="00FE43FE"/>
    <w:rsid w:val="00FE4B28"/>
    <w:rsid w:val="00FE56BB"/>
    <w:rsid w:val="00FE61EA"/>
    <w:rsid w:val="00FF3DBD"/>
    <w:rsid w:val="00FF6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7C5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754C"/>
  </w:style>
  <w:style w:type="paragraph" w:styleId="Heading1">
    <w:name w:val="heading 1"/>
    <w:basedOn w:val="Normal"/>
    <w:next w:val="Normal"/>
    <w:qFormat/>
    <w:rsid w:val="00926EF6"/>
    <w:pPr>
      <w:keepNext/>
      <w:jc w:val="center"/>
      <w:outlineLvl w:val="0"/>
    </w:pPr>
    <w:rPr>
      <w:b/>
      <w:sz w:val="32"/>
    </w:rPr>
  </w:style>
  <w:style w:type="paragraph" w:styleId="Heading2">
    <w:name w:val="heading 2"/>
    <w:basedOn w:val="Normal"/>
    <w:next w:val="Normal"/>
    <w:qFormat/>
    <w:rsid w:val="00926EF6"/>
    <w:pPr>
      <w:keepNext/>
      <w:jc w:val="center"/>
      <w:outlineLvl w:val="1"/>
    </w:pPr>
    <w:rPr>
      <w:b/>
    </w:rPr>
  </w:style>
  <w:style w:type="paragraph" w:styleId="Heading3">
    <w:name w:val="heading 3"/>
    <w:basedOn w:val="Normal"/>
    <w:next w:val="Normal"/>
    <w:qFormat/>
    <w:rsid w:val="00926EF6"/>
    <w:pPr>
      <w:keepNext/>
      <w:jc w:val="center"/>
      <w:outlineLvl w:val="2"/>
    </w:pPr>
    <w:rPr>
      <w:b/>
      <w:sz w:val="28"/>
    </w:rPr>
  </w:style>
  <w:style w:type="paragraph" w:styleId="Heading4">
    <w:name w:val="heading 4"/>
    <w:basedOn w:val="Normal"/>
    <w:next w:val="Normal"/>
    <w:qFormat/>
    <w:rsid w:val="00926EF6"/>
    <w:pPr>
      <w:keepNext/>
      <w:outlineLvl w:val="3"/>
    </w:pPr>
    <w:rPr>
      <w:b/>
      <w:sz w:val="28"/>
    </w:rPr>
  </w:style>
  <w:style w:type="paragraph" w:styleId="Heading5">
    <w:name w:val="heading 5"/>
    <w:basedOn w:val="Normal"/>
    <w:next w:val="Normal"/>
    <w:qFormat/>
    <w:rsid w:val="00926EF6"/>
    <w:pPr>
      <w:keepNext/>
      <w:outlineLvl w:val="4"/>
    </w:pPr>
    <w:rPr>
      <w:sz w:val="28"/>
    </w:rPr>
  </w:style>
  <w:style w:type="paragraph" w:styleId="Heading6">
    <w:name w:val="heading 6"/>
    <w:basedOn w:val="Normal"/>
    <w:next w:val="Normal"/>
    <w:qFormat/>
    <w:rsid w:val="00926EF6"/>
    <w:pPr>
      <w:keepNext/>
      <w:outlineLvl w:val="5"/>
    </w:pPr>
  </w:style>
  <w:style w:type="paragraph" w:styleId="Heading7">
    <w:name w:val="heading 7"/>
    <w:basedOn w:val="Normal"/>
    <w:next w:val="Normal"/>
    <w:qFormat/>
    <w:rsid w:val="00926EF6"/>
    <w:pPr>
      <w:keepNext/>
      <w:spacing w:line="280" w:lineRule="exact"/>
      <w:jc w:val="center"/>
      <w:outlineLvl w:val="6"/>
    </w:pPr>
  </w:style>
  <w:style w:type="paragraph" w:styleId="Heading8">
    <w:name w:val="heading 8"/>
    <w:basedOn w:val="Normal"/>
    <w:next w:val="Normal"/>
    <w:qFormat/>
    <w:rsid w:val="00926EF6"/>
    <w:pPr>
      <w:keepNext/>
      <w:widowControl w:val="0"/>
      <w:tabs>
        <w:tab w:val="center" w:pos="4680"/>
      </w:tabs>
      <w:ind w:left="540" w:hanging="540"/>
      <w:outlineLvl w:val="7"/>
    </w:pPr>
  </w:style>
  <w:style w:type="paragraph" w:styleId="Heading9">
    <w:name w:val="heading 9"/>
    <w:basedOn w:val="Normal"/>
    <w:next w:val="Normal"/>
    <w:qFormat/>
    <w:rsid w:val="00926EF6"/>
    <w:pPr>
      <w:keepNext/>
      <w:jc w:val="center"/>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6EF6"/>
    <w:pPr>
      <w:tabs>
        <w:tab w:val="center" w:pos="4320"/>
        <w:tab w:val="right" w:pos="8640"/>
      </w:tabs>
    </w:pPr>
  </w:style>
  <w:style w:type="paragraph" w:styleId="Footer">
    <w:name w:val="footer"/>
    <w:basedOn w:val="Normal"/>
    <w:rsid w:val="00926EF6"/>
    <w:pPr>
      <w:tabs>
        <w:tab w:val="center" w:pos="4320"/>
        <w:tab w:val="right" w:pos="8640"/>
      </w:tabs>
    </w:pPr>
  </w:style>
  <w:style w:type="paragraph" w:styleId="TOC1">
    <w:name w:val="toc 1"/>
    <w:basedOn w:val="Normal"/>
    <w:next w:val="Normal"/>
    <w:autoRedefine/>
    <w:semiHidden/>
    <w:rsid w:val="00926EF6"/>
    <w:pPr>
      <w:ind w:firstLine="720"/>
    </w:pPr>
    <w:rPr>
      <w:b/>
    </w:rPr>
  </w:style>
  <w:style w:type="paragraph" w:styleId="TOC2">
    <w:name w:val="toc 2"/>
    <w:basedOn w:val="Normal"/>
    <w:next w:val="Normal"/>
    <w:autoRedefine/>
    <w:semiHidden/>
    <w:rsid w:val="00926EF6"/>
    <w:pPr>
      <w:ind w:left="200"/>
    </w:pPr>
    <w:rPr>
      <w:smallCaps/>
    </w:rPr>
  </w:style>
  <w:style w:type="paragraph" w:styleId="TOC3">
    <w:name w:val="toc 3"/>
    <w:basedOn w:val="Normal"/>
    <w:next w:val="Normal"/>
    <w:autoRedefine/>
    <w:semiHidden/>
    <w:rsid w:val="00926EF6"/>
    <w:pPr>
      <w:ind w:left="400"/>
    </w:pPr>
    <w:rPr>
      <w:i/>
    </w:rPr>
  </w:style>
  <w:style w:type="paragraph" w:styleId="TOC4">
    <w:name w:val="toc 4"/>
    <w:basedOn w:val="Normal"/>
    <w:next w:val="Normal"/>
    <w:autoRedefine/>
    <w:semiHidden/>
    <w:rsid w:val="00926EF6"/>
    <w:pPr>
      <w:ind w:left="600"/>
    </w:pPr>
    <w:rPr>
      <w:sz w:val="18"/>
    </w:rPr>
  </w:style>
  <w:style w:type="paragraph" w:styleId="TOC5">
    <w:name w:val="toc 5"/>
    <w:basedOn w:val="Normal"/>
    <w:next w:val="Normal"/>
    <w:autoRedefine/>
    <w:semiHidden/>
    <w:rsid w:val="00926EF6"/>
    <w:pPr>
      <w:ind w:left="800"/>
    </w:pPr>
    <w:rPr>
      <w:sz w:val="18"/>
    </w:rPr>
  </w:style>
  <w:style w:type="paragraph" w:styleId="TOC6">
    <w:name w:val="toc 6"/>
    <w:basedOn w:val="Normal"/>
    <w:next w:val="Normal"/>
    <w:autoRedefine/>
    <w:semiHidden/>
    <w:rsid w:val="00926EF6"/>
    <w:pPr>
      <w:ind w:left="1000"/>
    </w:pPr>
    <w:rPr>
      <w:sz w:val="18"/>
    </w:rPr>
  </w:style>
  <w:style w:type="paragraph" w:styleId="TOC7">
    <w:name w:val="toc 7"/>
    <w:basedOn w:val="Normal"/>
    <w:next w:val="Normal"/>
    <w:autoRedefine/>
    <w:semiHidden/>
    <w:rsid w:val="00926EF6"/>
    <w:pPr>
      <w:ind w:left="1200"/>
    </w:pPr>
    <w:rPr>
      <w:sz w:val="18"/>
    </w:rPr>
  </w:style>
  <w:style w:type="paragraph" w:styleId="TOC8">
    <w:name w:val="toc 8"/>
    <w:basedOn w:val="Normal"/>
    <w:next w:val="Normal"/>
    <w:autoRedefine/>
    <w:semiHidden/>
    <w:rsid w:val="00926EF6"/>
    <w:pPr>
      <w:ind w:left="1400"/>
    </w:pPr>
    <w:rPr>
      <w:sz w:val="18"/>
    </w:rPr>
  </w:style>
  <w:style w:type="paragraph" w:styleId="TOC9">
    <w:name w:val="toc 9"/>
    <w:basedOn w:val="Normal"/>
    <w:next w:val="Normal"/>
    <w:autoRedefine/>
    <w:semiHidden/>
    <w:rsid w:val="00926EF6"/>
    <w:pPr>
      <w:ind w:left="1600"/>
    </w:pPr>
    <w:rPr>
      <w:sz w:val="18"/>
    </w:rPr>
  </w:style>
  <w:style w:type="paragraph" w:styleId="BodyTextIndent">
    <w:name w:val="Body Text Indent"/>
    <w:basedOn w:val="Normal"/>
    <w:rsid w:val="00926EF6"/>
    <w:pPr>
      <w:ind w:left="720"/>
    </w:pPr>
  </w:style>
  <w:style w:type="paragraph" w:styleId="BodyTextIndent2">
    <w:name w:val="Body Text Indent 2"/>
    <w:basedOn w:val="Normal"/>
    <w:rsid w:val="00926EF6"/>
    <w:pPr>
      <w:ind w:left="2160"/>
    </w:pPr>
  </w:style>
  <w:style w:type="paragraph" w:styleId="BodyTextIndent3">
    <w:name w:val="Body Text Indent 3"/>
    <w:basedOn w:val="Normal"/>
    <w:rsid w:val="00926EF6"/>
    <w:pPr>
      <w:ind w:left="1440"/>
    </w:pPr>
  </w:style>
  <w:style w:type="paragraph" w:styleId="BodyText">
    <w:name w:val="Body Text"/>
    <w:basedOn w:val="Normal"/>
    <w:rsid w:val="00926EF6"/>
  </w:style>
  <w:style w:type="paragraph" w:styleId="BodyText3">
    <w:name w:val="Body Text 3"/>
    <w:basedOn w:val="Normal"/>
    <w:rsid w:val="00926EF6"/>
    <w:rPr>
      <w:color w:val="000000"/>
    </w:rPr>
  </w:style>
  <w:style w:type="paragraph" w:customStyle="1" w:styleId="ponsorsmonitorhasreviewedtheforms">
    <w:name w:val="ponsor's monitor has reviewed the forms"/>
    <w:basedOn w:val="Normal"/>
    <w:rsid w:val="00926EF6"/>
    <w:pPr>
      <w:jc w:val="both"/>
    </w:pPr>
  </w:style>
  <w:style w:type="paragraph" w:customStyle="1" w:styleId="toclump">
    <w:name w:val="toc lump"/>
    <w:basedOn w:val="Normal"/>
    <w:rsid w:val="00926EF6"/>
    <w:pPr>
      <w:tabs>
        <w:tab w:val="right" w:leader="dot" w:pos="9360"/>
      </w:tabs>
    </w:pPr>
    <w:rPr>
      <w:rFonts w:ascii="CG Times (WN)" w:hAnsi="CG Times (WN)"/>
    </w:rPr>
  </w:style>
  <w:style w:type="paragraph" w:customStyle="1" w:styleId="BodyText21">
    <w:name w:val="Body Text 21"/>
    <w:basedOn w:val="Normal"/>
    <w:rsid w:val="00926EF6"/>
    <w:pPr>
      <w:keepNext/>
      <w:keepLines/>
      <w:widowControl w:val="0"/>
      <w:tabs>
        <w:tab w:val="left" w:pos="720"/>
        <w:tab w:val="left" w:pos="1420"/>
        <w:tab w:val="left" w:pos="2160"/>
        <w:tab w:val="left" w:pos="2520"/>
        <w:tab w:val="left" w:pos="2880"/>
      </w:tabs>
      <w:suppressAutoHyphens/>
      <w:spacing w:line="360" w:lineRule="auto"/>
      <w:jc w:val="both"/>
    </w:pPr>
    <w:rPr>
      <w:color w:val="000000"/>
      <w:lang w:val="en-AU"/>
    </w:rPr>
  </w:style>
  <w:style w:type="character" w:styleId="PageNumber">
    <w:name w:val="page number"/>
    <w:basedOn w:val="DefaultParagraphFont"/>
    <w:rsid w:val="00926EF6"/>
  </w:style>
  <w:style w:type="paragraph" w:styleId="BalloonText">
    <w:name w:val="Balloon Text"/>
    <w:basedOn w:val="Normal"/>
    <w:semiHidden/>
    <w:rsid w:val="00926EF6"/>
    <w:rPr>
      <w:rFonts w:ascii="Tahoma" w:hAnsi="Tahoma"/>
      <w:sz w:val="16"/>
      <w:szCs w:val="16"/>
    </w:rPr>
  </w:style>
  <w:style w:type="paragraph" w:styleId="PlainText">
    <w:name w:val="Plain Text"/>
    <w:basedOn w:val="Normal"/>
    <w:rsid w:val="00926EF6"/>
    <w:rPr>
      <w:rFonts w:ascii="Courier New" w:hAnsi="Courier New"/>
    </w:rPr>
  </w:style>
  <w:style w:type="character" w:styleId="Hyperlink">
    <w:name w:val="Hyperlink"/>
    <w:basedOn w:val="DefaultParagraphFont"/>
    <w:rsid w:val="00926EF6"/>
    <w:rPr>
      <w:color w:val="0000FF"/>
      <w:u w:val="single"/>
    </w:rPr>
  </w:style>
  <w:style w:type="character" w:styleId="Strong">
    <w:name w:val="Strong"/>
    <w:basedOn w:val="DefaultParagraphFont"/>
    <w:qFormat/>
    <w:rsid w:val="00926EF6"/>
    <w:rPr>
      <w:b/>
      <w:bCs/>
    </w:rPr>
  </w:style>
  <w:style w:type="character" w:styleId="Emphasis">
    <w:name w:val="Emphasis"/>
    <w:basedOn w:val="DefaultParagraphFont"/>
    <w:qFormat/>
    <w:rsid w:val="00926EF6"/>
    <w:rPr>
      <w:i/>
      <w:iCs/>
    </w:rPr>
  </w:style>
  <w:style w:type="paragraph" w:styleId="NormalWeb">
    <w:name w:val="Normal (Web)"/>
    <w:basedOn w:val="Normal"/>
    <w:uiPriority w:val="99"/>
    <w:rsid w:val="00926EF6"/>
    <w:pPr>
      <w:spacing w:before="100" w:beforeAutospacing="1" w:after="100" w:afterAutospacing="1"/>
    </w:pPr>
  </w:style>
  <w:style w:type="table" w:styleId="TableGrid">
    <w:name w:val="Table Grid"/>
    <w:basedOn w:val="TableNormal"/>
    <w:uiPriority w:val="39"/>
    <w:rsid w:val="0038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428"/>
    <w:pPr>
      <w:ind w:left="720"/>
      <w:contextualSpacing/>
    </w:pPr>
  </w:style>
  <w:style w:type="character" w:customStyle="1" w:styleId="HeaderChar">
    <w:name w:val="Header Char"/>
    <w:basedOn w:val="DefaultParagraphFont"/>
    <w:link w:val="Header"/>
    <w:uiPriority w:val="99"/>
    <w:rsid w:val="00C3754C"/>
  </w:style>
  <w:style w:type="paragraph" w:styleId="BodyText2">
    <w:name w:val="Body Text 2"/>
    <w:basedOn w:val="Normal"/>
    <w:link w:val="BodyText2Char"/>
    <w:rsid w:val="00A63A14"/>
    <w:pPr>
      <w:spacing w:after="120" w:line="480" w:lineRule="auto"/>
    </w:pPr>
  </w:style>
  <w:style w:type="character" w:customStyle="1" w:styleId="BodyText2Char">
    <w:name w:val="Body Text 2 Char"/>
    <w:basedOn w:val="DefaultParagraphFont"/>
    <w:link w:val="BodyText2"/>
    <w:rsid w:val="00A63A14"/>
  </w:style>
  <w:style w:type="paragraph" w:customStyle="1" w:styleId="PABulletLevel1">
    <w:name w:val="PA Bullet Level 1"/>
    <w:basedOn w:val="Normal"/>
    <w:link w:val="PABulletLevel1CharChar"/>
    <w:rsid w:val="00114B0D"/>
    <w:pPr>
      <w:tabs>
        <w:tab w:val="num" w:pos="360"/>
      </w:tabs>
      <w:autoSpaceDE w:val="0"/>
      <w:autoSpaceDN w:val="0"/>
      <w:adjustRightInd w:val="0"/>
      <w:snapToGrid w:val="0"/>
      <w:spacing w:after="120"/>
      <w:ind w:left="1080" w:hanging="360"/>
    </w:pPr>
    <w:rPr>
      <w:rFonts w:ascii="Calibri" w:hAnsi="Calibri"/>
      <w:bCs/>
    </w:rPr>
  </w:style>
  <w:style w:type="character" w:customStyle="1" w:styleId="PABulletLevel1CharChar">
    <w:name w:val="PA Bullet Level 1 Char Char"/>
    <w:link w:val="PABulletLevel1"/>
    <w:locked/>
    <w:rsid w:val="00114B0D"/>
    <w:rPr>
      <w:rFonts w:ascii="Calibri" w:hAnsi="Calibri"/>
      <w:bCs/>
    </w:rPr>
  </w:style>
  <w:style w:type="paragraph" w:customStyle="1" w:styleId="DataField11pt-Single">
    <w:name w:val="Data Field 11pt-Single"/>
    <w:basedOn w:val="Normal"/>
    <w:rsid w:val="00E92EA2"/>
    <w:pPr>
      <w:autoSpaceDE w:val="0"/>
      <w:autoSpaceDN w:val="0"/>
    </w:pPr>
    <w:rPr>
      <w:rFonts w:ascii="Arial" w:hAnsi="Arial" w:cs="Arial"/>
      <w:sz w:val="22"/>
      <w:szCs w:val="20"/>
    </w:rPr>
  </w:style>
  <w:style w:type="character" w:styleId="CommentReference">
    <w:name w:val="annotation reference"/>
    <w:basedOn w:val="DefaultParagraphFont"/>
    <w:rsid w:val="00501264"/>
    <w:rPr>
      <w:sz w:val="18"/>
      <w:szCs w:val="18"/>
    </w:rPr>
  </w:style>
  <w:style w:type="paragraph" w:styleId="CommentText">
    <w:name w:val="annotation text"/>
    <w:basedOn w:val="Normal"/>
    <w:link w:val="CommentTextChar"/>
    <w:rsid w:val="00501264"/>
  </w:style>
  <w:style w:type="character" w:customStyle="1" w:styleId="CommentTextChar">
    <w:name w:val="Comment Text Char"/>
    <w:basedOn w:val="DefaultParagraphFont"/>
    <w:link w:val="CommentText"/>
    <w:rsid w:val="00501264"/>
  </w:style>
  <w:style w:type="paragraph" w:styleId="CommentSubject">
    <w:name w:val="annotation subject"/>
    <w:basedOn w:val="CommentText"/>
    <w:next w:val="CommentText"/>
    <w:link w:val="CommentSubjectChar"/>
    <w:rsid w:val="00501264"/>
    <w:rPr>
      <w:b/>
      <w:bCs/>
      <w:sz w:val="20"/>
      <w:szCs w:val="20"/>
    </w:rPr>
  </w:style>
  <w:style w:type="character" w:customStyle="1" w:styleId="CommentSubjectChar">
    <w:name w:val="Comment Subject Char"/>
    <w:basedOn w:val="CommentTextChar"/>
    <w:link w:val="CommentSubject"/>
    <w:rsid w:val="00501264"/>
    <w:rPr>
      <w:b/>
      <w:bCs/>
      <w:sz w:val="20"/>
      <w:szCs w:val="20"/>
    </w:rPr>
  </w:style>
  <w:style w:type="paragraph" w:styleId="Revision">
    <w:name w:val="Revision"/>
    <w:hidden/>
    <w:rsid w:val="007A5316"/>
  </w:style>
  <w:style w:type="paragraph" w:customStyle="1" w:styleId="Default">
    <w:name w:val="Default"/>
    <w:rsid w:val="001432E9"/>
    <w:pPr>
      <w:autoSpaceDE w:val="0"/>
      <w:autoSpaceDN w:val="0"/>
      <w:adjustRightInd w:val="0"/>
    </w:pPr>
    <w:rPr>
      <w:rFonts w:eastAsia="Calibri"/>
      <w:color w:val="000000"/>
    </w:rPr>
  </w:style>
  <w:style w:type="paragraph" w:customStyle="1" w:styleId="EndNoteBibliographyTitle">
    <w:name w:val="EndNote Bibliography Title"/>
    <w:basedOn w:val="Normal"/>
    <w:rsid w:val="00BE25AC"/>
    <w:pPr>
      <w:jc w:val="center"/>
    </w:pPr>
  </w:style>
  <w:style w:type="paragraph" w:customStyle="1" w:styleId="EndNoteBibliography">
    <w:name w:val="EndNote Bibliography"/>
    <w:basedOn w:val="Normal"/>
    <w:rsid w:val="00BE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384">
      <w:bodyDiv w:val="1"/>
      <w:marLeft w:val="0"/>
      <w:marRight w:val="0"/>
      <w:marTop w:val="0"/>
      <w:marBottom w:val="0"/>
      <w:divBdr>
        <w:top w:val="none" w:sz="0" w:space="0" w:color="auto"/>
        <w:left w:val="none" w:sz="0" w:space="0" w:color="auto"/>
        <w:bottom w:val="none" w:sz="0" w:space="0" w:color="auto"/>
        <w:right w:val="none" w:sz="0" w:space="0" w:color="auto"/>
      </w:divBdr>
      <w:divsChild>
        <w:div w:id="859857426">
          <w:marLeft w:val="0"/>
          <w:marRight w:val="0"/>
          <w:marTop w:val="0"/>
          <w:marBottom w:val="0"/>
          <w:divBdr>
            <w:top w:val="none" w:sz="0" w:space="0" w:color="auto"/>
            <w:left w:val="none" w:sz="0" w:space="0" w:color="auto"/>
            <w:bottom w:val="none" w:sz="0" w:space="0" w:color="auto"/>
            <w:right w:val="none" w:sz="0" w:space="0" w:color="auto"/>
          </w:divBdr>
          <w:divsChild>
            <w:div w:id="1091775249">
              <w:marLeft w:val="0"/>
              <w:marRight w:val="0"/>
              <w:marTop w:val="0"/>
              <w:marBottom w:val="0"/>
              <w:divBdr>
                <w:top w:val="none" w:sz="0" w:space="0" w:color="auto"/>
                <w:left w:val="none" w:sz="0" w:space="0" w:color="auto"/>
                <w:bottom w:val="none" w:sz="0" w:space="0" w:color="auto"/>
                <w:right w:val="none" w:sz="0" w:space="0" w:color="auto"/>
              </w:divBdr>
              <w:divsChild>
                <w:div w:id="1905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1905">
      <w:bodyDiv w:val="1"/>
      <w:marLeft w:val="0"/>
      <w:marRight w:val="0"/>
      <w:marTop w:val="0"/>
      <w:marBottom w:val="0"/>
      <w:divBdr>
        <w:top w:val="none" w:sz="0" w:space="0" w:color="auto"/>
        <w:left w:val="none" w:sz="0" w:space="0" w:color="auto"/>
        <w:bottom w:val="none" w:sz="0" w:space="0" w:color="auto"/>
        <w:right w:val="none" w:sz="0" w:space="0" w:color="auto"/>
      </w:divBdr>
    </w:div>
    <w:div w:id="253321279">
      <w:bodyDiv w:val="1"/>
      <w:marLeft w:val="0"/>
      <w:marRight w:val="0"/>
      <w:marTop w:val="0"/>
      <w:marBottom w:val="0"/>
      <w:divBdr>
        <w:top w:val="none" w:sz="0" w:space="0" w:color="auto"/>
        <w:left w:val="none" w:sz="0" w:space="0" w:color="auto"/>
        <w:bottom w:val="none" w:sz="0" w:space="0" w:color="auto"/>
        <w:right w:val="none" w:sz="0" w:space="0" w:color="auto"/>
      </w:divBdr>
      <w:divsChild>
        <w:div w:id="282931070">
          <w:marLeft w:val="0"/>
          <w:marRight w:val="0"/>
          <w:marTop w:val="0"/>
          <w:marBottom w:val="0"/>
          <w:divBdr>
            <w:top w:val="none" w:sz="0" w:space="0" w:color="auto"/>
            <w:left w:val="none" w:sz="0" w:space="0" w:color="auto"/>
            <w:bottom w:val="none" w:sz="0" w:space="0" w:color="auto"/>
            <w:right w:val="none" w:sz="0" w:space="0" w:color="auto"/>
          </w:divBdr>
          <w:divsChild>
            <w:div w:id="105271832">
              <w:marLeft w:val="0"/>
              <w:marRight w:val="0"/>
              <w:marTop w:val="0"/>
              <w:marBottom w:val="0"/>
              <w:divBdr>
                <w:top w:val="none" w:sz="0" w:space="0" w:color="auto"/>
                <w:left w:val="none" w:sz="0" w:space="0" w:color="auto"/>
                <w:bottom w:val="none" w:sz="0" w:space="0" w:color="auto"/>
                <w:right w:val="none" w:sz="0" w:space="0" w:color="auto"/>
              </w:divBdr>
              <w:divsChild>
                <w:div w:id="1314410228">
                  <w:marLeft w:val="0"/>
                  <w:marRight w:val="0"/>
                  <w:marTop w:val="0"/>
                  <w:marBottom w:val="0"/>
                  <w:divBdr>
                    <w:top w:val="none" w:sz="0" w:space="0" w:color="auto"/>
                    <w:left w:val="none" w:sz="0" w:space="0" w:color="auto"/>
                    <w:bottom w:val="none" w:sz="0" w:space="0" w:color="auto"/>
                    <w:right w:val="none" w:sz="0" w:space="0" w:color="auto"/>
                  </w:divBdr>
                  <w:divsChild>
                    <w:div w:id="403261584">
                      <w:marLeft w:val="0"/>
                      <w:marRight w:val="0"/>
                      <w:marTop w:val="0"/>
                      <w:marBottom w:val="0"/>
                      <w:divBdr>
                        <w:top w:val="none" w:sz="0" w:space="0" w:color="auto"/>
                        <w:left w:val="none" w:sz="0" w:space="0" w:color="auto"/>
                        <w:bottom w:val="none" w:sz="0" w:space="0" w:color="auto"/>
                        <w:right w:val="none" w:sz="0" w:space="0" w:color="auto"/>
                      </w:divBdr>
                      <w:divsChild>
                        <w:div w:id="386152806">
                          <w:marLeft w:val="0"/>
                          <w:marRight w:val="0"/>
                          <w:marTop w:val="0"/>
                          <w:marBottom w:val="375"/>
                          <w:divBdr>
                            <w:top w:val="none" w:sz="0" w:space="0" w:color="auto"/>
                            <w:left w:val="none" w:sz="0" w:space="0" w:color="auto"/>
                            <w:bottom w:val="none" w:sz="0" w:space="0" w:color="auto"/>
                            <w:right w:val="none" w:sz="0" w:space="0" w:color="auto"/>
                          </w:divBdr>
                          <w:divsChild>
                            <w:div w:id="17726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347052">
      <w:bodyDiv w:val="1"/>
      <w:marLeft w:val="0"/>
      <w:marRight w:val="0"/>
      <w:marTop w:val="0"/>
      <w:marBottom w:val="0"/>
      <w:divBdr>
        <w:top w:val="none" w:sz="0" w:space="0" w:color="auto"/>
        <w:left w:val="none" w:sz="0" w:space="0" w:color="auto"/>
        <w:bottom w:val="none" w:sz="0" w:space="0" w:color="auto"/>
        <w:right w:val="none" w:sz="0" w:space="0" w:color="auto"/>
      </w:divBdr>
      <w:divsChild>
        <w:div w:id="189495312">
          <w:marLeft w:val="0"/>
          <w:marRight w:val="0"/>
          <w:marTop w:val="0"/>
          <w:marBottom w:val="0"/>
          <w:divBdr>
            <w:top w:val="none" w:sz="0" w:space="0" w:color="auto"/>
            <w:left w:val="none" w:sz="0" w:space="0" w:color="auto"/>
            <w:bottom w:val="none" w:sz="0" w:space="0" w:color="auto"/>
            <w:right w:val="none" w:sz="0" w:space="0" w:color="auto"/>
          </w:divBdr>
          <w:divsChild>
            <w:div w:id="1256481582">
              <w:marLeft w:val="0"/>
              <w:marRight w:val="0"/>
              <w:marTop w:val="0"/>
              <w:marBottom w:val="0"/>
              <w:divBdr>
                <w:top w:val="none" w:sz="0" w:space="0" w:color="auto"/>
                <w:left w:val="none" w:sz="0" w:space="0" w:color="auto"/>
                <w:bottom w:val="none" w:sz="0" w:space="0" w:color="auto"/>
                <w:right w:val="none" w:sz="0" w:space="0" w:color="auto"/>
              </w:divBdr>
              <w:divsChild>
                <w:div w:id="1079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61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87">
          <w:marLeft w:val="0"/>
          <w:marRight w:val="0"/>
          <w:marTop w:val="0"/>
          <w:marBottom w:val="0"/>
          <w:divBdr>
            <w:top w:val="none" w:sz="0" w:space="0" w:color="auto"/>
            <w:left w:val="none" w:sz="0" w:space="0" w:color="auto"/>
            <w:bottom w:val="none" w:sz="0" w:space="0" w:color="auto"/>
            <w:right w:val="none" w:sz="0" w:space="0" w:color="auto"/>
          </w:divBdr>
          <w:divsChild>
            <w:div w:id="146095122">
              <w:marLeft w:val="0"/>
              <w:marRight w:val="0"/>
              <w:marTop w:val="0"/>
              <w:marBottom w:val="0"/>
              <w:divBdr>
                <w:top w:val="none" w:sz="0" w:space="0" w:color="auto"/>
                <w:left w:val="none" w:sz="0" w:space="0" w:color="auto"/>
                <w:bottom w:val="none" w:sz="0" w:space="0" w:color="auto"/>
                <w:right w:val="none" w:sz="0" w:space="0" w:color="auto"/>
              </w:divBdr>
              <w:divsChild>
                <w:div w:id="14915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560">
          <w:marLeft w:val="0"/>
          <w:marRight w:val="0"/>
          <w:marTop w:val="0"/>
          <w:marBottom w:val="0"/>
          <w:divBdr>
            <w:top w:val="none" w:sz="0" w:space="0" w:color="auto"/>
            <w:left w:val="none" w:sz="0" w:space="0" w:color="auto"/>
            <w:bottom w:val="none" w:sz="0" w:space="0" w:color="auto"/>
            <w:right w:val="none" w:sz="0" w:space="0" w:color="auto"/>
          </w:divBdr>
          <w:divsChild>
            <w:div w:id="440993574">
              <w:marLeft w:val="0"/>
              <w:marRight w:val="0"/>
              <w:marTop w:val="0"/>
              <w:marBottom w:val="0"/>
              <w:divBdr>
                <w:top w:val="none" w:sz="0" w:space="0" w:color="auto"/>
                <w:left w:val="none" w:sz="0" w:space="0" w:color="auto"/>
                <w:bottom w:val="none" w:sz="0" w:space="0" w:color="auto"/>
                <w:right w:val="none" w:sz="0" w:space="0" w:color="auto"/>
              </w:divBdr>
              <w:divsChild>
                <w:div w:id="7022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4597">
      <w:bodyDiv w:val="1"/>
      <w:marLeft w:val="0"/>
      <w:marRight w:val="0"/>
      <w:marTop w:val="0"/>
      <w:marBottom w:val="0"/>
      <w:divBdr>
        <w:top w:val="none" w:sz="0" w:space="0" w:color="auto"/>
        <w:left w:val="none" w:sz="0" w:space="0" w:color="auto"/>
        <w:bottom w:val="none" w:sz="0" w:space="0" w:color="auto"/>
        <w:right w:val="none" w:sz="0" w:space="0" w:color="auto"/>
      </w:divBdr>
      <w:divsChild>
        <w:div w:id="672610276">
          <w:marLeft w:val="0"/>
          <w:marRight w:val="0"/>
          <w:marTop w:val="0"/>
          <w:marBottom w:val="0"/>
          <w:divBdr>
            <w:top w:val="none" w:sz="0" w:space="0" w:color="auto"/>
            <w:left w:val="none" w:sz="0" w:space="0" w:color="auto"/>
            <w:bottom w:val="none" w:sz="0" w:space="0" w:color="auto"/>
            <w:right w:val="none" w:sz="0" w:space="0" w:color="auto"/>
          </w:divBdr>
          <w:divsChild>
            <w:div w:id="647637987">
              <w:marLeft w:val="0"/>
              <w:marRight w:val="0"/>
              <w:marTop w:val="0"/>
              <w:marBottom w:val="0"/>
              <w:divBdr>
                <w:top w:val="none" w:sz="0" w:space="0" w:color="auto"/>
                <w:left w:val="none" w:sz="0" w:space="0" w:color="auto"/>
                <w:bottom w:val="none" w:sz="0" w:space="0" w:color="auto"/>
                <w:right w:val="none" w:sz="0" w:space="0" w:color="auto"/>
              </w:divBdr>
              <w:divsChild>
                <w:div w:id="475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738">
      <w:bodyDiv w:val="1"/>
      <w:marLeft w:val="0"/>
      <w:marRight w:val="0"/>
      <w:marTop w:val="0"/>
      <w:marBottom w:val="0"/>
      <w:divBdr>
        <w:top w:val="none" w:sz="0" w:space="0" w:color="auto"/>
        <w:left w:val="none" w:sz="0" w:space="0" w:color="auto"/>
        <w:bottom w:val="none" w:sz="0" w:space="0" w:color="auto"/>
        <w:right w:val="none" w:sz="0" w:space="0" w:color="auto"/>
      </w:divBdr>
      <w:divsChild>
        <w:div w:id="1852833834">
          <w:marLeft w:val="0"/>
          <w:marRight w:val="0"/>
          <w:marTop w:val="0"/>
          <w:marBottom w:val="0"/>
          <w:divBdr>
            <w:top w:val="none" w:sz="0" w:space="0" w:color="auto"/>
            <w:left w:val="none" w:sz="0" w:space="0" w:color="auto"/>
            <w:bottom w:val="none" w:sz="0" w:space="0" w:color="auto"/>
            <w:right w:val="none" w:sz="0" w:space="0" w:color="auto"/>
          </w:divBdr>
          <w:divsChild>
            <w:div w:id="1459303677">
              <w:marLeft w:val="0"/>
              <w:marRight w:val="0"/>
              <w:marTop w:val="0"/>
              <w:marBottom w:val="0"/>
              <w:divBdr>
                <w:top w:val="none" w:sz="0" w:space="0" w:color="auto"/>
                <w:left w:val="none" w:sz="0" w:space="0" w:color="auto"/>
                <w:bottom w:val="none" w:sz="0" w:space="0" w:color="auto"/>
                <w:right w:val="none" w:sz="0" w:space="0" w:color="auto"/>
              </w:divBdr>
              <w:divsChild>
                <w:div w:id="76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58993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41138-257D-4B88-B491-74D525F3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17341</Words>
  <Characters>98849</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2021-06-22T14:23:00Z</dcterms:created>
  <dcterms:modified xsi:type="dcterms:W3CDTF">2021-06-22T15:18:00Z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0335bb8b-fa03-3b9a-b569-b1a0d3a23e7d</vt:lpwstr>
  </property>
  <property fmtid="{D5CDD505-2E9C-101B-9397-08002B2CF9AE}" pid="4" name="Mendeley Citation Style_1">
    <vt:lpwstr>http://www.zotero.org/styles/biomed-central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http://www.zotero.org/styles/biomed-central</vt:lpwstr>
  </property>
  <property fmtid="{D5CDD505-2E9C-101B-9397-08002B2CF9AE}" pid="14" name="Mendeley Recent Style Name 4_1">
    <vt:lpwstr>BioMed Central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