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7033E" w14:textId="374EB48A" w:rsidR="00950FD4" w:rsidRPr="002E4CDE" w:rsidRDefault="00950FD4" w:rsidP="002E4CDE">
      <w:pPr>
        <w:pStyle w:val="p1"/>
        <w:jc w:val="thaiDistribute"/>
        <w:rPr>
          <w:rFonts w:asciiTheme="minorHAnsi" w:hAnsiTheme="minorHAnsi"/>
          <w:color w:val="auto"/>
          <w:sz w:val="24"/>
          <w:szCs w:val="24"/>
        </w:rPr>
      </w:pPr>
      <w:r w:rsidRPr="002E4CDE">
        <w:rPr>
          <w:rFonts w:asciiTheme="minorHAnsi" w:hAnsiTheme="minorHAnsi"/>
          <w:color w:val="auto"/>
          <w:sz w:val="24"/>
          <w:szCs w:val="24"/>
        </w:rPr>
        <w:t xml:space="preserve">(2) </w:t>
      </w:r>
      <w:r w:rsidRPr="002E4CDE">
        <w:rPr>
          <w:rFonts w:asciiTheme="minorHAnsi" w:hAnsiTheme="minorHAnsi"/>
          <w:color w:val="auto"/>
          <w:sz w:val="24"/>
          <w:szCs w:val="24"/>
        </w:rPr>
        <w:t>Study the market by locations</w:t>
      </w:r>
    </w:p>
    <w:p w14:paraId="0B47B589" w14:textId="77777777" w:rsidR="004D2170" w:rsidRPr="002E4CDE" w:rsidRDefault="004D2170" w:rsidP="002E4CDE">
      <w:pPr>
        <w:jc w:val="thaiDistribute"/>
        <w:rPr>
          <w:szCs w:val="24"/>
        </w:rPr>
      </w:pPr>
    </w:p>
    <w:p w14:paraId="24EB2F3F" w14:textId="77777777" w:rsidR="00222FC7" w:rsidRPr="002E4CDE" w:rsidRDefault="00950FD4" w:rsidP="002E4CDE">
      <w:pPr>
        <w:keepNext/>
        <w:jc w:val="thaiDistribute"/>
        <w:rPr>
          <w:szCs w:val="24"/>
        </w:rPr>
      </w:pPr>
      <w:r w:rsidRPr="002E4CDE">
        <w:rPr>
          <w:noProof/>
          <w:szCs w:val="24"/>
        </w:rPr>
        <w:drawing>
          <wp:inline distT="0" distB="0" distL="0" distR="0" wp14:anchorId="28E0C591" wp14:editId="134DE4DE">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429B20FB" w14:textId="64DF354E" w:rsidR="001F149A" w:rsidRPr="002E4CDE" w:rsidRDefault="00222FC7"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1</w:t>
      </w:r>
      <w:r w:rsidRPr="002E4CDE">
        <w:rPr>
          <w:color w:val="auto"/>
          <w:sz w:val="24"/>
          <w:szCs w:val="24"/>
        </w:rPr>
        <w:fldChar w:fldCharType="end"/>
      </w:r>
      <w:r w:rsidRPr="002E4CDE">
        <w:rPr>
          <w:color w:val="auto"/>
          <w:sz w:val="24"/>
          <w:szCs w:val="24"/>
          <w:lang w:val="en-US"/>
        </w:rPr>
        <w:t xml:space="preserve"> Proportion of jobs by states</w:t>
      </w:r>
    </w:p>
    <w:p w14:paraId="1110487B" w14:textId="77777777" w:rsidR="00950FD4" w:rsidRPr="002E4CDE" w:rsidRDefault="00950FD4" w:rsidP="002E4CDE">
      <w:pPr>
        <w:jc w:val="thaiDistribute"/>
        <w:rPr>
          <w:szCs w:val="24"/>
        </w:rPr>
      </w:pPr>
    </w:p>
    <w:p w14:paraId="6329D196" w14:textId="77777777" w:rsidR="00222FC7" w:rsidRPr="002E4CDE" w:rsidRDefault="00950FD4" w:rsidP="002E4CDE">
      <w:pPr>
        <w:keepNext/>
        <w:jc w:val="thaiDistribute"/>
        <w:rPr>
          <w:szCs w:val="24"/>
        </w:rPr>
      </w:pPr>
      <w:r w:rsidRPr="002E4CDE">
        <w:rPr>
          <w:noProof/>
          <w:szCs w:val="24"/>
        </w:rPr>
        <w:drawing>
          <wp:inline distT="0" distB="0" distL="0" distR="0" wp14:anchorId="7B179377" wp14:editId="5EAE90CF">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3E8257FF" w14:textId="6A0AFBF5" w:rsidR="00950FD4" w:rsidRPr="002E4CDE" w:rsidRDefault="00222FC7"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2</w:t>
      </w:r>
      <w:r w:rsidRPr="002E4CDE">
        <w:rPr>
          <w:color w:val="auto"/>
          <w:sz w:val="24"/>
          <w:szCs w:val="24"/>
        </w:rPr>
        <w:fldChar w:fldCharType="end"/>
      </w:r>
      <w:r w:rsidRPr="002E4CDE">
        <w:rPr>
          <w:color w:val="auto"/>
          <w:sz w:val="24"/>
          <w:szCs w:val="24"/>
          <w:lang w:val="en-US"/>
        </w:rPr>
        <w:t xml:space="preserve"> Top 3 jobs hub cities by states</w:t>
      </w:r>
    </w:p>
    <w:p w14:paraId="44BE236A" w14:textId="3BD7FDBF" w:rsidR="00025549" w:rsidRPr="002E4CDE" w:rsidRDefault="00025549" w:rsidP="002E4CDE">
      <w:pPr>
        <w:keepNext/>
        <w:jc w:val="thaiDistribute"/>
        <w:rPr>
          <w:noProof/>
          <w:szCs w:val="24"/>
        </w:rPr>
      </w:pPr>
      <w:r w:rsidRPr="002E4CDE">
        <w:t xml:space="preserve">The Australian job market displays a strong geographic concentration, particularly within the eastern states of New South Wales, Victoria, and Queensland. Figures 1 and 2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w:t>
      </w:r>
      <w:r w:rsidRPr="002E4CDE">
        <w:lastRenderedPageBreak/>
        <w:t>labelled</w:t>
      </w:r>
      <w:r w:rsidRPr="002E4CDE">
        <w:t xml:space="preserve"> as "Unknown," the remaining dataset reliably captures consistent trends in market concentration, job centralization, and regional employer clustering.</w:t>
      </w:r>
      <w:r w:rsidRPr="002E4CDE">
        <w:rPr>
          <w:noProof/>
          <w:szCs w:val="24"/>
        </w:rPr>
        <w:t xml:space="preserve"> </w:t>
      </w:r>
    </w:p>
    <w:p w14:paraId="017A3ED8" w14:textId="2CB55D04" w:rsidR="00222FC7" w:rsidRPr="002E4CDE" w:rsidRDefault="00950FD4" w:rsidP="002E4CDE">
      <w:pPr>
        <w:keepNext/>
        <w:jc w:val="thaiDistribute"/>
        <w:rPr>
          <w:szCs w:val="24"/>
        </w:rPr>
      </w:pPr>
      <w:r w:rsidRPr="002E4CDE">
        <w:rPr>
          <w:noProof/>
          <w:szCs w:val="24"/>
        </w:rPr>
        <w:drawing>
          <wp:inline distT="0" distB="0" distL="0" distR="0" wp14:anchorId="63CBF921" wp14:editId="214B3EA2">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46939A0F" w14:textId="6E927DDE" w:rsidR="00950FD4" w:rsidRPr="002E4CDE" w:rsidRDefault="00222FC7"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3</w:t>
      </w:r>
      <w:r w:rsidRPr="002E4CDE">
        <w:rPr>
          <w:color w:val="auto"/>
          <w:sz w:val="24"/>
          <w:szCs w:val="24"/>
        </w:rPr>
        <w:fldChar w:fldCharType="end"/>
      </w:r>
      <w:r w:rsidRPr="002E4CDE">
        <w:rPr>
          <w:color w:val="auto"/>
          <w:sz w:val="24"/>
          <w:szCs w:val="24"/>
          <w:lang w:val="en-US"/>
        </w:rPr>
        <w:t xml:space="preserve"> Major </w:t>
      </w:r>
      <w:r w:rsidR="00025549" w:rsidRPr="002E4CDE">
        <w:rPr>
          <w:color w:val="auto"/>
          <w:sz w:val="24"/>
          <w:szCs w:val="24"/>
          <w:lang w:val="en-US"/>
        </w:rPr>
        <w:t>cities</w:t>
      </w:r>
      <w:r w:rsidRPr="002E4CDE">
        <w:rPr>
          <w:color w:val="auto"/>
          <w:sz w:val="24"/>
          <w:szCs w:val="24"/>
          <w:lang w:val="en-US"/>
        </w:rPr>
        <w:t xml:space="preserve"> hubs by states</w:t>
      </w:r>
    </w:p>
    <w:p w14:paraId="4DD8054A" w14:textId="77777777" w:rsidR="005F762F" w:rsidRPr="002E4CDE" w:rsidRDefault="00950FD4" w:rsidP="002E4CDE">
      <w:pPr>
        <w:keepNext/>
        <w:jc w:val="thaiDistribute"/>
        <w:rPr>
          <w:szCs w:val="24"/>
        </w:rPr>
      </w:pPr>
      <w:r w:rsidRPr="002E4CDE">
        <w:rPr>
          <w:noProof/>
          <w:szCs w:val="24"/>
        </w:rPr>
        <w:drawing>
          <wp:inline distT="0" distB="0" distL="0" distR="0" wp14:anchorId="6C0BE101" wp14:editId="1B297A73">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D37268F" w14:textId="6A276251" w:rsidR="00950FD4" w:rsidRPr="002E4CDE" w:rsidRDefault="005F762F"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4</w:t>
      </w:r>
      <w:r w:rsidRPr="002E4CDE">
        <w:rPr>
          <w:color w:val="auto"/>
          <w:sz w:val="24"/>
          <w:szCs w:val="24"/>
        </w:rPr>
        <w:fldChar w:fldCharType="end"/>
      </w:r>
      <w:r w:rsidRPr="002E4CDE">
        <w:rPr>
          <w:color w:val="auto"/>
          <w:sz w:val="24"/>
          <w:szCs w:val="24"/>
          <w:lang w:val="en-US"/>
        </w:rPr>
        <w:t xml:space="preserve"> Lowest and highest salaries comparison among top 5 companies</w:t>
      </w:r>
    </w:p>
    <w:p w14:paraId="02520218" w14:textId="7ACEDB79" w:rsidR="00025549" w:rsidRPr="002E4CDE" w:rsidRDefault="00D81AA9" w:rsidP="002E4CDE">
      <w:pPr>
        <w:keepNext/>
        <w:jc w:val="thaiDistribute"/>
        <w:rPr>
          <w:rFonts w:cs="Segoe UI"/>
          <w:szCs w:val="24"/>
          <w:shd w:val="clear" w:color="auto" w:fill="FFFFFF"/>
        </w:rPr>
      </w:pPr>
      <w:r w:rsidRPr="002E4CDE">
        <w:t xml:space="preserve">Figures 3 and 4 explore salary differences by state and employer. While ACT shows the highest </w:t>
      </w:r>
      <w:r w:rsidRPr="002E4CDE">
        <w:rPr>
          <w:rStyle w:val="Emphasis"/>
        </w:rPr>
        <w:t>overall average salary</w:t>
      </w:r>
      <w:r w:rsidRPr="002E4CDE">
        <w:t xml:space="preserve"> when considering all job postings, Figure 4 reveals that NT features extreme outliers—most notably, Paxus—offering exceptionally high salaries likely due to specialized or high-demand roles. These outliers in NT contrast with ACT’s </w:t>
      </w:r>
      <w:r w:rsidRPr="002E4CDE">
        <w:lastRenderedPageBreak/>
        <w:t>more consistent salary range across top companies. These findings reinforce that salary levels are influenced by both geographical context and specific employer practices.</w:t>
      </w:r>
    </w:p>
    <w:p w14:paraId="79AE1942" w14:textId="6B71A84A" w:rsidR="005F762F" w:rsidRPr="002E4CDE" w:rsidRDefault="00950FD4" w:rsidP="002E4CDE">
      <w:pPr>
        <w:keepNext/>
        <w:jc w:val="thaiDistribute"/>
        <w:rPr>
          <w:szCs w:val="24"/>
        </w:rPr>
      </w:pPr>
      <w:r w:rsidRPr="002E4CDE">
        <w:rPr>
          <w:noProof/>
          <w:szCs w:val="24"/>
        </w:rPr>
        <w:drawing>
          <wp:inline distT="0" distB="0" distL="0" distR="0" wp14:anchorId="668FC4DC" wp14:editId="6566286B">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7FB0ACE4" w14:textId="3F3CF1FE" w:rsidR="00950FD4" w:rsidRPr="002E4CDE" w:rsidRDefault="005F762F"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5</w:t>
      </w:r>
      <w:r w:rsidRPr="002E4CDE">
        <w:rPr>
          <w:color w:val="auto"/>
          <w:sz w:val="24"/>
          <w:szCs w:val="24"/>
        </w:rPr>
        <w:fldChar w:fldCharType="end"/>
      </w:r>
      <w:r w:rsidRPr="002E4CDE">
        <w:rPr>
          <w:color w:val="auto"/>
          <w:sz w:val="24"/>
          <w:szCs w:val="24"/>
          <w:lang w:val="en-US"/>
        </w:rPr>
        <w:t xml:space="preserve"> Average salary ranges by states</w:t>
      </w:r>
    </w:p>
    <w:p w14:paraId="3B487811" w14:textId="77777777" w:rsidR="005F762F" w:rsidRPr="002E4CDE" w:rsidRDefault="00950FD4" w:rsidP="002E4CDE">
      <w:pPr>
        <w:keepNext/>
        <w:jc w:val="thaiDistribute"/>
        <w:rPr>
          <w:szCs w:val="24"/>
        </w:rPr>
      </w:pPr>
      <w:r w:rsidRPr="002E4CDE">
        <w:rPr>
          <w:noProof/>
          <w:szCs w:val="24"/>
        </w:rPr>
        <w:drawing>
          <wp:inline distT="0" distB="0" distL="0" distR="0" wp14:anchorId="2E2B0470" wp14:editId="7A7B407E">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24BC611E" w14:textId="20E30D12" w:rsidR="00950FD4" w:rsidRPr="002E4CDE" w:rsidRDefault="005F762F" w:rsidP="002E4CDE">
      <w:pPr>
        <w:pStyle w:val="Caption"/>
        <w:jc w:val="thaiDistribute"/>
        <w:rPr>
          <w:color w:val="auto"/>
          <w:sz w:val="24"/>
          <w:szCs w:val="24"/>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6</w:t>
      </w:r>
      <w:r w:rsidRPr="002E4CDE">
        <w:rPr>
          <w:color w:val="auto"/>
          <w:sz w:val="24"/>
          <w:szCs w:val="24"/>
        </w:rPr>
        <w:fldChar w:fldCharType="end"/>
      </w:r>
      <w:r w:rsidRPr="002E4CDE">
        <w:rPr>
          <w:color w:val="auto"/>
          <w:sz w:val="24"/>
          <w:szCs w:val="24"/>
          <w:lang w:val="en-US"/>
        </w:rPr>
        <w:t xml:space="preserve"> Job advertisements behavior by states</w:t>
      </w:r>
    </w:p>
    <w:p w14:paraId="40433C54" w14:textId="39DE6AFE" w:rsidR="00950FD4" w:rsidRPr="002E4CDE" w:rsidRDefault="00950FD4" w:rsidP="002E4CDE">
      <w:pPr>
        <w:jc w:val="thaiDistribute"/>
        <w:rPr>
          <w:szCs w:val="24"/>
        </w:rPr>
      </w:pPr>
      <w:r w:rsidRPr="002E4CDE">
        <w:rPr>
          <w:noProof/>
          <w:szCs w:val="24"/>
        </w:rPr>
        <w:drawing>
          <wp:inline distT="0" distB="0" distL="0" distR="0" wp14:anchorId="24BB6AC4" wp14:editId="1DE1CCD1">
            <wp:extent cx="5731510" cy="2037715"/>
            <wp:effectExtent l="0" t="0" r="0" b="0"/>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37715"/>
                    </a:xfrm>
                    <a:prstGeom prst="rect">
                      <a:avLst/>
                    </a:prstGeom>
                  </pic:spPr>
                </pic:pic>
              </a:graphicData>
            </a:graphic>
          </wp:inline>
        </w:drawing>
      </w:r>
    </w:p>
    <w:p w14:paraId="5836E4BA" w14:textId="77777777" w:rsidR="005F762F" w:rsidRPr="002E4CDE" w:rsidRDefault="00950FD4" w:rsidP="002E4CDE">
      <w:pPr>
        <w:keepNext/>
        <w:jc w:val="thaiDistribute"/>
        <w:rPr>
          <w:szCs w:val="24"/>
        </w:rPr>
      </w:pPr>
      <w:r w:rsidRPr="002E4CDE">
        <w:rPr>
          <w:noProof/>
          <w:szCs w:val="24"/>
        </w:rPr>
        <w:lastRenderedPageBreak/>
        <w:drawing>
          <wp:inline distT="0" distB="0" distL="0" distR="0" wp14:anchorId="336B92D5" wp14:editId="4D3FA676">
            <wp:extent cx="5731510" cy="1508125"/>
            <wp:effectExtent l="0" t="0" r="0" b="3175"/>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508125"/>
                    </a:xfrm>
                    <a:prstGeom prst="rect">
                      <a:avLst/>
                    </a:prstGeom>
                  </pic:spPr>
                </pic:pic>
              </a:graphicData>
            </a:graphic>
          </wp:inline>
        </w:drawing>
      </w:r>
    </w:p>
    <w:p w14:paraId="43C9A389" w14:textId="5CDFBAB0" w:rsidR="00950FD4" w:rsidRPr="002E4CDE" w:rsidRDefault="005F762F" w:rsidP="002E4CDE">
      <w:pPr>
        <w:pStyle w:val="Caption"/>
        <w:jc w:val="thaiDistribute"/>
        <w:rPr>
          <w:color w:val="auto"/>
          <w:sz w:val="24"/>
          <w:szCs w:val="24"/>
          <w:cs/>
        </w:rPr>
      </w:pPr>
      <w:r w:rsidRPr="002E4CDE">
        <w:rPr>
          <w:color w:val="auto"/>
          <w:sz w:val="24"/>
          <w:szCs w:val="24"/>
        </w:rPr>
        <w:t xml:space="preserve">Figure </w:t>
      </w:r>
      <w:r w:rsidRPr="002E4CDE">
        <w:rPr>
          <w:color w:val="auto"/>
          <w:sz w:val="24"/>
          <w:szCs w:val="24"/>
        </w:rPr>
        <w:fldChar w:fldCharType="begin"/>
      </w:r>
      <w:r w:rsidRPr="002E4CDE">
        <w:rPr>
          <w:color w:val="auto"/>
          <w:sz w:val="24"/>
          <w:szCs w:val="24"/>
        </w:rPr>
        <w:instrText xml:space="preserve"> SEQ Figure \* ARABIC </w:instrText>
      </w:r>
      <w:r w:rsidRPr="002E4CDE">
        <w:rPr>
          <w:color w:val="auto"/>
          <w:sz w:val="24"/>
          <w:szCs w:val="24"/>
        </w:rPr>
        <w:fldChar w:fldCharType="separate"/>
      </w:r>
      <w:r w:rsidR="00DC5431" w:rsidRPr="002E4CDE">
        <w:rPr>
          <w:noProof/>
          <w:color w:val="auto"/>
          <w:sz w:val="24"/>
          <w:szCs w:val="24"/>
        </w:rPr>
        <w:t>7</w:t>
      </w:r>
      <w:r w:rsidRPr="002E4CDE">
        <w:rPr>
          <w:color w:val="auto"/>
          <w:sz w:val="24"/>
          <w:szCs w:val="24"/>
        </w:rPr>
        <w:fldChar w:fldCharType="end"/>
      </w:r>
      <w:r w:rsidRPr="002E4CDE">
        <w:rPr>
          <w:color w:val="auto"/>
          <w:sz w:val="24"/>
          <w:szCs w:val="24"/>
          <w:lang w:val="en-US"/>
        </w:rPr>
        <w:t xml:space="preserve"> Top 20 requirement keywords by states and salary bins</w:t>
      </w:r>
    </w:p>
    <w:p w14:paraId="4B6DC7A8" w14:textId="5AB37B0C" w:rsidR="002E4CDE" w:rsidRPr="002E4CDE" w:rsidRDefault="002E4CDE" w:rsidP="002E4CDE">
      <w:pPr>
        <w:pStyle w:val="NormalWeb"/>
        <w:jc w:val="thaiDistribute"/>
        <w:rPr>
          <w:rFonts w:asciiTheme="minorHAnsi" w:hAnsiTheme="minorHAnsi"/>
        </w:rPr>
      </w:pPr>
      <w:r w:rsidRPr="002E4CDE">
        <w:rPr>
          <w:rFonts w:asciiTheme="minorHAnsi" w:hAnsiTheme="minorHAnsi"/>
        </w:rPr>
        <w:t xml:space="preserve">Figures 5 to 7 shift focus to salary distributions and requirement </w:t>
      </w:r>
      <w:r w:rsidR="00FB39E9">
        <w:rPr>
          <w:rFonts w:asciiTheme="minorHAnsi" w:hAnsiTheme="minorHAnsi"/>
        </w:rPr>
        <w:t>language</w:t>
      </w:r>
      <w:r w:rsidRPr="002E4CDE">
        <w:rPr>
          <w:rFonts w:asciiTheme="minorHAnsi" w:hAnsiTheme="minorHAnsi"/>
        </w:rPr>
        <w:t>. Salaries across states were compared using salary bins, revealing that high-paying roles (</w:t>
      </w:r>
      <w:r w:rsidR="00FB39E9">
        <w:rPr>
          <w:rFonts w:asciiTheme="minorHAnsi" w:hAnsiTheme="minorHAnsi"/>
        </w:rPr>
        <w:t xml:space="preserve">over </w:t>
      </w:r>
      <w:r w:rsidRPr="002E4CDE">
        <w:rPr>
          <w:rFonts w:asciiTheme="minorHAnsi" w:hAnsiTheme="minorHAnsi"/>
        </w:rPr>
        <w:t>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6) shows consistent spikes at the beginning of each month, reflecting structured recruitment cycles. Finally, TF-IDF analysis of requirement keywords (Figure 7) indicates that terms like “team,” “opportunity,” and “role” are common nationwide, while high-salary bins tend to feature more specialized or formal terms, suggesting a strong link between job description language and salary expectations.</w:t>
      </w:r>
    </w:p>
    <w:p w14:paraId="796BC95B" w14:textId="787213C8" w:rsidR="00950FD4" w:rsidRPr="002E4CDE" w:rsidRDefault="00950FD4" w:rsidP="002E4CDE">
      <w:pPr>
        <w:jc w:val="thaiDistribute"/>
        <w:rPr>
          <w:szCs w:val="24"/>
        </w:rPr>
      </w:pPr>
    </w:p>
    <w:sectPr w:rsidR="00950FD4" w:rsidRPr="002E4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170"/>
    <w:rsid w:val="00025549"/>
    <w:rsid w:val="001F149A"/>
    <w:rsid w:val="00222FC7"/>
    <w:rsid w:val="002C4E19"/>
    <w:rsid w:val="002E4CDE"/>
    <w:rsid w:val="004D2170"/>
    <w:rsid w:val="005F762F"/>
    <w:rsid w:val="00903DAE"/>
    <w:rsid w:val="00950FD4"/>
    <w:rsid w:val="00D81AA9"/>
    <w:rsid w:val="00DC5431"/>
    <w:rsid w:val="00FB39E9"/>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ecimalSymbol w:val="."/>
  <w:listSeparator w:val=","/>
  <w14:docId w14:val="6BA18160"/>
  <w15:chartTrackingRefBased/>
  <w15:docId w15:val="{4190D984-C4BC-924A-A0D6-702AF5235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4D217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D217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D217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D21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1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1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1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1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1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17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D217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D217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D21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1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1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1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1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170"/>
    <w:rPr>
      <w:rFonts w:eastAsiaTheme="majorEastAsia" w:cstheme="majorBidi"/>
      <w:color w:val="272727" w:themeColor="text1" w:themeTint="D8"/>
    </w:rPr>
  </w:style>
  <w:style w:type="paragraph" w:styleId="Title">
    <w:name w:val="Title"/>
    <w:basedOn w:val="Normal"/>
    <w:next w:val="Normal"/>
    <w:link w:val="TitleChar"/>
    <w:uiPriority w:val="10"/>
    <w:qFormat/>
    <w:rsid w:val="004D217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D217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D217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D217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D2170"/>
    <w:pPr>
      <w:spacing w:before="160"/>
      <w:jc w:val="center"/>
    </w:pPr>
    <w:rPr>
      <w:i/>
      <w:iCs/>
      <w:color w:val="404040" w:themeColor="text1" w:themeTint="BF"/>
    </w:rPr>
  </w:style>
  <w:style w:type="character" w:customStyle="1" w:styleId="QuoteChar">
    <w:name w:val="Quote Char"/>
    <w:basedOn w:val="DefaultParagraphFont"/>
    <w:link w:val="Quote"/>
    <w:uiPriority w:val="29"/>
    <w:rsid w:val="004D2170"/>
    <w:rPr>
      <w:rFonts w:cs="Angsana New"/>
      <w:i/>
      <w:iCs/>
      <w:color w:val="404040" w:themeColor="text1" w:themeTint="BF"/>
    </w:rPr>
  </w:style>
  <w:style w:type="paragraph" w:styleId="ListParagraph">
    <w:name w:val="List Paragraph"/>
    <w:basedOn w:val="Normal"/>
    <w:uiPriority w:val="34"/>
    <w:qFormat/>
    <w:rsid w:val="004D2170"/>
    <w:pPr>
      <w:ind w:left="720"/>
      <w:contextualSpacing/>
    </w:pPr>
  </w:style>
  <w:style w:type="character" w:styleId="IntenseEmphasis">
    <w:name w:val="Intense Emphasis"/>
    <w:basedOn w:val="DefaultParagraphFont"/>
    <w:uiPriority w:val="21"/>
    <w:qFormat/>
    <w:rsid w:val="004D2170"/>
    <w:rPr>
      <w:i/>
      <w:iCs/>
      <w:color w:val="0F4761" w:themeColor="accent1" w:themeShade="BF"/>
    </w:rPr>
  </w:style>
  <w:style w:type="paragraph" w:styleId="IntenseQuote">
    <w:name w:val="Intense Quote"/>
    <w:basedOn w:val="Normal"/>
    <w:next w:val="Normal"/>
    <w:link w:val="IntenseQuoteChar"/>
    <w:uiPriority w:val="30"/>
    <w:qFormat/>
    <w:rsid w:val="004D2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170"/>
    <w:rPr>
      <w:rFonts w:cs="Angsana New"/>
      <w:i/>
      <w:iCs/>
      <w:color w:val="0F4761" w:themeColor="accent1" w:themeShade="BF"/>
    </w:rPr>
  </w:style>
  <w:style w:type="character" w:styleId="IntenseReference">
    <w:name w:val="Intense Reference"/>
    <w:basedOn w:val="DefaultParagraphFont"/>
    <w:uiPriority w:val="32"/>
    <w:qFormat/>
    <w:rsid w:val="004D2170"/>
    <w:rPr>
      <w:b/>
      <w:bCs/>
      <w:smallCaps/>
      <w:color w:val="0F4761" w:themeColor="accent1" w:themeShade="BF"/>
      <w:spacing w:val="5"/>
    </w:rPr>
  </w:style>
  <w:style w:type="paragraph" w:customStyle="1" w:styleId="p1">
    <w:name w:val="p1"/>
    <w:basedOn w:val="Normal"/>
    <w:rsid w:val="00950FD4"/>
    <w:pPr>
      <w:spacing w:after="0" w:line="240" w:lineRule="auto"/>
    </w:pPr>
    <w:rPr>
      <w:rFonts w:ascii="Times New Roman" w:eastAsia="Times New Roman" w:hAnsi="Times New Roman" w:cs="Times New Roman"/>
      <w:color w:val="000000"/>
      <w:kern w:val="0"/>
      <w:sz w:val="21"/>
      <w:szCs w:val="21"/>
      <w14:ligatures w14:val="none"/>
    </w:rPr>
  </w:style>
  <w:style w:type="paragraph" w:styleId="Caption">
    <w:name w:val="caption"/>
    <w:basedOn w:val="Normal"/>
    <w:next w:val="Normal"/>
    <w:uiPriority w:val="35"/>
    <w:unhideWhenUsed/>
    <w:qFormat/>
    <w:rsid w:val="001F149A"/>
    <w:pPr>
      <w:spacing w:after="200" w:line="240" w:lineRule="auto"/>
    </w:pPr>
    <w:rPr>
      <w:i/>
      <w:iCs/>
      <w:color w:val="0E2841" w:themeColor="text2"/>
      <w:sz w:val="18"/>
      <w:szCs w:val="22"/>
    </w:rPr>
  </w:style>
  <w:style w:type="character" w:styleId="Emphasis">
    <w:name w:val="Emphasis"/>
    <w:basedOn w:val="DefaultParagraphFont"/>
    <w:uiPriority w:val="20"/>
    <w:qFormat/>
    <w:rsid w:val="00D81AA9"/>
    <w:rPr>
      <w:i/>
      <w:iCs/>
    </w:rPr>
  </w:style>
  <w:style w:type="paragraph" w:styleId="NormalWeb">
    <w:name w:val="Normal (Web)"/>
    <w:basedOn w:val="Normal"/>
    <w:uiPriority w:val="99"/>
    <w:semiHidden/>
    <w:unhideWhenUsed/>
    <w:rsid w:val="002E4CDE"/>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89448">
      <w:bodyDiv w:val="1"/>
      <w:marLeft w:val="0"/>
      <w:marRight w:val="0"/>
      <w:marTop w:val="0"/>
      <w:marBottom w:val="0"/>
      <w:divBdr>
        <w:top w:val="none" w:sz="0" w:space="0" w:color="auto"/>
        <w:left w:val="none" w:sz="0" w:space="0" w:color="auto"/>
        <w:bottom w:val="none" w:sz="0" w:space="0" w:color="auto"/>
        <w:right w:val="none" w:sz="0" w:space="0" w:color="auto"/>
      </w:divBdr>
    </w:div>
    <w:div w:id="18233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6</cp:revision>
  <cp:lastPrinted>2025-04-30T11:12:00Z</cp:lastPrinted>
  <dcterms:created xsi:type="dcterms:W3CDTF">2025-04-30T11:12:00Z</dcterms:created>
  <dcterms:modified xsi:type="dcterms:W3CDTF">2025-04-30T12:07:00Z</dcterms:modified>
</cp:coreProperties>
</file>