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b/>
          <w:bCs/>
          <w:color w:val="0F172A"/>
          <w:sz w:val="52"/>
          <w:szCs w:val="52"/>
        </w:rPr>
        <w:t xml:space="preserve">Quarterly Engineering &amp; Architecture Strategy</w:t>
      </w:r>
    </w:p>
    <w:p>
      <w:pPr>
        <w:spacing w:after="200"/>
      </w:pPr>
      <w:r>
        <w:rPr>
          <w:color w:val="64748B"/>
          <w:sz w:val="24"/>
          <w:szCs w:val="24"/>
        </w:rPr>
        <w:t xml:space="preserve">High-Performance Cloud Infrastructure &amp; Developer Productivity</w:t>
      </w:r>
    </w:p>
    <w:p>
      <w:pPr>
        <w:spacing w:after="360"/>
      </w:pPr>
      <w:r>
        <w:rPr>
          <w:color w:val="64748B"/>
          <w:sz w:val="19"/>
          <w:szCs w:val="19"/>
        </w:rPr>
        <w:t xml:space="preserve">Author: Jehadur RE  |  Date: 2026-09-03  |  Version: v2.4  |  Status: APPROVED</w:t>
      </w:r>
    </w:p>
    <w:p>
      <w:pPr>
        <w:pStyle w:val="Heading1"/>
      </w:pPr>
      <w:r>
        <w:t xml:space="preserve">Executive Summary</w:t>
      </w:r>
    </w:p>
    <w:p>
      <w:pPr>
        <w:spacing w:after="140"/>
      </w:pPr>
      <w:r>
        <w:t xml:space="preserve">This strategic document outlines our engineering roadmap, cloud architecture milestones, and developer productivity enhancements. Designed to be converted directly into an executive </w:t>
      </w:r>
      <w:r>
        <w:rPr>
          <w:b/>
          <w:bCs/>
        </w:rPr>
        <w:t xml:space="preserve">Google Docs</w:t>
      </w:r>
      <w:r>
        <w:t xml:space="preserve"> report, preserving typographic harmony, table formatting, and syntax highlighting.</w:t>
      </w:r>
    </w:p>
    <w:p>
      <w:pPr>
        <w:spacing w:before="120" w:after="120"/>
      </w:pPr>
      <w:r>
        <w:rPr>
          <w:i/>
          <w:iCs/>
          <w:color w:val="64748B"/>
        </w:rPr>
        <w:t xml:space="preserve">[[CALLOUT:note:]]</w:t>
      </w:r>
    </w:p>
    <w:p>
      <w:pPr>
        <w:spacing w:before="120" w:after="120"/>
      </w:pPr>
      <w:r>
        <w:rPr>
          <w:i/>
          <w:iCs/>
          <w:color w:val="64748B"/>
        </w:rPr>
        <w:t xml:space="preserve">All specifications in this document adhere strictly to the highest industrial enterprise standards.</w:t>
      </w:r>
    </w:p>
    <w:p>
      <w:pPr>
        <w:spacing w:after="140"/>
      </w:pPr>
      <w:r>
        <w:t xml:space="preserve">---</w:t>
      </w:r>
    </w:p>
    <w:p>
      <w:pPr>
        <w:pStyle w:val="Heading1"/>
      </w:pPr>
      <w:r>
        <w:t xml:space="preserve">Architecture Pillars</w:t>
      </w:r>
    </w:p>
    <w:p>
      <w:pPr>
        <w:spacing w:after="140"/>
      </w:pPr>
      <w:r>
        <w:t xml:space="preserve">The modern cloud stack is structured around four primary pillars: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Deterministic Builds</w:t>
      </w:r>
      <w:r>
        <w:t xml:space="preserve">: Completely reproducible artifacts across local and CI/CD environments.</w:t>
      </w:r>
    </w:p>
    <w:p>
      <w:pPr>
        <w:spacing w:after="140"/>
      </w:pPr>
      <w:r>
        <w:t xml:space="preserve">2. </w:t>
      </w:r>
      <w:r>
        <w:rPr>
          <w:b/>
          <w:bCs/>
        </w:rPr>
        <w:t xml:space="preserve">Sub-second Response Times</w:t>
      </w:r>
      <w:r>
        <w:t xml:space="preserve">: Global edge caching and optimal database query indexing.</w:t>
      </w:r>
    </w:p>
    <w:p>
      <w:pPr>
        <w:spacing w:after="140"/>
      </w:pPr>
      <w:r>
        <w:t xml:space="preserve">3. </w:t>
      </w:r>
      <w:r>
        <w:rPr>
          <w:b/>
          <w:bCs/>
        </w:rPr>
        <w:t xml:space="preserve">Automated Documentation</w:t>
      </w:r>
      <w:r>
        <w:t xml:space="preserve">: Converting Markdown specifications directly to styled Google Docs.</w:t>
      </w:r>
    </w:p>
    <w:p>
      <w:pPr>
        <w:spacing w:after="140"/>
      </w:pPr>
      <w:r>
        <w:t xml:space="preserve">4. </w:t>
      </w:r>
      <w:r>
        <w:rPr>
          <w:b/>
          <w:bCs/>
        </w:rPr>
        <w:t xml:space="preserve">Resilient Security Posture</w:t>
      </w:r>
      <w:r>
        <w:t xml:space="preserve">: OAuth 2.0 PKCE authentication with encrypted OS-level token caching.</w:t>
      </w:r>
    </w:p>
    <w:p>
      <w:pPr>
        <w:spacing w:before="120" w:after="120"/>
      </w:pPr>
      <w:r>
        <w:rPr>
          <w:i/>
          <w:iCs/>
          <w:color w:val="64748B"/>
        </w:rPr>
        <w:t xml:space="preserve">[[CALLOUT:tip:Pro Tip]]</w:t>
      </w:r>
    </w:p>
    <w:p>
      <w:pPr>
        <w:spacing w:before="120" w:after="120"/>
      </w:pPr>
      <w:r>
        <w:rPr>
          <w:i/>
          <w:iCs/>
          <w:color w:val="64748B"/>
        </w:rPr>
        <w:t xml:space="preserve">Use the **"Copy for Google Docs"** command (`Ctrl+Shift+P` -&gt; `Copy for Google Docs`) for 1-click clipboard paste directly into any Google Doc with 100% style fidelity.</w:t>
      </w:r>
    </w:p>
    <w:p>
      <w:pPr>
        <w:spacing w:after="140"/>
      </w:pPr>
      <w:r>
        <w:t xml:space="preserve">---</w:t>
      </w:r>
    </w:p>
    <w:p>
      <w:pPr>
        <w:pStyle w:val="Heading1"/>
      </w:pPr>
      <w:r>
        <w:t xml:space="preserve">System Benchmark &amp; Latency Analysis</w:t>
      </w:r>
    </w:p>
    <w:p>
      <w:pPr>
        <w:spacing w:after="140"/>
      </w:pPr>
      <w:r>
        <w:t xml:space="preserve">The following table summarizes the response times and throughput under peak load: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Component</w:t>
            </w:r>
          </w:p>
        </w:tc>
        <w:tc>
          <w:tcPr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P95 Latency</w:t>
            </w:r>
          </w:p>
        </w:tc>
        <w:tc>
          <w:tcPr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P99 Latency</w:t>
            </w:r>
          </w:p>
        </w:tc>
        <w:tc>
          <w:tcPr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Authentication Gateway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Global Edge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14ms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28ms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99.99%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**Active**</w:t>
            </w:r>
          </w:p>
        </w:tc>
      </w:tr>
      <w:t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Data Processing Engine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US-Central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42ms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68ms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99.95%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**Active**</w:t>
            </w:r>
          </w:p>
        </w:tc>
      </w:tr>
      <w:tr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Document Sync Worker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Multi-Region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85ms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120ms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99.98%</w:t>
            </w:r>
          </w:p>
        </w:tc>
        <w:tc>
          <w:tcPr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**Active**</w:t>
            </w:r>
          </w:p>
        </w:tc>
      </w:tr>
      <w:tr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Backup Storage Vault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Cold Storage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240ms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410ms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99.99%</w:t>
            </w:r>
          </w:p>
        </w:tc>
        <w:tc>
          <w:tcPr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**Standby**</w:t>
            </w:r>
          </w:p>
        </w:tc>
      </w:tr>
    </w:tbl>
    <w:p>
      <w:pPr>
        <w:spacing w:before="120" w:after="120"/>
      </w:pPr>
      <w:r>
        <w:rPr>
          <w:i/>
          <w:iCs/>
          <w:color w:val="64748B"/>
        </w:rPr>
        <w:t xml:space="preserve">[[CALLOUT:important:]]</w:t>
      </w:r>
    </w:p>
    <w:p>
      <w:pPr>
        <w:spacing w:before="120" w:after="120"/>
      </w:pPr>
      <w:r>
        <w:rPr>
          <w:i/>
          <w:iCs/>
          <w:color w:val="64748B"/>
        </w:rPr>
        <w:t xml:space="preserve">Ensure all database migration scripts are executed in staging before triggering production deployment.</w:t>
      </w:r>
    </w:p>
    <w:p>
      <w:pPr>
        <w:spacing w:after="140"/>
      </w:pPr>
      <w:r>
        <w:t xml:space="preserve">---</w:t>
      </w:r>
    </w:p>
    <w:p>
      <w:pPr>
        <w:pStyle w:val="Heading1"/>
      </w:pPr>
      <w:r>
        <w:t xml:space="preserve">Implementation Code</w:t>
      </w:r>
    </w:p>
    <w:p>
      <w:pPr>
        <w:spacing w:after="140"/>
      </w:pPr>
      <w:r>
        <w:t xml:space="preserve">Below is the core implementation for multipart file streaming to the Google Drive API: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import { GoogleDriveClient, DriveUploadResult } from './google/googleDriveClient';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 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async function syncMarkdownDocument(title: string, htmlContent: string, token: string): Promise&lt;DriveUploadResult&gt; {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  // Direct conversion to native Google Doc format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  const result = await GoogleDriveClient.uploadToGoogleDocs({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    title,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    htmlContent,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    accessToken: token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  });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 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  console.log(`Document created successfully at: ${result.editUrl}`);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  return result;</w:t>
            </w:r>
          </w:p>
          <w:p>
            <w:pPr>
              <w:spacing w:line="240" w:after="40"/>
            </w:pPr>
            <w:r>
              <w:rPr>
                <w:color w:val="0F172A"/>
                <w:sz w:val="19"/>
                <w:szCs w:val="19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after="140"/>
      </w:pPr>
      <w:r>
        <w:t xml:space="preserve">Inline code elements like </w:t>
      </w:r>
      <w:r>
        <w:rPr>
          <w:color w:val="2563EB"/>
          <w:sz w:val="20"/>
          <w:szCs w:val="20"/>
          <w:rFonts w:ascii="Consolas" w:cs="Consolas" w:eastAsia="Consolas" w:hAnsi="Consolas"/>
        </w:rPr>
        <w:t xml:space="preserve">const token = await auth.getToken();</w:t>
      </w:r>
      <w:r>
        <w:t xml:space="preserve"> and </w:t>
      </w:r>
      <w:r>
        <w:rPr>
          <w:color w:val="2563EB"/>
          <w:sz w:val="20"/>
          <w:szCs w:val="20"/>
          <w:rFonts w:ascii="Consolas" w:cs="Consolas" w:eastAsia="Consolas" w:hAnsi="Consolas"/>
        </w:rPr>
        <w:t xml:space="preserve">google.drive.v3</w:t>
      </w:r>
      <w:r>
        <w:t xml:space="preserve"> are formatted with crisp borders and tinted backgrounds.</w:t>
      </w:r>
    </w:p>
    <w:p>
      <w:pPr>
        <w:spacing w:after="140"/>
      </w:pPr>
      <w:r>
        <w:t xml:space="preserve">---</w:t>
      </w:r>
    </w:p>
    <w:p>
      <w:pPr>
        <w:pStyle w:val="Heading1"/>
      </w:pPr>
      <w:r>
        <w:t xml:space="preserve">Mathematical Calculations</w:t>
      </w:r>
    </w:p>
    <w:p>
      <w:pPr>
        <w:spacing w:after="140"/>
      </w:pPr>
      <w:r>
        <w:t xml:space="preserve">Mass-energy equivalence is computed via &lt;span style="font-family: 'Cambria Math', 'Latin Modern Math', 'Times New Roman', serif; font-size: 11pt; font-style: italic; color: #0F172A; padding: 0 2pt;"&gt;E = mc^2&lt;/span&gt;, and the standard quadratic optimization function is expressed as:</w:t>
      </w:r>
    </w:p>
    <w:p>
      <w:pPr>
        <w:spacing w:after="140"/>
      </w:pPr>
      <w:r>
        <w:t xml:space="preserve">&lt;div style="margin: 14pt 0; padding: 12pt; background-color: #F8FAFC; border: 1px solid #E2E8F0; border-radius: 6px; text-align: center; font-family: 'Cambria Math', 'Latin Modern Math', 'Times New Roman', serif; font-size: 13pt; color: #0F172A;"&gt;&lt;em&gt;x = \frac{-b \pm \sqrt{b^2 - 4ac}}{2a}&lt;/em&gt;&lt;/div&gt;</w:t>
      </w:r>
    </w:p>
    <w:p>
      <w:pPr>
        <w:spacing w:after="140"/>
      </w:pPr>
      <w:r>
        <w:t xml:space="preserve">---</w:t>
      </w:r>
    </w:p>
    <w:p>
      <w:pPr>
        <w:pStyle w:val="Heading1"/>
      </w:pPr>
      <w:r>
        <w:t xml:space="preserve">Action Checklist</w:t>
      </w:r>
    </w:p>
    <w:p>
      <w:pPr>
        <w:spacing w:after="140"/>
      </w:pPr>
      <w:r>
        <w:t xml:space="preserve">- ☑ ~~Complete Markdown Parser AST with inline style translation~~</w:t>
      </w:r>
    </w:p>
    <w:p>
      <w:pPr>
        <w:spacing w:after="140"/>
      </w:pPr>
      <w:r>
        <w:t xml:space="preserve">- ☑ ~~Implement 5 Curated Professional Themes (Modern Slate, Executive Navy, Emerald, Crimson, Tech Violet)~~</w:t>
      </w:r>
    </w:p>
    <w:p>
      <w:pPr>
        <w:spacing w:after="140"/>
      </w:pPr>
      <w:r>
        <w:t xml:space="preserve">- ☑ ~~Build Google Drive API multipart upload with native </w:t>
      </w:r>
      <w:r>
        <w:rPr>
          <w:color w:val="2563EB"/>
          <w:sz w:val="20"/>
          <w:szCs w:val="20"/>
          <w:rFonts w:ascii="Consolas" w:cs="Consolas" w:eastAsia="Consolas" w:hAnsi="Consolas"/>
        </w:rPr>
        <w:t xml:space="preserve">vnd.google-apps.document</w:t>
      </w:r>
      <w:r>
        <w:t xml:space="preserve"> conversion~~</w:t>
      </w:r>
    </w:p>
    <w:p>
      <w:pPr>
        <w:spacing w:after="140"/>
      </w:pPr>
      <w:r>
        <w:t xml:space="preserve">- ☑ ~~Support 1-Click zero-config Rich Clipboard copy (</w:t>
      </w:r>
      <w:r>
        <w:rPr>
          <w:color w:val="2563EB"/>
          <w:sz w:val="20"/>
          <w:szCs w:val="20"/>
          <w:rFonts w:ascii="Consolas" w:cs="Consolas" w:eastAsia="Consolas" w:hAnsi="Consolas"/>
        </w:rPr>
        <w:t xml:space="preserve">Ctrl+V</w:t>
      </w:r>
      <w:r>
        <w:t xml:space="preserve"> into Google Docs)~~</w:t>
      </w:r>
    </w:p>
    <w:p>
      <w:pPr>
        <w:spacing w:after="140"/>
      </w:pPr>
      <w:r>
        <w:t xml:space="preserve">- ☑ ~~Build Live Side-by-Side Google Docs Preview Webview~~</w:t>
      </w:r>
    </w:p>
    <w:p>
      <w:pPr>
        <w:spacing w:after="140"/>
      </w:pPr>
      <w:r>
        <w:t xml:space="preserve">- ☑ ~~Provide local HTML and DOCX export capabilities~~</w:t>
      </w:r>
    </w:p>
    <w:p>
      <w:pPr>
        <w:spacing w:after="140"/>
      </w:pPr>
      <w:r>
        <w:t xml:space="preserve">- ☐ Schedule user walkthrough and feedback session</w:t>
      </w:r>
    </w:p>
    <w:p>
      <w:pPr>
        <w:spacing w:before="120" w:after="120"/>
      </w:pPr>
      <w:r>
        <w:rPr>
          <w:i/>
          <w:iCs/>
          <w:color w:val="64748B"/>
        </w:rPr>
        <w:t xml:space="preserve">[[CALLOUT:warning:]]</w:t>
      </w:r>
    </w:p>
    <w:p>
      <w:pPr>
        <w:spacing w:before="120" w:after="120"/>
      </w:pPr>
      <w:r>
        <w:rPr>
          <w:i/>
          <w:iCs/>
          <w:color w:val="64748B"/>
        </w:rPr>
        <w:t xml:space="preserve">Expired tokens must be refreshed automatically before executing batch upload operations.</w:t>
      </w:r>
    </w:p>
    <w:p>
      <w:pPr>
        <w:spacing w:before="120" w:after="120"/>
      </w:pPr>
      <w:r>
        <w:rPr>
          <w:i/>
          <w:iCs/>
          <w:color w:val="64748B"/>
        </w:rPr>
        <w:t xml:space="preserve">[[CALLOUT:caution:]]</w:t>
      </w:r>
    </w:p>
    <w:p>
      <w:pPr>
        <w:spacing w:before="120" w:after="120"/>
      </w:pPr>
      <w:r>
        <w:rPr>
          <w:i/>
          <w:iCs/>
          <w:color w:val="64748B"/>
        </w:rPr>
        <w:t xml:space="preserve">Never commit Google Cloud Client Secrets or Service Account Private Keys directly to version control.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E293B"/>
        <w:sz w:val="22"/>
        <w:szCs w:val="22"/>
        <w:rFonts w:ascii="Calibri" w:cs="Calibri" w:eastAsia="Calibri" w:hAnsi="Calibri"/>
      </w:rPr>
    </w:rPrDefault>
    <w:pPrDefault>
      <w:pPr>
        <w:spacing w:line="320"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b/>
      <w:bCs/>
      <w:color w:val="0F172A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280" w:after="140"/>
    </w:pPr>
    <w:rPr>
      <w:b/>
      <w:bCs/>
      <w:color w:val="0F172A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bCs/>
      <w:color w:val="2563EB"/>
      <w:sz w:val="24"/>
      <w:szCs w:val="24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2026-09-02T21:09:49.665Z</dcterms:created>
  <dcterms:modified xsi:type="dcterms:W3CDTF">2026-09-02T21:09:49.666Z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