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وصال (Wusal) — One-Page Demo &amp; IP Brief</w:t>
      </w:r>
    </w:p>
    <w:p>
      <w:r>
        <w:rPr>
          <w:b/>
        </w:rPr>
        <w:t>Jeham AI</w:t>
      </w:r>
      <w:r>
        <w:t xml:space="preserve"> · Research PoC · Patent-pending architecture · [github.com/JehamAI/signlanguage](https://github.com/JehamAI/signlanguage)</w:t>
      </w:r>
    </w:p>
    <w:p/>
    <w:p>
      <w:pPr>
        <w:pStyle w:val="Heading1"/>
      </w:pPr>
      <w:r>
        <w:t>What it is (30 seconds)</w:t>
      </w:r>
    </w:p>
    <w:p>
      <w:r>
        <w:rPr>
          <w:b/>
        </w:rPr>
        <w:t>وصال</w:t>
      </w:r>
      <w:r>
        <w:t xml:space="preserve"> is a bidirectional </w:t>
      </w:r>
      <w:r>
        <w:rPr>
          <w:b/>
        </w:rPr>
        <w:t>Arabic sign-language conversation assistant</w:t>
      </w:r>
      <w:r>
        <w:t xml:space="preserve">: the user uploads </w:t>
      </w:r>
      <w:r>
        <w:rPr>
          <w:b/>
        </w:rPr>
        <w:t>sign video</w:t>
      </w:r>
      <w:r>
        <w:t xml:space="preserve"> → the system </w:t>
      </w:r>
      <w:r>
        <w:rPr>
          <w:b/>
        </w:rPr>
        <w:t>recognizes signs</w:t>
      </w:r>
      <w:r>
        <w:t xml:space="preserve">, </w:t>
      </w:r>
      <w:r>
        <w:rPr>
          <w:b/>
        </w:rPr>
        <w:t>reconstructs Arabic</w:t>
      </w:r>
      <w:r>
        <w:t xml:space="preserve">, </w:t>
      </w:r>
      <w:r>
        <w:rPr>
          <w:b/>
        </w:rPr>
        <w:t>retrieves trusted local knowledge (RAG)</w:t>
      </w:r>
      <w:r>
        <w:t xml:space="preserve">, </w:t>
      </w:r>
      <w:r>
        <w:rPr>
          <w:b/>
        </w:rPr>
        <w:t>generates a grounded answer</w:t>
      </w:r>
      <w:r>
        <w:t xml:space="preserve">, </w:t>
      </w:r>
      <w:r>
        <w:rPr>
          <w:b/>
        </w:rPr>
        <w:t>plans Saudi ArSL glosses</w:t>
      </w:r>
      <w:r>
        <w:t xml:space="preserve">, </w:t>
      </w:r>
      <w:r>
        <w:rPr>
          <w:b/>
        </w:rPr>
        <w:t>matches a sign dictionary</w:t>
      </w:r>
      <w:r>
        <w:t xml:space="preserve">, and </w:t>
      </w:r>
      <w:r>
        <w:rPr>
          <w:b/>
        </w:rPr>
        <w:t>composes an answer video</w:t>
      </w:r>
      <w:r>
        <w:t>.</w:t>
      </w:r>
    </w:p>
    <w:p>
      <w:r>
        <w:t xml:space="preserve">&gt; </w:t>
      </w:r>
      <w:r>
        <w:rPr>
          <w:b/>
        </w:rPr>
        <w:t>Demo scope today:</w:t>
      </w:r>
      <w:r>
        <w:t xml:space="preserve"> proof-of-concept for </w:t>
      </w:r>
      <w:r>
        <w:rPr>
          <w:b/>
        </w:rPr>
        <w:t>licensing / joint R&amp;D</w:t>
      </w:r>
      <w:r>
        <w:t xml:space="preserve"> — not a deployed national service.</w:t>
      </w:r>
    </w:p>
    <w:p/>
    <w:p>
      <w:pPr>
        <w:pStyle w:val="Heading1"/>
      </w:pPr>
      <w:r>
        <w:t>Patent &amp; IP (why it is defensible)</w:t>
      </w:r>
    </w:p>
    <w:p>
      <w:r>
        <w:t xml:space="preserve">The invention is the </w:t>
      </w:r>
      <w:r>
        <w:rPr>
          <w:b/>
        </w:rPr>
        <w:t>integrated method</w:t>
      </w:r>
      <w:r>
        <w:t>, not a single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 area</w:t>
            </w:r>
          </w:p>
        </w:tc>
        <w:tc>
          <w:tcPr>
            <w:tcW w:type="dxa" w:w="4320"/>
          </w:tcPr>
          <w:p>
            <w:r>
              <w:t>Implemented in PoC</w:t>
            </w:r>
          </w:p>
        </w:tc>
      </w:tr>
      <w:tr>
        <w:tc>
          <w:tcPr>
            <w:tcW w:type="dxa" w:w="4320"/>
          </w:tcPr>
          <w:p>
            <w:r>
              <w:t>Sign video → lexical units</w:t>
            </w:r>
          </w:p>
        </w:tc>
        <w:tc>
          <w:tcPr>
            <w:tcW w:type="dxa" w:w="4320"/>
          </w:tcPr>
          <w:p>
            <w:r>
              <w:t>KArSL-100 temporal recognizer (100 classes) + optional pause segmentation</w:t>
            </w:r>
          </w:p>
        </w:tc>
      </w:tr>
      <w:tr>
        <w:tc>
          <w:tcPr>
            <w:tcW w:type="dxa" w:w="4320"/>
          </w:tcPr>
          <w:p>
            <w:r>
              <w:t>Units → Arabic question</w:t>
            </w:r>
          </w:p>
        </w:tc>
        <w:tc>
          <w:tcPr>
            <w:tcW w:type="dxa" w:w="4320"/>
          </w:tcPr>
          <w:p>
            <w:r>
              <w:t>LLM reconstruction (no invented facts)</w:t>
            </w:r>
          </w:p>
        </w:tc>
      </w:tr>
      <w:tr>
        <w:tc>
          <w:tcPr>
            <w:tcW w:type="dxa" w:w="4320"/>
          </w:tcPr>
          <w:p>
            <w:r>
              <w:t>**Retrieval-before-generation**</w:t>
            </w:r>
          </w:p>
        </w:tc>
        <w:tc>
          <w:tcPr>
            <w:tcW w:type="dxa" w:w="4320"/>
          </w:tcPr>
          <w:p>
            <w:r>
              <w:t>Local RAG over curated Arabic knowledge (`karsl502_service_knowledge_ar.md`)</w:t>
            </w:r>
          </w:p>
        </w:tc>
      </w:tr>
      <w:tr>
        <w:tc>
          <w:tcPr>
            <w:tcW w:type="dxa" w:w="4320"/>
          </w:tcPr>
          <w:p>
            <w:r>
              <w:t>Grounded Arabic answer</w:t>
            </w:r>
          </w:p>
        </w:tc>
        <w:tc>
          <w:tcPr>
            <w:tcW w:type="dxa" w:w="4320"/>
          </w:tcPr>
          <w:p>
            <w:r>
              <w:t>LLM constrained to retrieved context + recommended short answers</w:t>
            </w:r>
          </w:p>
        </w:tc>
      </w:tr>
      <w:tr>
        <w:tc>
          <w:tcPr>
            <w:tcW w:type="dxa" w:w="4320"/>
          </w:tcPr>
          <w:p>
            <w:r>
              <w:t>Answer → **sign output**</w:t>
            </w:r>
          </w:p>
        </w:tc>
        <w:tc>
          <w:tcPr>
            <w:tcW w:type="dxa" w:w="4320"/>
          </w:tcPr>
          <w:p>
            <w:r>
              <w:t>Saudi ArSL gloss planning + KArSL-502 dictionary (463 word signs) + alphabet fallback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Confidence thresholds, `review_required`, lexical guard on semantic match, explicit fingerspelling</w:t>
            </w:r>
          </w:p>
        </w:tc>
      </w:tr>
    </w:tbl>
    <w:p>
      <w:r>
        <w:rPr>
          <w:b/>
        </w:rPr>
        <w:t>Package offered:</w:t>
      </w:r>
      <w:r>
        <w:t xml:space="preserve"> patent application / know-how, source code, demo UI, documentation, transition support.</w:t>
      </w:r>
    </w:p>
    <w:p/>
    <w:p>
      <w:pPr>
        <w:pStyle w:val="Heading1"/>
      </w:pPr>
      <w:r>
        <w:t>Live demo flow (5–7 minutes)</w:t>
      </w:r>
    </w:p>
    <w:p>
      <w:r>
        <w:rPr>
          <w:b/>
        </w:rPr>
        <w:t>Recommended scenario:</w:t>
      </w:r>
      <w:r>
        <w:t xml:space="preserve"> health / service — e.g. signs for </w:t>
      </w:r>
      <w:r>
        <w:rPr>
          <w:b/>
        </w:rPr>
        <w:t>مريض · صداع · ألم</w:t>
      </w:r>
      <w:r>
        <w:t xml:space="preserve"> or single sign </w:t>
      </w:r>
      <w:r>
        <w:rPr>
          <w:b/>
        </w:rPr>
        <w:t>هيكل عظمي</w:t>
      </w:r>
      <w:r>
        <w:t>.</w:t>
      </w:r>
    </w:p>
    <w:p>
      <w:pPr>
        <w:pStyle w:val="ListNumber"/>
      </w:pPr>
      <w:r>
        <w:t xml:space="preserve">Open </w:t>
      </w:r>
      <w:r>
        <w:rPr>
          <w:b/>
        </w:rPr>
        <w:t>http://127.0.0.1:8000</w:t>
      </w:r>
      <w:r>
        <w:t xml:space="preserve"> — </w:t>
      </w:r>
      <w:r>
        <w:rPr>
          <w:b/>
        </w:rPr>
        <w:t>وصال</w:t>
      </w:r>
      <w:r>
        <w:t xml:space="preserve"> home (user video | assistant sign video | chat).</w:t>
      </w:r>
    </w:p>
    <w:p>
      <w:pPr>
        <w:pStyle w:val="ListNumber"/>
      </w:pPr>
      <w:r>
        <w:t>Upload one sign video (or continuous video with pauses).</w:t>
      </w:r>
    </w:p>
    <w:p>
      <w:pPr>
        <w:pStyle w:val="ListNumber"/>
      </w:pPr>
      <w:r>
        <w:t xml:space="preserve">Show </w:t>
      </w:r>
      <w:r>
        <w:rPr>
          <w:b/>
        </w:rPr>
        <w:t>chat</w:t>
      </w:r>
      <w:r>
        <w:t>: Arabic question + natural Arabic answer.</w:t>
      </w:r>
    </w:p>
    <w:p>
      <w:pPr>
        <w:pStyle w:val="ListNumber"/>
      </w:pPr>
      <w:r>
        <w:t xml:space="preserve">Open </w:t>
      </w:r>
      <w:r>
        <w:rPr>
          <w:b/>
        </w:rPr>
        <w:t>«تتبّع المعالجة»</w:t>
      </w:r>
      <w:r>
        <w:t xml:space="preserve"> and walk </w:t>
      </w:r>
      <w:r>
        <w:rPr>
          <w:b/>
        </w:rPr>
        <w:t>7 trace stages</w:t>
      </w:r>
      <w:r>
        <w:t xml:space="preserve"> (recognition → RAG → glosses → dictionary → video).</w:t>
      </w:r>
    </w:p>
    <w:p>
      <w:r>
        <w:rPr>
          <w:b/>
        </w:rPr>
        <w:t>Say explicitly:</w:t>
      </w:r>
      <w:r>
        <w:t xml:space="preserve"> *“This demonstrates the patented pipeline; accuracy and vocabulary expand in Phase 2 with national data partners.”*</w:t>
      </w:r>
    </w:p>
    <w:p/>
    <w:p>
      <w:pPr>
        <w:pStyle w:val="Heading1"/>
      </w:pPr>
      <w:r>
        <w:t>Architecture (one diagram in speech)</w:t>
      </w:r>
    </w:p>
    <w:p>
      <w:r>
        <w:rPr>
          <w:rFonts w:ascii="Consolas" w:hAnsi="Consolas"/>
          <w:sz w:val="18"/>
        </w:rPr>
        <w:t>Sign video → [Recognizer] → Glosses → [LLM: sentence]</w:t>
        <w:br/>
        <w:t xml:space="preserve">    → [RAG retrieve] → [LLM: grounded answer]</w:t>
        <w:br/>
        <w:t xml:space="preserve">    → [LLM: ArSL gloss plan] → [KArSL-502 match + spell]</w:t>
        <w:br/>
        <w:t xml:space="preserve">    → [Video composer] → Sign-language answer MP4</w:t>
      </w:r>
    </w:p>
    <w:p/>
    <w:p>
      <w:pPr>
        <w:pStyle w:val="Heading1"/>
      </w:pPr>
      <w:r>
        <w:t>Scale with SDAIA (Phase 2 — partnership narrative)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Today (PoC)</w:t>
            </w:r>
          </w:p>
        </w:tc>
        <w:tc>
          <w:tcPr>
            <w:tcW w:type="dxa" w:w="2880"/>
          </w:tcPr>
          <w:p>
            <w:r>
              <w:t>With SDAIA-aligned data &amp; compute</w:t>
            </w:r>
          </w:p>
        </w:tc>
      </w:tr>
      <w:tr>
        <w:tc>
          <w:tcPr>
            <w:tcW w:type="dxa" w:w="2880"/>
          </w:tcPr>
          <w:p>
            <w:r>
              <w:t>**Knowledge**</w:t>
            </w:r>
          </w:p>
        </w:tc>
        <w:tc>
          <w:tcPr>
            <w:tcW w:type="dxa" w:w="2880"/>
          </w:tcPr>
          <w:p>
            <w:r>
              <w:t>Local markdown RAG</w:t>
            </w:r>
          </w:p>
        </w:tc>
        <w:tc>
          <w:tcPr>
            <w:tcW w:type="dxa" w:w="2880"/>
          </w:tcPr>
          <w:p>
            <w:r>
              <w:t>**SDAIA / gov knowledge bases** (services, health info, procedures) under PDPL + NDMO governance</w:t>
            </w:r>
          </w:p>
        </w:tc>
      </w:tr>
      <w:tr>
        <w:tc>
          <w:tcPr>
            <w:tcW w:type="dxa" w:w="2880"/>
          </w:tcPr>
          <w:p>
            <w:r>
              <w:t>**Input recognition**</w:t>
            </w:r>
          </w:p>
        </w:tc>
        <w:tc>
          <w:tcPr>
            <w:tcW w:type="dxa" w:w="2880"/>
          </w:tcPr>
          <w:p>
            <w:r>
              <w:t>100 isolated medical/action signs</w:t>
            </w:r>
          </w:p>
        </w:tc>
        <w:tc>
          <w:tcPr>
            <w:tcW w:type="dxa" w:w="2880"/>
          </w:tcPr>
          <w:p>
            <w:r>
              <w:t>Retrain on **expanded Saudi corpus**: more glosses, **multi-signer**, signer-held-out evaluation</w:t>
            </w:r>
          </w:p>
        </w:tc>
      </w:tr>
      <w:tr>
        <w:tc>
          <w:tcPr>
            <w:tcW w:type="dxa" w:w="2880"/>
          </w:tcPr>
          <w:p>
            <w:r>
              <w:t>**Output signs**</w:t>
            </w:r>
          </w:p>
        </w:tc>
        <w:tc>
          <w:tcPr>
            <w:tcW w:type="dxa" w:w="2880"/>
          </w:tcPr>
          <w:p>
            <w:r>
              <w:t>KArSL-502 clips + alphabet</w:t>
            </w:r>
          </w:p>
        </w:tc>
        <w:tc>
          <w:tcPr>
            <w:tcW w:type="dxa" w:w="2880"/>
          </w:tcPr>
          <w:p>
            <w:r>
              <w:t>Enriched **national sign library** (licensed clips or captured with deaf-community partners)</w:t>
            </w:r>
          </w:p>
        </w:tc>
      </w:tr>
      <w:tr>
        <w:tc>
          <w:tcPr>
            <w:tcW w:type="dxa" w:w="2880"/>
          </w:tcPr>
          <w:p>
            <w:r>
              <w:t>**LLM**</w:t>
            </w:r>
          </w:p>
        </w:tc>
        <w:tc>
          <w:tcPr>
            <w:tcW w:type="dxa" w:w="2880"/>
          </w:tcPr>
          <w:p>
            <w:r>
              <w:t>External API (demo speed)</w:t>
            </w:r>
          </w:p>
        </w:tc>
        <w:tc>
          <w:tcPr>
            <w:tcW w:type="dxa" w:w="2880"/>
          </w:tcPr>
          <w:p>
            <w:r>
              <w:t>**On-prem Saudi Arabic LLM** — same RAG chain, data residency</w:t>
            </w:r>
          </w:p>
        </w:tc>
      </w:tr>
      <w:tr>
        <w:tc>
          <w:tcPr>
            <w:tcW w:type="dxa" w:w="2880"/>
          </w:tcPr>
          <w:p>
            <w:r>
              <w:t>**Personalization**</w:t>
            </w:r>
          </w:p>
        </w:tc>
        <w:tc>
          <w:tcPr>
            <w:tcW w:type="dxa" w:w="2880"/>
          </w:tcPr>
          <w:p>
            <w:r>
              <w:t>Single-model threshold</w:t>
            </w:r>
          </w:p>
        </w:tc>
        <w:tc>
          <w:tcPr>
            <w:tcW w:type="dxa" w:w="2880"/>
          </w:tcPr>
          <w:p>
            <w:r>
              <w:t>**Per-user / per-signer adaptation** (fine-tune or calibration layers) so different faces, speeds, and regional variants are recognized</w:t>
            </w:r>
          </w:p>
        </w:tc>
      </w:tr>
    </w:tbl>
    <w:p>
      <w:r>
        <w:rPr>
          <w:b/>
        </w:rPr>
        <w:t>Training story for “different persons”:</w:t>
      </w:r>
      <w:r>
        <w:t xml:space="preserve"> collect diverse signers under consent → landmark/temporal model (BiLSTM/Transformer) → </w:t>
      </w:r>
      <w:r>
        <w:rPr>
          <w:b/>
        </w:rPr>
        <w:t>signer-independent test split</w:t>
      </w:r>
      <w:r>
        <w:t xml:space="preserve"> → continuous monitoring — standard path SDAIA can fund via innovation grants or joint lab.</w:t>
      </w:r>
    </w:p>
    <w:p/>
    <w:p>
      <w:pPr>
        <w:pStyle w:val="Heading1"/>
      </w:pPr>
      <w:r>
        <w:t>Ask in the room</w:t>
      </w:r>
    </w:p>
    <w:p>
      <w:pPr>
        <w:pStyle w:val="ListBullet"/>
      </w:pPr>
      <w:r>
        <w:rPr>
          <w:b/>
        </w:rPr>
        <w:t>Option A:</w:t>
      </w:r>
      <w:r>
        <w:t xml:space="preserve"> Exclusive </w:t>
      </w:r>
      <w:r>
        <w:rPr>
          <w:b/>
        </w:rPr>
        <w:t>KSA government-sector license</w:t>
      </w:r>
      <w:r>
        <w:t xml:space="preserve"> + PoC handover + 6–12 month technical transition</w:t>
      </w:r>
    </w:p>
    <w:p>
      <w:pPr>
        <w:pStyle w:val="ListBullet"/>
      </w:pPr>
      <w:r>
        <w:rPr>
          <w:b/>
        </w:rPr>
        <w:t>Option B:</w:t>
      </w:r>
      <w:r>
        <w:t xml:space="preserve"> </w:t>
      </w:r>
      <w:r>
        <w:rPr>
          <w:b/>
        </w:rPr>
        <w:t>Joint feasibility / pilot</w:t>
      </w:r>
      <w:r>
        <w:t xml:space="preserve"> (SDAIA or entity under SDAIA ecosystem) retaining IP with staged licensing</w:t>
      </w:r>
    </w:p>
    <w:p>
      <w:pPr>
        <w:pStyle w:val="ListBullet"/>
      </w:pPr>
      <w:r>
        <w:rPr>
          <w:b/>
        </w:rPr>
        <w:t>Option C:</w:t>
      </w:r>
      <w:r>
        <w:t xml:space="preserve"> </w:t>
      </w:r>
      <w:r>
        <w:rPr>
          <w:b/>
        </w:rPr>
        <w:t>IP acquisition</w:t>
      </w:r>
      <w:r>
        <w:t xml:space="preserve"> (patent + code + demo) with defined data/licensing Phase 2</w:t>
      </w:r>
    </w:p>
    <w:p/>
    <w:p>
      <w:pPr>
        <w:pStyle w:val="Heading1"/>
      </w:pPr>
      <w:r>
        <w:t>Contacts &amp; assets</w:t>
      </w:r>
    </w:p>
    <w:p>
      <w:pPr>
        <w:pStyle w:val="ListBullet"/>
      </w:pPr>
      <w:r>
        <w:rPr>
          <w:b/>
        </w:rPr>
        <w:t>Product name:</w:t>
      </w:r>
      <w:r>
        <w:t xml:space="preserve"> وصال (Wusal) — Arabic Sign Conversation Assistant</w:t>
      </w:r>
    </w:p>
    <w:p>
      <w:pPr>
        <w:pStyle w:val="ListBullet"/>
      </w:pPr>
      <w:r>
        <w:rPr>
          <w:b/>
        </w:rPr>
        <w:t>Repo:</w:t>
      </w:r>
      <w:r>
        <w:t xml:space="preserve"> JehamAI/signlanguage</w:t>
      </w:r>
    </w:p>
    <w:p>
      <w:pPr>
        <w:pStyle w:val="ListBullet"/>
      </w:pPr>
      <w:r>
        <w:rPr>
          <w:b/>
        </w:rPr>
        <w:t>Disclaimer:</w:t>
      </w:r>
      <w:r>
        <w:t xml:space="preserve"> Research prototype; not medical or legal advice; sign language requires validation with deaf users and certified interpreters.</w:t>
      </w:r>
    </w:p>
    <w:p>
      <w:r>
        <w:t>*Document version: demo one-pager · align with pitch deck `SDAIA_Pitch_Deck.md`*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