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Invention Disclosure</w:t>
      </w:r>
    </w:p>
    <w:p>
      <w:pPr>
        <w:jc w:val="center"/>
      </w:pPr>
      <w:r>
        <w:rPr>
          <w:b/>
          <w:sz w:val="24"/>
        </w:rPr>
        <w:t>Method and System for Physics-Informed Crack Detection and Geometric Tracing in Cyclically-Loaded Components Using Confidence-Seeded, Decay-Coupled Morphological Growth and Geometry-Aware Physics Scoring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spacing w:after="0"/>
            </w:pPr>
            <w:r>
              <w:rPr>
                <w:b/>
              </w:rPr>
              <w:t>Inventor</w:t>
            </w:r>
          </w:p>
        </w:tc>
        <w:tc>
          <w:tcPr>
            <w:tcW w:type="dxa" w:w="4968"/>
            <w:vAlign w:val="center"/>
          </w:tcPr>
          <w:p>
            <w:pPr>
              <w:spacing w:after="0"/>
            </w:pPr>
            <w:r>
              <w:t>Dr. Ahmed Mahgoub</w:t>
            </w:r>
          </w:p>
        </w:tc>
      </w:tr>
      <w:tr>
        <w:tc>
          <w:tcPr>
            <w:tcW w:type="dxa" w:w="4968"/>
            <w:vAlign w:val="center"/>
          </w:tcPr>
          <w:p>
            <w:pPr>
              <w:spacing w:after="0"/>
            </w:pPr>
            <w:r>
              <w:rPr>
                <w:b/>
              </w:rPr>
              <w:t>Assignee (proposed)</w:t>
            </w:r>
          </w:p>
        </w:tc>
        <w:tc>
          <w:tcPr>
            <w:tcW w:type="dxa" w:w="4968"/>
            <w:vAlign w:val="center"/>
          </w:tcPr>
          <w:p>
            <w:pPr>
              <w:spacing w:after="0"/>
            </w:pPr>
            <w:r>
              <w:t>JEHAM LLC</w:t>
            </w:r>
          </w:p>
        </w:tc>
      </w:tr>
      <w:tr>
        <w:tc>
          <w:tcPr>
            <w:tcW w:type="dxa" w:w="4968"/>
            <w:vAlign w:val="center"/>
          </w:tcPr>
          <w:p>
            <w:pPr>
              <w:spacing w:after="0"/>
            </w:pPr>
            <w:r>
              <w:rPr>
                <w:b/>
              </w:rPr>
              <w:t>Date of Conception</w:t>
            </w:r>
          </w:p>
        </w:tc>
        <w:tc>
          <w:tcPr>
            <w:tcW w:type="dxa" w:w="4968"/>
            <w:vAlign w:val="center"/>
          </w:tcPr>
          <w:p>
            <w:pPr>
              <w:spacing w:after="0"/>
            </w:pPr>
            <w:r>
              <w:t>[insert date]</w:t>
            </w:r>
          </w:p>
        </w:tc>
      </w:tr>
      <w:tr>
        <w:tc>
          <w:tcPr>
            <w:tcW w:type="dxa" w:w="4968"/>
            <w:vAlign w:val="center"/>
          </w:tcPr>
          <w:p>
            <w:pPr>
              <w:spacing w:after="0"/>
            </w:pPr>
            <w:r>
              <w:rPr>
                <w:b/>
              </w:rPr>
              <w:t>Date of this Disclosure</w:t>
            </w:r>
          </w:p>
        </w:tc>
        <w:tc>
          <w:tcPr>
            <w:tcW w:type="dxa" w:w="4968"/>
            <w:vAlign w:val="center"/>
          </w:tcPr>
          <w:p>
            <w:pPr>
              <w:spacing w:after="0"/>
            </w:pPr>
            <w:r>
              <w:t>[insert date]</w:t>
            </w:r>
          </w:p>
        </w:tc>
      </w:tr>
      <w:tr>
        <w:tc>
          <w:tcPr>
            <w:tcW w:type="dxa" w:w="4968"/>
            <w:vAlign w:val="center"/>
          </w:tcPr>
          <w:p>
            <w:pPr>
              <w:spacing w:after="0"/>
            </w:pPr>
            <w:r>
              <w:rPr>
                <w:b/>
              </w:rPr>
              <w:t>Revision</w:t>
            </w:r>
          </w:p>
        </w:tc>
        <w:tc>
          <w:tcPr>
            <w:tcW w:type="dxa" w:w="4968"/>
            <w:vAlign w:val="center"/>
          </w:tcPr>
          <w:p>
            <w:pPr>
              <w:spacing w:after="0"/>
            </w:pPr>
            <w:r>
              <w:t>5 - Technical-integration revision</w:t>
            </w:r>
          </w:p>
        </w:tc>
      </w:tr>
    </w:tbl>
    <w:p>
      <w:r>
        <w:t>Drafting note: This revision emphasizes concrete image-processing operations performed on images of physical components and physical inspection actions. It intentionally avoids making the invention depend on a particular mathematical formula, fixed physics weighting, or simulated service-history data. Formal patent claims should be reviewed by qualified patent counsel.</w:t>
      </w:r>
    </w:p>
    <w:p>
      <w:pPr>
        <w:pStyle w:val="Heading1"/>
      </w:pPr>
      <w:r>
        <w:t>1. Field of the Invention</w:t>
      </w:r>
    </w:p>
    <w:p>
      <w:r>
        <w:t>This invention relates to automated inspection of physical components for fatigue cracks and similar defects. More specifically, the invention concerns an inspection apparatus and computer-implemented inspection process that acquires image data from a physical component, identifies a high-confidence crack seed, traces a candidate crack through threshold-coupled morphological propagation, generates a geometric representation of the candidate crack, evaluates that geometry using material, structural, operational, sensor, and/or service-history information, and uses the resulting inspection output to control or modify an inspection, maintenance, marking, routing, or disposition operation for the physical component.</w:t>
      </w:r>
    </w:p>
    <w:p>
      <w:pPr>
        <w:pStyle w:val="Heading1"/>
      </w:pPr>
      <w:r>
        <w:t>2. Technical Problem and Technical Effect</w:t>
      </w:r>
    </w:p>
    <w:p>
      <w:r>
        <w:t>Automated crack inspection is affected by two technical limitations. First, scratches, dirt, wear, shadows, machining marks, and other surface artifacts can generate crack-like image responses. Second, a classifier or bounding box does not necessarily recover the continuous crack path needed for dimensional measurement, follow-up inspection, or engineering assessment.</w:t>
      </w:r>
    </w:p>
    <w:p>
      <w:r>
        <w:t>The disclosed system addresses these limitations at the image-processing level. Rather than merely classifying an image or calculating a score, the system changes how pixels or image locations are admitted into a growing crack region as propagation proceeds away from a selected seed. A spatially varying acceptance criterion is applied during the morphological growth itself, after which the resulting region is converted into a geometric trace such as an ordered polyline.</w:t>
      </w:r>
    </w:p>
    <w:p>
      <w:r>
        <w:t>The trace can then be compared with physical information associated with the inspected component. The resulting compatibility information can modify the inspection process by causing, for example, a secondary image acquisition, higher-resolution rescan, ultrasonic or eddy-current inspection, component marking, maintenance flag, removal-from-service recommendation, or automated routing of the component or inspection record.</w:t>
      </w:r>
    </w:p>
    <w:p>
      <w:r>
        <w:t>Accordingly, the disclosed techniques are directed to improving the operation of an automated physical inspection system and the extraction of crack geometry from sensor data, rather than merely performing a mathematical calculation or presenting information.</w:t>
      </w:r>
    </w:p>
    <w:p>
      <w:pPr>
        <w:pStyle w:val="Heading1"/>
      </w:pPr>
      <w:r>
        <w:t>3. Inspection Apparatus and Data Sources</w:t>
      </w:r>
    </w:p>
    <w:p>
      <w:r>
        <w:t>In one embodiment, the inspection system includes one or more image sensors positioned to acquire reflected-light, structured-light, infrared, or other image data from a physical component. The image sensor may be stationary while the component moves through an inspection station, may move relative to the component, or may be handheld or vehicle-mounted.</w:t>
      </w:r>
    </w:p>
    <w:p>
      <w:r>
        <w:t>The system further includes one or more processors and memory storing instructions for generating a spatial confidence representation from the acquired image data, tracing candidate crack geometry, and evaluating the geometry using physical information. Optional additional sensors or data sources may include temperature sensors, wheel impact load detectors, load cells, component-identification systems, maintenance databases, manufacturing records, dimensional sensors, ultrasonic transducers, eddy-current sensors, or other nondestructive-evaluation equipment.</w:t>
      </w:r>
    </w:p>
    <w:p>
      <w:r>
        <w:t>The inspection apparatus may generate a machine-readable control output that changes a subsequent inspection or component-handling operation. The control output may be transmitted to an inspection controller, maintenance system, marking device, sorting/routing actuator, alarm interface, or secondary nondestructive-evaluation system.</w:t>
      </w:r>
    </w:p>
    <w:p>
      <w:pPr>
        <w:pStyle w:val="Heading1"/>
      </w:pPr>
      <w:r>
        <w:t>4. Summary of the Invention</w:t>
      </w:r>
    </w:p>
    <w:p>
      <w:pPr>
        <w:pStyle w:val="Heading2"/>
      </w:pPr>
      <w:r>
        <w:t>Stage 1 - Confidence-Seeded Image Processing</w:t>
      </w:r>
    </w:p>
    <w:p>
      <w:r>
        <w:t>An image sensor acquires an image of a physical component. A trained computer-vision model processes the acquired image and generates confidence values representing likelihood of crack presence at multiple image locations. The system selects one or more seed locations based on the confidence values. In one embodiment, the maximum-confidence location is selected. In other embodiments, a local maximum, a ranked set of maxima, or a connected high-confidence region may be used.</w:t>
      </w:r>
    </w:p>
    <w:p>
      <w:r>
        <w:t>The seed selection is used as an operational starting condition for subsequent crack-region propagation; it is not merely a displayed confidence score.</w:t>
      </w:r>
    </w:p>
    <w:p>
      <w:pPr>
        <w:pStyle w:val="Heading2"/>
      </w:pPr>
      <w:r>
        <w:t>Stage 2 - Spatially Varying Acceptance Criterion</w:t>
      </w:r>
    </w:p>
    <w:p>
      <w:r>
        <w:t>For locations encountered as propagation proceeds from a selected seed, the system determines an acceptance criterion that changes with distance or propagation state. The criterion is preferably less restrictive as propagation proceeds away from the high-confidence seed, thereby permitting continuation through weaker crack signal while retaining spatial connection to the trusted seed.</w:t>
      </w:r>
    </w:p>
    <w:p>
      <w:r>
        <w:t>One non-limiting embodiment is:</w:t>
      </w:r>
    </w:p>
    <w:p>
      <w:pPr>
        <w:spacing w:before="60" w:after="120"/>
        <w:ind w:left="360" w:right="360"/>
      </w:pPr>
      <w:r>
        <w:rPr>
          <w:rFonts w:ascii="Courier New" w:hAnsi="Courier New"/>
          <w:sz w:val="18"/>
        </w:rPr>
        <w:t>T(d) = max(T_min, T_seed * exp(-lambda*d))</w:t>
      </w:r>
    </w:p>
    <w:p>
      <w:r>
        <w:t>The distance or propagation variable d may comprise Euclidean distance, geodesic distance along the growing region, path length, morphological iteration count, or another propagation-state measure. The acceptance criterion may instead use a linear, bounded, piecewise, adaptive, locally estimated, or learned schedule. The independent inventive concept is the coupling of a spatially/propagationally varying acceptance criterion to the crack-growth process, not any particular equation.</w:t>
      </w:r>
    </w:p>
    <w:p>
      <w:pPr>
        <w:pStyle w:val="Heading2"/>
      </w:pPr>
      <w:r>
        <w:t>Stage 3 - Acceptance-Coupled Morphological Crack Growth and Geometric Extraction</w:t>
      </w:r>
    </w:p>
    <w:p>
      <w:r>
        <w:t>The processor expands a candidate crack region from the selected seed using a morphological or connectivity-based growth operation. Candidate image locations are admitted to the growing region only when they satisfy the acceptance criterion applicable at their propagation state.</w:t>
      </w:r>
    </w:p>
    <w:p>
      <w:r>
        <w:t>One non-limiting implementation is:</w:t>
      </w:r>
    </w:p>
    <w:p>
      <w:pPr>
        <w:spacing w:before="60" w:after="120"/>
        <w:ind w:left="360" w:right="360"/>
      </w:pPr>
      <w:r>
        <w:rPr>
          <w:rFonts w:ascii="Courier New" w:hAnsi="Courier New"/>
          <w:sz w:val="18"/>
        </w:rPr>
        <w:t>G(k+1) = Dilate(G(k)) AND {(x,y): P_CV(x,y) &gt;= T(d_k)}</w:t>
      </w:r>
    </w:p>
    <w:p>
      <w:r>
        <w:t>Other implementations may use graph growth, connected-neighbor expansion, constrained dilation, thinning-assisted growth, path search, or combinations thereof, provided that propagation is conditioned by the varying acceptance criterion.</w:t>
      </w:r>
    </w:p>
    <w:p>
      <w:r>
        <w:t>The resulting region is converted into an explicit crack geometry. Processing may include skeletonization, thinning, graph construction, branch removal, path ordering, interpolation, or sub-pixel fitting to generate an ordered polyline or other geometric representation.</w:t>
      </w:r>
    </w:p>
    <w:p>
      <w:r>
        <w:t>The processor may derive measurable crack descriptors including:</w:t>
      </w:r>
    </w:p>
    <w:p>
      <w:pPr>
        <w:pStyle w:val="ListBullet"/>
      </w:pPr>
      <w:r>
        <w:t>length and chord length;</w:t>
      </w:r>
    </w:p>
    <w:p>
      <w:pPr>
        <w:pStyle w:val="ListBullet"/>
      </w:pPr>
      <w:r>
        <w:t>length-to-chord ratio;</w:t>
      </w:r>
    </w:p>
    <w:p>
      <w:pPr>
        <w:pStyle w:val="ListBullet"/>
      </w:pPr>
      <w:r>
        <w:t>global and local orientation;</w:t>
      </w:r>
    </w:p>
    <w:p>
      <w:pPr>
        <w:pStyle w:val="ListBullet"/>
      </w:pPr>
      <w:r>
        <w:t>local turning or propagation direction;</w:t>
      </w:r>
    </w:p>
    <w:p>
      <w:pPr>
        <w:pStyle w:val="ListBullet"/>
      </w:pPr>
      <w:r>
        <w:t>curvature and turning angle;</w:t>
      </w:r>
    </w:p>
    <w:p>
      <w:pPr>
        <w:pStyle w:val="ListBullet"/>
      </w:pPr>
      <w:r>
        <w:t>location relative to a component landmark;</w:t>
      </w:r>
    </w:p>
    <w:p>
      <w:pPr>
        <w:pStyle w:val="ListBullet"/>
      </w:pPr>
      <w:r>
        <w:t>branch count or continuity;</w:t>
      </w:r>
    </w:p>
    <w:p>
      <w:pPr>
        <w:pStyle w:val="ListBullet"/>
      </w:pPr>
      <w:r>
        <w:t>line residual or tortuosity;</w:t>
      </w:r>
    </w:p>
    <w:p>
      <w:pPr>
        <w:pStyle w:val="ListBullet"/>
      </w:pPr>
      <w:r>
        <w:t>image-domain contrast along and across the trace; and</w:t>
      </w:r>
    </w:p>
    <w:p>
      <w:pPr>
        <w:pStyle w:val="ListBullet"/>
      </w:pPr>
      <w:r>
        <w:t>estimated crack width, depth proxy, or other image-derived dimensions where supported by the sensing configuration.</w:t>
      </w:r>
    </w:p>
    <w:p>
      <w:pPr>
        <w:pStyle w:val="Heading2"/>
      </w:pPr>
      <w:r>
        <w:t>Stage 4 - Geometry-Aware Physical Compatibility Evaluation</w:t>
      </w:r>
    </w:p>
    <w:p>
      <w:r>
        <w:t>The system receives physical information associated with the inspected component, a corresponding component class, or the inspection environment. The physical information may originate from actual component records or sensors and may include material class, design geometry, age, accumulated load, impact measurements, thermal exposure, brake-heating events, inspection history, dimensional measurements, stress estimates, fracture-mechanics parameters, or other fatigue-related information.</w:t>
      </w:r>
    </w:p>
    <w:p>
      <w:r>
        <w:t>The system evaluates whether one or more properties of the image-derived crack geometry are physically compatible with the received physical information. This evaluation may compare, for example, the observed location, orientation, turning direction, length, or curvature with a physically expected range or propagation behavior.</w:t>
      </w:r>
    </w:p>
    <w:p>
      <w:r>
        <w:t>The evaluation need not use fixed weights and need not output a probability. It may output a compatibility class, residual, likelihood, rule result, calibrated score, confidence adjustment, or other machine-readable inspection value. A general representation is:</w:t>
      </w:r>
    </w:p>
    <w:p>
      <w:pPr>
        <w:spacing w:before="60" w:after="120"/>
        <w:ind w:left="360" w:right="360"/>
      </w:pPr>
      <w:r>
        <w:rPr>
          <w:rFonts w:ascii="Courier New" w:hAnsi="Courier New"/>
          <w:sz w:val="18"/>
        </w:rPr>
        <w:t>C_phys = f(X_crack, X_phys)</w:t>
      </w:r>
    </w:p>
    <w:p>
      <w:r>
        <w:t>where X_crack contains image-derived geometric measurements and X_phys contains physical/material/service measurements or attributes. The function f may be implemented using a fracture-mechanics calculation, statistical model, finite-element-derived response surface, lookup table, Bayesian model, rule set, regression model, machine-learning model, or combinations thereof.</w:t>
      </w:r>
    </w:p>
    <w:p>
      <w:r>
        <w:t>Where sufficient physical information is available, an observed crack direction can be compared with a propagation direction predicted from fracture-mechanics information. For example:</w:t>
      </w:r>
    </w:p>
    <w:p>
      <w:pPr>
        <w:spacing w:before="60" w:after="120"/>
        <w:ind w:left="360" w:right="360"/>
      </w:pPr>
      <w:r>
        <w:rPr>
          <w:rFonts w:ascii="Courier New" w:hAnsi="Courier New"/>
          <w:sz w:val="18"/>
        </w:rPr>
        <w:t>Delta_theta = angular_difference(theta_observed, theta_predicted)</w:t>
      </w:r>
    </w:p>
    <w:p>
      <w:r>
        <w:t>The use of a particular propagation equation, threshold, material constant, or weighting is optional and is not required by the broad embodiment.</w:t>
      </w:r>
    </w:p>
    <w:p>
      <w:pPr>
        <w:pStyle w:val="Heading2"/>
      </w:pPr>
      <w:r>
        <w:t>Stage 5 - Physical Inspection Action or Control Output</w:t>
      </w:r>
    </w:p>
    <w:p>
      <w:r>
        <w:t>Based at least in part on the traced crack geometry and/or the physical-compatibility evaluation, the system generates an inspection-control output that changes a physical inspection or component-handling operation. In different embodiments, the output causes one or more of the following:</w:t>
      </w:r>
    </w:p>
    <w:p>
      <w:pPr>
        <w:pStyle w:val="ListBullet"/>
      </w:pPr>
      <w:r>
        <w:t>capture of an additional image at a different viewpoint, exposure, magnification, wavelength, or resolution;</w:t>
      </w:r>
    </w:p>
    <w:p>
      <w:pPr>
        <w:pStyle w:val="ListBullet"/>
      </w:pPr>
      <w:r>
        <w:t>movement of a camera, illumination source, component, or inspection fixture to a selected region of the traced crack;</w:t>
      </w:r>
    </w:p>
    <w:p>
      <w:pPr>
        <w:pStyle w:val="ListBullet"/>
      </w:pPr>
      <w:r>
        <w:t>initiation or targeting of a secondary nondestructive test, including ultrasonic, eddy-current, thermographic, magnetic-particle, or other inspection;</w:t>
      </w:r>
    </w:p>
    <w:p>
      <w:pPr>
        <w:pStyle w:val="ListBullet"/>
      </w:pPr>
      <w:r>
        <w:t>generation of coordinates or a path used to position a secondary sensor along the traced crack;</w:t>
      </w:r>
    </w:p>
    <w:p>
      <w:pPr>
        <w:pStyle w:val="ListBullet"/>
      </w:pPr>
      <w:r>
        <w:t>application of a physical or machine-readable mark to the component or its associated inspection record;</w:t>
      </w:r>
    </w:p>
    <w:p>
      <w:pPr>
        <w:pStyle w:val="ListBullet"/>
      </w:pPr>
      <w:r>
        <w:t>routing or sorting of the component for secondary inspection, maintenance, repair, quarantine, or removal from service; or</w:t>
      </w:r>
    </w:p>
    <w:p>
      <w:pPr>
        <w:pStyle w:val="ListBullet"/>
      </w:pPr>
      <w:r>
        <w:t>generation of an alarm or maintenance command identifying the traced crack geometry and the physical basis for escalation.</w:t>
      </w:r>
    </w:p>
    <w:p>
      <w:r>
        <w:t>This downstream action is not required for every embodiment described in the specification, but provides an expressly disclosed hardware-integrated implementation in which the image-processing and physics-evaluation results are used to control a physical inspection workflow.</w:t>
      </w:r>
    </w:p>
    <w:p>
      <w:pPr>
        <w:pStyle w:val="Heading1"/>
      </w:pPr>
      <w:r>
        <w:t>5. Railway-Wheel Embodiment and FRA-Grounded Variables</w:t>
      </w:r>
    </w:p>
    <w:p>
      <w:r>
        <w:t>For railway-wheel inspection, candidate physical variables and physically plausible ranges may be selected from wheel-specific engineering literature, including the Federal Railroad Administration Wheel Failure Investigation Program. The FRA information is used as engineering support for selecting relevant variables, ranges, scenarios, and fracture-mechanics relationships; it is not represented as a matched image-to-history dataset for the photographed wheels.</w:t>
      </w:r>
    </w:p>
    <w:p>
      <w:r>
        <w:t>A production implementation may obtain actual wheel-specific information from fleet records and sensors, including wheel identity, wheel design/material class, service age, impact-load history, thermal/brake-heating events, dimensional measurements, and prior inspection information.</w:t>
      </w:r>
    </w:p>
    <w:p>
      <w:r>
        <w:t>A prototype implementation may use simulated wheel records constrained to published engineering ranges to test how the geometry-compatibility stage responds to controlled physical conditions. Example prototype variables include:</w:t>
      </w:r>
    </w:p>
    <w:p>
      <w:pPr>
        <w:spacing w:before="60" w:after="120"/>
        <w:ind w:left="360" w:right="360"/>
      </w:pPr>
      <w:r>
        <w:rPr>
          <w:rFonts w:ascii="Courier New" w:hAnsi="Courier New"/>
          <w:sz w:val="18"/>
        </w:rPr>
        <w:t>WheelRecord = {material_class, thermal_exposure, load_index,</w:t>
        <w:br/>
        <w:t xml:space="preserve">               crack_size_or_depth_range, crack_location, wheel_geometry}</w:t>
      </w:r>
    </w:p>
    <w:p>
      <w:r>
        <w:t>The vision pipeline independently produces measured image outputs such as:</w:t>
      </w:r>
    </w:p>
    <w:p>
      <w:pPr>
        <w:spacing w:before="60" w:after="120"/>
        <w:ind w:left="360" w:right="360"/>
      </w:pPr>
      <w:r>
        <w:rPr>
          <w:rFonts w:ascii="Courier New" w:hAnsi="Courier New"/>
          <w:sz w:val="18"/>
        </w:rPr>
        <w:t>CrackTrace = {polyline, length, orientation, curvature,</w:t>
        <w:br/>
        <w:t xml:space="preserve">              location, visual_confidence}</w:t>
      </w:r>
    </w:p>
    <w:p>
      <w:r>
        <w:t>Prototype experiments may vary one physical variable while holding the extracted geometry constant, or vary the geometry while holding the simulated physical record constant. Simulated records are explicitly identified as simulated and are used for validation/calibration rather than being asserted to be the true histories of the photographed wheels.</w:t>
      </w:r>
    </w:p>
    <w:p>
      <w:pPr>
        <w:pStyle w:val="Heading1"/>
      </w:pPr>
      <w:r>
        <w:t>6. Fracture-Mechanics and Multi-Modal Inspection Embodiments</w:t>
      </w:r>
    </w:p>
    <w:p>
      <w:r>
        <w:t>In one embodiment, a fracture-mechanics model predicts a preferred propagation direction or expected geometry under a particular stress state. The processor compares the image-derived local crack direction with the predicted direction and uses the difference as one input to the inspection decision.</w:t>
      </w:r>
    </w:p>
    <w:p>
      <w:r>
        <w:t>In another embodiment, the image-derived polyline supplies coordinates to a secondary nondestructive-evaluation sensor. The inspection controller positions or targets the secondary sensor at one or more points along the polyline, thereby reducing the area that must be rescanned and focusing higher-cost inspection on the image-derived crack path.</w:t>
      </w:r>
    </w:p>
    <w:p>
      <w:r>
        <w:t>In another embodiment, disagreement between high visual confidence and low physical compatibility triggers reacquisition of the image under a different illumination angle or imaging modality rather than immediately classifying the candidate as a crack or non-crack.</w:t>
      </w:r>
    </w:p>
    <w:p>
      <w:r>
        <w:t>These embodiments provide concrete examples in which the extracted geometry changes operation of an inspection apparatus and improves acquisition or use of physical sensor data.</w:t>
      </w:r>
    </w:p>
    <w:p>
      <w:pPr>
        <w:pStyle w:val="Heading1"/>
      </w:pPr>
      <w:r>
        <w:t>7. Production and Prototype Data</w:t>
      </w:r>
    </w:p>
    <w:p>
      <w:pPr>
        <w:pStyle w:val="Heading2"/>
      </w:pPr>
      <w:r>
        <w:t>Production data</w:t>
      </w:r>
    </w:p>
    <w:p>
      <w:r>
        <w:t>Production embodiments may use actual component-specific data obtained from sensors, maintenance systems, manufacturing records, inspection databases, operational logs, thermal records, load/impact monitoring systems, and component-identification systems.</w:t>
      </w:r>
    </w:p>
    <w:p>
      <w:pPr>
        <w:pStyle w:val="Heading2"/>
      </w:pPr>
      <w:r>
        <w:t>Prototype and calibration data</w:t>
      </w:r>
    </w:p>
    <w:p>
      <w:r>
        <w:t>Where matched image/history data is unavailable, simulated or synthetic physical records may be used for development, calibration, sensitivity analysis, or demonstration. Such data is constrained by documented engineering ranges where available and is identified as simulated. The claimed inspection process is not dependent on simulated inputs and is operable with actual component-specific data.</w:t>
      </w:r>
    </w:p>
    <w:p>
      <w:pPr>
        <w:pStyle w:val="Heading1"/>
      </w:pPr>
      <w:r>
        <w:t>8. Alternate Applications</w:t>
      </w:r>
    </w:p>
    <w:p>
      <w:r>
        <w:t>Although railway wheels provide one illustrative embodiment, the method and system may be applied to other physical components subject to fatigue or cyclic loading, including aerospace landing gear, turbine components, wing or structural fittings, wind-turbine components, axles, heavy-equipment structures, rotating machinery, pressure-containing components, and other components for which image-derived crack geometry can be related to material, structural, operational, environmental, or sensor information.</w:t>
      </w:r>
    </w:p>
    <w:p>
      <w:pPr>
        <w:pStyle w:val="Heading1"/>
      </w:pPr>
      <w:r>
        <w:t>9. Preliminary Claims</w:t>
      </w:r>
    </w:p>
    <w:p>
      <w:r>
        <w:t>The following claims are preliminary drafting material intended to preserve both image-processing and hardware-integrated embodiments. They avoid requiring a particular decay equation, fixed physics weighting, or simulated data source.</w:t>
      </w:r>
    </w:p>
    <w:p>
      <w:pPr>
        <w:ind w:left="202" w:hanging="202"/>
      </w:pPr>
      <w:r>
        <w:rPr>
          <w:b/>
        </w:rPr>
        <w:t xml:space="preserve">1. </w:t>
      </w:r>
      <w:r>
        <w:t>A computer-implemented method for inspecting a physical component for a crack, comprising:</w:t>
      </w:r>
      <w:r>
        <w:br/>
        <w:t>(a) acquiring, using an image sensor, image data representing a surface region of the physical component;</w:t>
      </w:r>
      <w:r>
        <w:br/>
        <w:t>(b) processing the image data with a computer-vision model to generate confidence values representing likelihood of crack presence at a plurality of image locations;</w:t>
      </w:r>
      <w:r>
        <w:br/>
        <w:t>(c) selecting at least one seed location based on the confidence values;</w:t>
      </w:r>
      <w:r>
        <w:br/>
        <w:t>(d) during propagation from the seed location, determining an acceptance criterion that varies as a function of distance or propagation state relative to the seed location;</w:t>
      </w:r>
      <w:r>
        <w:br/>
        <w:t>(e) propagating, by one or more processors, a candidate crack region from the seed location through a morphological or connectivity-based growth operation in which admission of image locations to the candidate crack region is conditioned on the acceptance criterion applicable at the respective distance or propagation state; and</w:t>
      </w:r>
      <w:r>
        <w:br/>
        <w:t>(f) converting the candidate crack region into an ordered geometric representation of a candidate crack on the physical component.</w:t>
      </w:r>
    </w:p>
    <w:p>
      <w:pPr>
        <w:ind w:left="202" w:hanging="202"/>
      </w:pPr>
      <w:r>
        <w:rPr>
          <w:b/>
        </w:rPr>
        <w:t xml:space="preserve">2. </w:t>
      </w:r>
      <w:r>
        <w:t>The method of claim 1, wherein the acceptance criterion becomes less restrictive as propagation proceeds away from the seed location.</w:t>
      </w:r>
    </w:p>
    <w:p>
      <w:pPr>
        <w:ind w:left="202" w:hanging="202"/>
      </w:pPr>
      <w:r>
        <w:rPr>
          <w:b/>
        </w:rPr>
        <w:t xml:space="preserve">3. </w:t>
      </w:r>
      <w:r>
        <w:t>The method of claim 1, wherein the distance or propagation state comprises Euclidean distance, geodesic distance, path length, or morphological iteration count.</w:t>
      </w:r>
    </w:p>
    <w:p>
      <w:pPr>
        <w:ind w:left="202" w:hanging="202"/>
      </w:pPr>
      <w:r>
        <w:rPr>
          <w:b/>
        </w:rPr>
        <w:t xml:space="preserve">4. </w:t>
      </w:r>
      <w:r>
        <w:t>The method of claim 1, wherein converting the candidate crack region comprises skeletonizing or thinning the candidate crack region and ordering points of a resulting skeleton to form a polyline.</w:t>
      </w:r>
    </w:p>
    <w:p>
      <w:pPr>
        <w:ind w:left="202" w:hanging="202"/>
      </w:pPr>
      <w:r>
        <w:rPr>
          <w:b/>
        </w:rPr>
        <w:t xml:space="preserve">5. </w:t>
      </w:r>
      <w:r>
        <w:t>The method of claim 1, further comprising deriving from the ordered geometric representation at least one measured descriptor comprising length, orientation, curvature, turning direction, location, chord length, length-to-chord ratio, continuity, or image-domain contrast.</w:t>
      </w:r>
    </w:p>
    <w:p>
      <w:pPr>
        <w:ind w:left="202" w:hanging="202"/>
      </w:pPr>
      <w:r>
        <w:rPr>
          <w:b/>
        </w:rPr>
        <w:t xml:space="preserve">6. </w:t>
      </w:r>
      <w:r>
        <w:t>The method of claim 1, further comprising causing, based on the ordered geometric representation, acquisition of additional sensor data from a region of the physical component corresponding to at least a portion of the ordered geometric representation.</w:t>
      </w:r>
    </w:p>
    <w:p>
      <w:pPr>
        <w:ind w:left="202" w:hanging="202"/>
      </w:pPr>
      <w:r>
        <w:rPr>
          <w:b/>
        </w:rPr>
        <w:t xml:space="preserve">7. </w:t>
      </w:r>
      <w:r>
        <w:t>A computer-implemented method for operating an inspection system for a physical component, comprising:</w:t>
      </w:r>
      <w:r>
        <w:br/>
        <w:t>(a) receiving an image-derived geometric representation of a candidate crack detected on the physical component;</w:t>
      </w:r>
      <w:r>
        <w:br/>
        <w:t>(b) deriving one or more measured geometric descriptors from the image-derived geometric representation;</w:t>
      </w:r>
      <w:r>
        <w:br/>
        <w:t>(c) receiving physical information associated with the physical component, the physical information comprising at least one material, structural, operational, environmental, sensor-derived, or service-history attribute;</w:t>
      </w:r>
      <w:r>
        <w:br/>
        <w:t>(d) evaluating, by one or more processors, compatibility between at least one of the measured geometric descriptors and a crack behavior expected from the physical information; and</w:t>
      </w:r>
      <w:r>
        <w:br/>
        <w:t>(e) in response to the evaluated compatibility, generating an inspection-control output that changes a subsequent inspection, maintenance, marking, routing, or disposition operation associated with the physical component.</w:t>
      </w:r>
    </w:p>
    <w:p>
      <w:pPr>
        <w:ind w:left="202" w:hanging="202"/>
      </w:pPr>
      <w:r>
        <w:rPr>
          <w:b/>
        </w:rPr>
        <w:t xml:space="preserve">8. </w:t>
      </w:r>
      <w:r>
        <w:t>The method of claim 7, wherein the physical information comprises one or more of material class, thermal exposure, accumulated loading, impact-load data, component age, component geometry, stress information, or fracture-mechanics information.</w:t>
      </w:r>
    </w:p>
    <w:p>
      <w:pPr>
        <w:ind w:left="202" w:hanging="202"/>
      </w:pPr>
      <w:r>
        <w:rPr>
          <w:b/>
        </w:rPr>
        <w:t xml:space="preserve">9. </w:t>
      </w:r>
      <w:r>
        <w:t>The method of claim 7, wherein evaluating compatibility comprises comparing an observed crack orientation or local propagation direction derived from the image-derived geometric representation with a crack propagation direction predicted from fracture-mechanics information.</w:t>
      </w:r>
    </w:p>
    <w:p>
      <w:pPr>
        <w:ind w:left="202" w:hanging="202"/>
      </w:pPr>
      <w:r>
        <w:rPr>
          <w:b/>
        </w:rPr>
        <w:t xml:space="preserve">10. </w:t>
      </w:r>
      <w:r>
        <w:t>The method of claim 7, wherein the inspection-control output causes acquisition of a higher-resolution image or an image under a different viewpoint, illumination condition, or imaging modality for a region selected using the image-derived geometric representation.</w:t>
      </w:r>
    </w:p>
    <w:p>
      <w:pPr>
        <w:ind w:left="202" w:hanging="202"/>
      </w:pPr>
      <w:r>
        <w:rPr>
          <w:b/>
        </w:rPr>
        <w:t xml:space="preserve">11. </w:t>
      </w:r>
      <w:r>
        <w:t>The method of claim 7, wherein the inspection-control output causes an ultrasonic, eddy-current, thermographic, magnetic-particle, or other nondestructive-evaluation sensor to inspect a location or path selected from the image-derived geometric representation.</w:t>
      </w:r>
    </w:p>
    <w:p>
      <w:pPr>
        <w:ind w:left="202" w:hanging="202"/>
      </w:pPr>
      <w:r>
        <w:rPr>
          <w:b/>
        </w:rPr>
        <w:t xml:space="preserve">12. </w:t>
      </w:r>
      <w:r>
        <w:t>The method of claim 7, wherein the inspection-control output causes the physical component or an associated inspection record to be marked, routed, flagged, quarantined, scheduled for maintenance, or designated for removal from service.</w:t>
      </w:r>
    </w:p>
    <w:p>
      <w:pPr>
        <w:ind w:left="202" w:hanging="202"/>
      </w:pPr>
      <w:r>
        <w:rPr>
          <w:b/>
        </w:rPr>
        <w:t xml:space="preserve">13. </w:t>
      </w:r>
      <w:r>
        <w:t>An automated inspection system comprising:</w:t>
      </w:r>
      <w:r>
        <w:br/>
        <w:t>(a) an image sensor configured to acquire image data from a physical component;</w:t>
      </w:r>
      <w:r>
        <w:br/>
        <w:t>(b) one or more processors;</w:t>
      </w:r>
      <w:r>
        <w:br/>
        <w:t>(c) memory storing instructions that, when executed by the one or more processors, cause the system to generate a confidence representation from the image data, select a crack seed, propagate a candidate crack region using an acceptance criterion that varies with distance or propagation state, and derive an ordered geometric crack representation from the propagated region;</w:t>
      </w:r>
      <w:r>
        <w:br/>
        <w:t>(d) an interface configured to receive physical information associated with the physical component; and</w:t>
      </w:r>
      <w:r>
        <w:br/>
        <w:t>(e) an inspection controller configured to generate, based at least in part on the ordered geometric crack representation and the physical information, a control output for a subsequent inspection or component-handling operation.</w:t>
      </w:r>
    </w:p>
    <w:p>
      <w:pPr>
        <w:ind w:left="202" w:hanging="202"/>
      </w:pPr>
      <w:r>
        <w:rPr>
          <w:b/>
        </w:rPr>
        <w:t xml:space="preserve">14. </w:t>
      </w:r>
      <w:r>
        <w:t>The system of claim 13, further comprising a secondary nondestructive-evaluation sensor, wherein the inspection controller is configured to cause the secondary sensor to inspect one or more coordinates selected from the ordered geometric crack representation.</w:t>
      </w:r>
    </w:p>
    <w:p>
      <w:pPr>
        <w:ind w:left="202" w:hanging="202"/>
      </w:pPr>
      <w:r>
        <w:rPr>
          <w:b/>
        </w:rPr>
        <w:t xml:space="preserve">15. </w:t>
      </w:r>
      <w:r>
        <w:t>The system of claim 13, wherein the physical component is a railway wheel and the physical information comprises at least one of wheel material or design information, thermal or brake-heating information, wheel impact-load information, dimensional information, or accumulated service information.</w:t>
      </w:r>
    </w:p>
    <w:p>
      <w:pPr>
        <w:ind w:left="202" w:hanging="202"/>
      </w:pPr>
      <w:r>
        <w:rPr>
          <w:b/>
        </w:rPr>
        <w:t xml:space="preserve">16. </w:t>
      </w:r>
      <w:r>
        <w:t>The system of claim 13, further comprising an actuator, marking device, routing mechanism, or inspection-station controller responsive to the control output.</w:t>
      </w:r>
    </w:p>
    <w:p>
      <w:pPr>
        <w:ind w:left="202" w:hanging="202"/>
      </w:pPr>
      <w:r>
        <w:rPr>
          <w:b/>
        </w:rPr>
        <w:t xml:space="preserve">17. </w:t>
      </w:r>
      <w:r>
        <w:t>A non-transitory computer-readable medium storing instructions that, when executed by one or more processors of an inspection system having an image sensor, cause the inspection system to perform the method of claim 1.</w:t>
      </w:r>
    </w:p>
    <w:p>
      <w:pPr>
        <w:pStyle w:val="Heading1"/>
      </w:pPr>
      <w:r>
        <w:t>10. Related Art and Technical Distinctions to Investigate</w:t>
      </w:r>
    </w:p>
    <w:p>
      <w:r>
        <w:t>A formal prior-art search should evaluate the claimed combinations against computer-vision crack detection, seeded region growing, active contours, vessel/vascular tracing, nondestructive testing, physics-informed defect detection, and automated inspection-control systems.</w:t>
      </w:r>
    </w:p>
    <w:p>
      <w:r>
        <w:t>Particular search targets include:</w:t>
      </w:r>
    </w:p>
    <w:p>
      <w:pPr>
        <w:pStyle w:val="ListBullet"/>
      </w:pPr>
      <w:r>
        <w:t>seeded region growth in which the acceptance criterion changes with distance or propagation state;</w:t>
      </w:r>
    </w:p>
    <w:p>
      <w:pPr>
        <w:pStyle w:val="ListBullet"/>
      </w:pPr>
      <w:r>
        <w:t>retinal, vascular, neurite, road, river, weld, and crack tracing using confidence decay, hysteresis, geodesic thresholds, or adaptive local thresholds;</w:t>
      </w:r>
    </w:p>
    <w:p>
      <w:pPr>
        <w:pStyle w:val="ListBullet"/>
      </w:pPr>
      <w:r>
        <w:t>morphological crack tracing that converts a confidence field into an ordered geometric path;</w:t>
      </w:r>
    </w:p>
    <w:p>
      <w:pPr>
        <w:pStyle w:val="ListBullet"/>
      </w:pPr>
      <w:r>
        <w:t>systems that compare image-derived crack orientation or shape with fracture-mechanics-predicted propagation behavior;</w:t>
      </w:r>
    </w:p>
    <w:p>
      <w:pPr>
        <w:pStyle w:val="ListBullet"/>
      </w:pPr>
      <w:r>
        <w:t>systems that use an image-derived crack path to target a second inspection modality; and</w:t>
      </w:r>
    </w:p>
    <w:p>
      <w:pPr>
        <w:pStyle w:val="ListBullet"/>
      </w:pPr>
      <w:r>
        <w:t>systems that combine component-specific service or sensor history with image-derived crack geometry to control inspection or maintenance actions.</w:t>
      </w:r>
    </w:p>
    <w:p>
      <w:r>
        <w:t>The specification should distinguish the disclosed propagation mechanism from fixed global thresholding, ordinary hysteresis thresholding, morphology used only as post-processing, and physics-informed models that affect only model training or a pre-detection region of interest.</w:t>
      </w:r>
    </w:p>
    <w:p>
      <w:pPr>
        <w:pStyle w:val="Heading1"/>
      </w:pPr>
      <w:r>
        <w:t>11. Drafting Strategy for Technical Integration</w:t>
      </w:r>
    </w:p>
    <w:p>
      <w:r>
        <w:t>The disclosure intentionally provides several levels of implementation. The broad image-processing embodiment focuses on a concrete change in how an acquired image of a physical component is processed to recover crack geometry. The physical-compatibility embodiment operates on measured crack geometry and component information. Hardware-integrated embodiments use those outputs to change operation of an inspection apparatus or physical component workflow.</w:t>
      </w:r>
    </w:p>
    <w:p>
      <w:r>
        <w:t>The claims should avoid unnecessary limitations to a specific exponential formula, a particular fracture-mechanics equation, fixed weighting coefficients, a particular FRA dataset, or simulated service-history values. Those items are retained as examples or validation tools rather than mandatory claim elements.</w:t>
      </w:r>
    </w:p>
    <w:p>
      <w:r>
        <w:t>Simulated data is preferably kept in the specification as a prototype/calibration embodiment rather than made a required element of the principal commercial claims.</w:t>
      </w:r>
    </w:p>
    <w:p>
      <w:r>
        <w:t>Formal claim scope, eligibility strategy, novelty, non-obviousness, written-description support, enablement, inventorship, and filing strategy should be reviewed by qualified patent counsel before filing.</w:t>
      </w:r>
    </w:p>
    <w:p>
      <w:pPr>
        <w:pStyle w:val="Heading1"/>
      </w:pPr>
      <w:r>
        <w:t>12. Filing and Validation Notes</w:t>
      </w:r>
    </w:p>
    <w:p>
      <w:r>
        <w:t>Before filing, verify all numerical statements and cited engineering relationships against the underlying FRA reports and original fracture-mechanics references. Preserve dated source code, experiment logs, design notes, and prototype outputs supporting the image-processing and inspection-control embodiments.</w:t>
      </w:r>
    </w:p>
    <w:p>
      <w:r>
        <w:t>For prototype validation, a practical first implementation can use a small set of physical variables for which defensible ranges are available, while keeping the physical-correlation interface extensible. A useful demonstration need not establish universal material weights; it can show that the traced image geometry is consumed together with selected physical variables and that the combined result changes a concrete inspection decision or secondary inspection action.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Invention Disclosure - Revision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