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1B3A5C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2A5D8F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12" w:space="1" w:color="1B3A5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color w:val="2A5D8F"/>
          <w:sz w:val="18"/>
          <w:u w:val="single"/>
        </w:rPr>
        <w:t>Koh Young Technology | Nov 2024 - Actual</w:t>
      </w:r>
    </w:p>
    <w:p>
      <w:pPr>
        <w:spacing w:before="0" w:after="0" w:line="220" w:lineRule="exact"/>
      </w:pPr>
      <w:r>
        <w:rPr>
          <w:b/>
          <w:color w:val="333333"/>
          <w:sz w:val="18"/>
        </w:rPr>
        <w:t>Desarrollador de Software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A5D8F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B3A5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rFonts w:ascii="Calibri" w:hAnsi="Calibri"/>
                <w:b/>
                <w:color w:val="FFFFFF"/>
                <w:sz w:val="19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