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Arial" w:hAnsi="Arial"/>
          <w:b/>
          <w:color w:val="0284C7"/>
          <w:sz w:val="19"/>
        </w:rPr>
        <w:t>UNIVERSIDAD DE CÓRDOBA — FACULTAD DE EDUCACIÓN Y CIENCIAS HUMANAS — DEPARTAMENTO DE INFORMÁTICA EDUCATIVA</w:t>
      </w:r>
    </w:p>
    <w:p>
      <w:pPr>
        <w:spacing w:before="40" w:after="80" w:line="276" w:lineRule="auto"/>
      </w:pPr>
      <w:r>
        <w:rPr>
          <w:rFonts w:ascii="Arial" w:hAnsi="Arial"/>
          <w:b/>
          <w:color w:val="0F172A"/>
          <w:sz w:val="33"/>
        </w:rPr>
        <w:t>Lista de Chequeo para la Verificación del Frontend: Sistemas Tutores Inteligentes (STI / ITS)</w:t>
      </w:r>
    </w:p>
    <w:p>
      <w:pPr>
        <w:spacing w:before="0" w:after="120" w:line="276" w:lineRule="auto"/>
      </w:pPr>
      <w:r>
        <w:rPr>
          <w:rFonts w:ascii="Arial" w:hAnsi="Arial"/>
          <w:color w:val="64748B"/>
          <w:sz w:val="20"/>
        </w:rPr>
        <w:t>Instrumento de evaluación formativa sobre cómo la interfaz de usuario refleja la inteligencia del tutor y la metacognición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E3A8A"/>
                <w:sz w:val="17"/>
              </w:rPr>
              <w:t>FUENTE BIBLIOGRÁFICA DE REFERENCIA EXIGIDA:</w:t>
              <w:br/>
            </w:r>
            <w:r>
              <w:rPr>
                <w:rFonts w:ascii="Arial" w:hAnsi="Arial"/>
                <w:i/>
                <w:color w:val="0F172A"/>
                <w:sz w:val="17"/>
              </w:rPr>
              <w:t>Caro Piñeres, Manuel Fernando (2015). Metamodel for personalized adaptation of pedagogical strategies using metacognition in Intelligent Tutoring Systems. Tesis de Doctorado en Ingeniería, Universidad Nacional de Colombia, Sede Medellín. Director: Jovani Alberto Jiménez Builes, Ph.D.</w:t>
            </w:r>
          </w:p>
        </w:tc>
      </w:tr>
    </w:tbl>
    <w:p>
      <w:pPr>
        <w:spacing w:before="0" w:after="80" w:line="276" w:lineRule="auto"/>
      </w:pPr>
    </w:p>
    <w:p>
      <w:pPr>
        <w:spacing w:before="80" w:after="40" w:line="276" w:lineRule="auto"/>
      </w:pPr>
      <w:r>
        <w:rPr>
          <w:rFonts w:ascii="Arial" w:hAnsi="Arial"/>
          <w:b/>
          <w:color w:val="0F172A"/>
          <w:sz w:val="22"/>
        </w:rPr>
        <w:t>1. DATOS GENERALES DEL PROYECTO Y CONTROL DE EVALUACIÓN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5616"/>
            <w:tcMar>
              <w:top w:w="75" w:type="dxa"/>
              <w:bottom w:w="75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b/>
                <w:color w:val="1E3A8A"/>
                <w:sz w:val="18"/>
              </w:rPr>
              <w:t xml:space="preserve">Asignatura / Curso: </w:t>
            </w:r>
            <w:r>
              <w:rPr>
                <w:color w:val="0F172A"/>
                <w:sz w:val="18"/>
              </w:rPr>
              <w:t>Diseño y Desarrollo de Software Educativo III (203457) — Semana 9 del curso (Reto 3) · 2026-2</w:t>
            </w:r>
          </w:p>
        </w:tc>
        <w:tc>
          <w:tcPr>
            <w:tcW w:type="dxa" w:w="4320"/>
            <w:tcMar>
              <w:top w:w="75" w:type="dxa"/>
              <w:bottom w:w="75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b/>
                <w:color w:val="1E3A8A"/>
                <w:sz w:val="18"/>
              </w:rPr>
              <w:t xml:space="preserve">Fecha de Evaluación: </w:t>
            </w:r>
            <w:r>
              <w:rPr>
                <w:color w:val="0F172A"/>
                <w:sz w:val="18"/>
              </w:rPr>
              <w:t>04 / 10 / 2026 (análisis del «antes»)</w:t>
            </w:r>
          </w:p>
        </w:tc>
      </w:tr>
      <w:tr>
        <w:tc>
          <w:tcPr>
            <w:tcW w:type="dxa" w:w="5616"/>
            <w:tcMar>
              <w:top w:w="75" w:type="dxa"/>
              <w:bottom w:w="75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b/>
                <w:color w:val="1E3A8A"/>
                <w:sz w:val="18"/>
              </w:rPr>
              <w:t xml:space="preserve">Nombre del Sistema Tutor Inteligente (STI): </w:t>
            </w:r>
            <w:r>
              <w:rPr>
                <w:color w:val="0F172A"/>
                <w:sz w:val="18"/>
              </w:rPr>
              <w:t>STIRE-Soft — Sistema Tutor Inteligente con Repetición Espaciada (Fundamentos de Algoritmia)</w:t>
            </w:r>
          </w:p>
        </w:tc>
        <w:tc>
          <w:tcPr>
            <w:tcW w:type="dxa" w:w="4320"/>
            <w:tcMar>
              <w:top w:w="75" w:type="dxa"/>
              <w:bottom w:w="75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b/>
                <w:color w:val="1E3A8A"/>
                <w:sz w:val="18"/>
              </w:rPr>
              <w:t xml:space="preserve">Versión / Rama Git: </w:t>
            </w:r>
            <w:r>
              <w:rPr>
                <w:color w:val="0F172A"/>
                <w:sz w:val="18"/>
              </w:rPr>
              <w:t>v1.1.0 + ajustes de UI/UX del 02 y 03/10 / main @ 7c9977b (versión desplegada el 04/10/2026)</w:t>
            </w:r>
          </w:p>
        </w:tc>
      </w:tr>
      <w:tr>
        <w:tc>
          <w:tcPr>
            <w:tcW w:type="dxa" w:w="5616"/>
            <w:tcMar>
              <w:top w:w="75" w:type="dxa"/>
              <w:bottom w:w="75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b/>
                <w:color w:val="1E3A8A"/>
                <w:sz w:val="18"/>
              </w:rPr>
              <w:t xml:space="preserve">Integrantes del Equipo: </w:t>
            </w:r>
            <w:r>
              <w:rPr>
                <w:color w:val="0F172A"/>
                <w:sz w:val="18"/>
              </w:rPr>
              <w:t>Jeider Gómez · Pedro Romero · José López · Julio Galvis · Jorge Iván Cervantes García (códigos: completar)</w:t>
            </w:r>
          </w:p>
        </w:tc>
        <w:tc>
          <w:tcPr>
            <w:tcW w:type="dxa" w:w="4320"/>
            <w:tcMar>
              <w:top w:w="75" w:type="dxa"/>
              <w:bottom w:w="75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b/>
                <w:color w:val="1E3A8A"/>
                <w:sz w:val="18"/>
              </w:rPr>
              <w:t xml:space="preserve">URL Demo / Repositorio: </w:t>
            </w:r>
            <w:r>
              <w:rPr>
                <w:color w:val="0F172A"/>
                <w:sz w:val="18"/>
              </w:rPr>
              <w:t>https://stire-soft.vercel.app · https://github.com/Jeider-Gomez/Stire-Soft</w:t>
            </w:r>
          </w:p>
        </w:tc>
      </w:tr>
      <w:tr>
        <w:tc>
          <w:tcPr>
            <w:tcW w:type="dxa" w:w="5616"/>
            <w:tcMar>
              <w:top w:w="75" w:type="dxa"/>
              <w:bottom w:w="75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b/>
                <w:color w:val="1E3A8A"/>
                <w:sz w:val="18"/>
              </w:rPr>
              <w:t xml:space="preserve">Docente / Evaluador: </w:t>
            </w:r>
            <w:r>
              <w:rPr>
                <w:color w:val="0F172A"/>
                <w:sz w:val="18"/>
              </w:rPr>
              <w:t>Prof. Raúl Toscano Miranda · Autoevaluación del equipo STIRE-Soft (revisión con apoyo de Claude Code)</w:t>
            </w:r>
          </w:p>
        </w:tc>
        <w:tc>
          <w:tcPr>
            <w:tcW w:type="dxa" w:w="4320"/>
            <w:tcMar>
              <w:top w:w="75" w:type="dxa"/>
              <w:bottom w:w="75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b/>
                <w:color w:val="1E3A8A"/>
                <w:sz w:val="18"/>
              </w:rPr>
              <w:t xml:space="preserve">Calificación Final: </w:t>
            </w:r>
            <w:r>
              <w:rPr>
                <w:color w:val="0F172A"/>
                <w:sz w:val="18"/>
              </w:rPr>
              <w:t>58.3 / 100 pts  (58.3 %) — 14 de 24 puntos · Insuficiente / Requiere rehacer</w:t>
            </w:r>
          </w:p>
        </w:tc>
      </w:tr>
    </w:tbl>
    <w:p>
      <w:pPr>
        <w:spacing w:before="0" w:after="80" w:line="276" w:lineRule="auto"/>
      </w:pPr>
    </w:p>
    <w:p>
      <w:pPr>
        <w:spacing w:before="80" w:after="40" w:line="276" w:lineRule="auto"/>
      </w:pPr>
      <w:r>
        <w:rPr>
          <w:rFonts w:ascii="Arial" w:hAnsi="Arial"/>
          <w:b/>
          <w:color w:val="0F172A"/>
          <w:sz w:val="22"/>
        </w:rPr>
        <w:t>2. INSTRUCCIONES DE USO Y ESCALA DE VALORACIÓN</w:t>
      </w:r>
    </w:p>
    <w:p>
      <w:pPr>
        <w:spacing w:before="0" w:after="80" w:line="276" w:lineRule="auto"/>
      </w:pPr>
      <w:r>
        <w:rPr>
          <w:color w:val="334155"/>
          <w:sz w:val="19"/>
        </w:rPr>
        <w:t>Esta lista de chequeo evalúa si el frontend del Sistema Tutor Inteligente (STI) desarrollado por los estudiantes refleja de forma palpable la arquitectura canónica de cuatro módulos, las 5 características de interfaz adaptativa donde el estudiante experimenta la tutoría inteligente (Sección 6.1.3 de la tesis) y el soporte a la metacognición computacional mediante el Doble Lazo de Razonamiento, tal como fue modelado y validado en el prototipo FUNPRO.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Escala de Calificación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Ponderación</w:t>
            </w:r>
          </w:p>
        </w:tc>
        <w:tc>
          <w:tcPr>
            <w:tcW w:type="dxa" w:w="460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Criterio de Evaluación Operativo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0F172A"/>
                <w:sz w:val="17"/>
              </w:rPr>
              <w:t>C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F172A"/>
                <w:sz w:val="17"/>
              </w:rPr>
              <w:t>Cumple Totalmente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color w:val="0F172A"/>
                <w:sz w:val="17"/>
              </w:rPr>
              <w:t>2 Puntos (100%)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color w:val="0F172A"/>
                <w:sz w:val="17"/>
              </w:rPr>
              <w:t>El frontend implementa rigurosamente el criterio teórico; es funcional, visible y comprobable en la demo.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0F172A"/>
                <w:sz w:val="17"/>
              </w:rPr>
              <w:t>CP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F172A"/>
                <w:sz w:val="17"/>
              </w:rPr>
              <w:t>Cumple Parcialmente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color w:val="0F172A"/>
                <w:sz w:val="17"/>
              </w:rPr>
              <w:t>1 Punto (50%)</w:t>
            </w:r>
          </w:p>
        </w:tc>
        <w:tc>
          <w:tcPr>
            <w:tcW w:type="dxa" w:w="46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color w:val="0F172A"/>
                <w:sz w:val="17"/>
              </w:rPr>
              <w:t>Se evidencia la intención en la interfaz o código, pero con inconsistencias, fallos visuales o cobertura incompleta.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0F172A"/>
                <w:sz w:val="17"/>
              </w:rPr>
              <w:t>NC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F172A"/>
                <w:sz w:val="17"/>
              </w:rPr>
              <w:t>No Cumple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color w:val="0F172A"/>
                <w:sz w:val="17"/>
              </w:rPr>
              <w:t>0 Puntos (0%)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color w:val="0F172A"/>
                <w:sz w:val="17"/>
              </w:rPr>
              <w:t>El criterio teórico no fue considerado; está ausente o no funciona en la interfaz de usuario desarrollada.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0F172A"/>
                <w:sz w:val="17"/>
              </w:rPr>
              <w:t>NA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F172A"/>
                <w:sz w:val="17"/>
              </w:rPr>
              <w:t>No Aplica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color w:val="0F172A"/>
                <w:sz w:val="17"/>
              </w:rPr>
              <w:t>Excluido (N/A)</w:t>
            </w:r>
          </w:p>
        </w:tc>
        <w:tc>
          <w:tcPr>
            <w:tcW w:type="dxa" w:w="46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color w:val="0F172A"/>
                <w:sz w:val="17"/>
              </w:rPr>
              <w:t>El criterio fue explícitamente descartado del alcance por mutuo acuerdo con el docente.</w:t>
            </w:r>
          </w:p>
        </w:tc>
      </w:tr>
    </w:tbl>
    <w:p>
      <w:pPr>
        <w:spacing w:before="0" w:after="120" w:line="276" w:lineRule="auto"/>
      </w:pPr>
    </w:p>
    <w:p>
      <w:pPr>
        <w:spacing w:before="160" w:after="60" w:line="276" w:lineRule="auto"/>
      </w:pPr>
      <w:r>
        <w:rPr>
          <w:rFonts w:ascii="Arial" w:hAnsi="Arial"/>
          <w:b/>
          <w:color w:val="0F172A"/>
          <w:sz w:val="22"/>
        </w:rPr>
        <w:t>3. BLOQUE 1: REFLEJO EN LA INTERFAZ DE LOS CUATRO MÓDULOS CANÓNICOS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92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952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Criterio y Fundamento Teórico</w:t>
            </w:r>
          </w:p>
        </w:tc>
        <w:tc>
          <w:tcPr>
            <w:tcW w:type="dxa" w:w="374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Evidencia Observable en el Frontend</w:t>
            </w:r>
          </w:p>
        </w:tc>
        <w:tc>
          <w:tcPr>
            <w:tcW w:type="dxa" w:w="122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Valoración</w:t>
            </w:r>
          </w:p>
        </w:tc>
        <w:tc>
          <w:tcPr>
            <w:tcW w:type="dxa" w:w="122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Puntos y Notas</w:t>
            </w:r>
          </w:p>
        </w:tc>
      </w:tr>
      <w:tr>
        <w:tc>
          <w:tcPr>
            <w:tcW w:type="dxa" w:w="792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MOD-01</w:t>
            </w:r>
          </w:p>
        </w:tc>
        <w:tc>
          <w:tcPr>
            <w:tcW w:type="dxa" w:w="295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Módulo del Experto / Dominio en la UI</w:t>
              <w:br/>
            </w:r>
            <w:r>
              <w:rPr>
                <w:i/>
                <w:color w:val="64748B"/>
                <w:sz w:val="15"/>
              </w:rPr>
              <w:t>Ref: Tesis Caro Cap. 2.2 ("Classic ITS Architecture", pp. 24-27) y Cap. 6.1 (pp. 121-125); Wenger (1987)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Unidades Básicas de Aprendizaje (BLU): Conocimiento estructurado en lecciones atómicas y autocontenidas con objetivos conceptuales explícitos.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Visualización ontológica del dominio: Grafo conceptual, mapa de temas o árbol de contenidos que transparenta los prerrequisitos necesarios para avanzar.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Entorno operativo de verificación experta: Espacio interactivo (editor, simulador, cuestionario guiado) donde el conocimiento experto evalúa la lógica del estudiante en tiempo real.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En la pantalla principal, el estudiante visualiza el mapa de conceptos de la asignatura ("Variables -&gt; Condicionales -&gt; Bucles"), donde los temas bloqueados por falta de prerrequisitos muestran un candado explicativo, y dispone de un editor donde el sistema valida la lógica del código al instante.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1E3A8A"/>
                <w:sz w:val="16"/>
              </w:rPr>
              <w:t>☐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/>
                <w:color w:val="0F172A"/>
                <w:sz w:val="16"/>
              </w:rPr>
              <w:t>☒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1 / 2</w:t>
              <w:br/>
              <w:t>Obs: [ ] Mapa de BLUs y validador de dominio</w:t>
              <w:br/>
              <w:t>Evidencia: Unidades básicas de aprendizaje: cada lección es atómica, con objetivo y evidencias («evidencias U2-E2 y U3-E1») y la misma estructura (La idea, Un ejemplo, Error común, Pruébalo). Verificación experta en tiempo real: el editor ejecuta el código contra casos visibles y ocultos en un entorno aislado y muestra cuál falla. Falta transparentar los prerrequisitos: el «Plan del curso» muestra el orden pero todas las lecciones están abiertas, sin candado ni explicación de qué se necesita antes.</w:t>
              <w:br/>
              <w:t>Ajuste: Mostrar «Antes conviene: …» en las lecciones que dependen de otra.</w:t>
            </w:r>
          </w:p>
        </w:tc>
      </w:tr>
      <w:tr>
        <w:tc>
          <w:tcPr>
            <w:tcW w:type="dxa" w:w="792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MOD-02</w:t>
            </w:r>
          </w:p>
        </w:tc>
        <w:tc>
          <w:tcPr>
            <w:tcW w:type="dxa" w:w="295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Módulo del Estudiante / Aprendiz en la UI (Overlay y Perfil Cognitivo)</w:t>
              <w:br/>
            </w:r>
            <w:r>
              <w:rPr>
                <w:i/>
                <w:color w:val="64748B"/>
                <w:sz w:val="15"/>
              </w:rPr>
              <w:t>Ref: Tesis Caro Cap. 2.2 (pp. 27-29), Cap. 6.1.2 (pp. 127-131, Fig. 6.9); Felder-Silverman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Perfil cognitivo visible: Panel que muestra el estilo de aprendizaje del alumno según las dimensiones de Felder-Silverman (Visual/Verbal, Global/Secuencial).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Visualización del Modelo Overlay: Gráficos o barras que reflejan el estado dinámico del conocimiento (conceptos dominados en verde, en proceso en amarillo y pendientes en gris).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Diagnóstico de concepciones erróneas: Identificación y explicación de errores conceptuales profundos (misconceptions) diferenciándolos de descuidos sintácticos menores.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Una tarjeta lateral "Mi Perfil de Aprendizaje" que indica: "Estilo dominante: Visual - Secuencial (70%)", un diagrama circular con el 65% del temario dominado en verde, y una advertencia: "Detectamos confusión reiterada entre el operador de asignación `=` y el de comparación `==`".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1E3A8A"/>
                <w:sz w:val="16"/>
              </w:rPr>
              <w:t>☐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/>
                <w:color w:val="0F172A"/>
                <w:sz w:val="16"/>
              </w:rPr>
              <w:t>☒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1 / 2</w:t>
              <w:br/>
              <w:t>Obs: [x] Perfil Felder-Silverman y Overlay</w:t>
              <w:br/>
              <w:t>Evidencia: Modelo overlay visible: «Mi progreso» muestra el dominio de cada lección (barra, % y estado: Dominado en verde, No visto en gris) y el plan del curso marca las dominadas. No hay perfil cognitivo Felder-Silverman ni diagnóstico de concepciones erróneas: la retroalimentación del código dice qué salida se esperaba («se esperaba 8 y se mostró 53»), no qué idea está mal. Hallazgos de esta revisión: la racha dice «1 día» en el inicio y «0 días» en «Mi progreso»; y una lección «No vista» aparece como «Toca repasarla».</w:t>
              <w:br/>
              <w:t>Ajuste: Corregir las dos inconsistencias; agregar errores frecuentes por tipo de ejercicio.</w:t>
            </w:r>
          </w:p>
        </w:tc>
      </w:tr>
      <w:tr>
        <w:tc>
          <w:tcPr>
            <w:tcW w:type="dxa" w:w="792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MOD-03</w:t>
            </w:r>
          </w:p>
        </w:tc>
        <w:tc>
          <w:tcPr>
            <w:tcW w:type="dxa" w:w="295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Módulo del Tutor / Pedagógico en la UI (Tácticas y Planes Didácticos)</w:t>
              <w:br/>
            </w:r>
            <w:r>
              <w:rPr>
                <w:i/>
                <w:color w:val="64748B"/>
                <w:sz w:val="15"/>
              </w:rPr>
              <w:t>Ref: Tesis Caro Cap. 2.2 (pp. 29-32), Cap. 3.1.2 (pp. 51-54, Planner) y Cap. 6.1.1 (Fig. 6.2); Nkambou (2010)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Ejecución observable de tácticas pedagógicas: La interfaz despliega tácticas didácticas formales (de las 19 formalizadas: analogía, contraejemplo, desglose paso a paso, simulación).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Estructura instruccional jerárquica: Organización visible en Fases, Tareas y Actividades de aprendizaje concretas.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Dosificación dinámica de dificultad: Ajuste adaptativo del nivel de reto según el rendimiento cognitivo demostrado previamente por el alumno.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Cuando el alumno falla en entender bucles condicionales, el tutor cambia de enfoque y le presenta una tarjeta con la táctica "Analogía cotidiana": «Imagina que lavas platos: 'mientras haya platos sucios, continúa lavando'», asignándole un ejercicio intermedio para reconstruir su confianza.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☒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2 / 2</w:t>
              <w:br/>
              <w:t>Obs: [x] Tácticas pedagógicas activas</w:t>
              <w:br/>
              <w:t>Evidencia: Tácticas formales observables: analogía o metáfora (nivel 1 del Tutor), pregunta socrática (nivel 2), localizar la falla (nivel 3), ejemplo resuelto paso a paso y explicación alternativa en los refuerzos que crea el docente, y reto para saltar lo básico. Jerarquía instruccional visible: Unidad › Tema › Lección › Ejercicios. Dificultad dinámica: el recomendador sube de nivel («Vas muy bien: pasemos al nivel intermedio») o baja tras 2 fallos («afiancemos el nivel básico») (src/learning-progress/recommendation/recomendar-siguiente.ts:71-97).</w:t>
            </w:r>
          </w:p>
        </w:tc>
      </w:tr>
      <w:tr>
        <w:tc>
          <w:tcPr>
            <w:tcW w:type="dxa" w:w="792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MOD-04</w:t>
            </w:r>
          </w:p>
        </w:tc>
        <w:tc>
          <w:tcPr>
            <w:tcW w:type="dxa" w:w="295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Módulo de Interfaz de Usuario como Traductor Ergonómico y Afectivo</w:t>
              <w:br/>
            </w:r>
            <w:r>
              <w:rPr>
                <w:i/>
                <w:color w:val="64748B"/>
                <w:sz w:val="15"/>
              </w:rPr>
              <w:t>Ref: Tesis Caro Cap. 2.2 (pp. 32-34) y Cap. 6.1.3 ("Learning environment", pp. 132-136); Sweller (1988)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Traductor bidireccional empático: Traduce las estructuras formales internas del sistema a un lenguaje pedagógico cercano, comprensible y motivador.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Reducción de carga cognitiva extraña: Interfaz despejada y focalizada en la tarea de aprendizaje, evitando elementos superfluos que saturen la memoria de trabajo.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Retroalimentación constructiva no punitiva: Mensajes de error orientados al crecimiento, felicitando el esfuerzo y orientando el reintento.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En lugar de un error frío ("Código 400: Error de sintaxis"), el tutor muestra una burbuja empática: «¡Buen intento! Estuviste muy cerca; observa la condición de salida en la línea 5: ¿qué ocurre cuando el contador llega exactamente al valor límite?».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☒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2 / 2</w:t>
              <w:br/>
              <w:t>Obs: [x] Ergonomía de pantalla y feedback empático</w:t>
              <w:br/>
              <w:t>Evidencia: Lenguaje pedagógico y no punitivo: «Llevas varios intentos seguidos sin lograrlo. Para un momento: vuelve a la explicación o pídele una pista al tutor», notificaciones «¡En marcha!», Tutor en lenguaje sencillo en los 3 niveles. Pantalla del ejercicio despejada (enunciado, editor, casos). Observación: el mensaje del evaluador («Falla en salida: se esperaba 8 y se mostró 53») todavía es frío.</w:t>
              <w:br/>
              <w:t>Ajuste: Reescribir el mensaje de falla con tono de orientación.</w:t>
            </w:r>
          </w:p>
        </w:tc>
      </w:tr>
    </w:tbl>
    <w:p>
      <w:pPr>
        <w:spacing w:before="0" w:after="80" w:line="276" w:lineRule="auto"/>
      </w:pPr>
    </w:p>
    <w:p>
      <w:pPr>
        <w:spacing w:before="160" w:after="60" w:line="276" w:lineRule="auto"/>
      </w:pPr>
      <w:r>
        <w:rPr>
          <w:rFonts w:ascii="Arial" w:hAnsi="Arial"/>
          <w:b/>
          <w:color w:val="0F172A"/>
          <w:sz w:val="22"/>
        </w:rPr>
        <w:t>4. BLOQUE 2: CARACTERÍSTICAS DE LA INTERFAZ QUE REFLEJAN LA INTELIGENCIA DEL TUTOR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92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952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Criterio y Fundamento Teórico</w:t>
            </w:r>
          </w:p>
        </w:tc>
        <w:tc>
          <w:tcPr>
            <w:tcW w:type="dxa" w:w="374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Evidencia Observable en el Frontend</w:t>
            </w:r>
          </w:p>
        </w:tc>
        <w:tc>
          <w:tcPr>
            <w:tcW w:type="dxa" w:w="122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Valoración</w:t>
            </w:r>
          </w:p>
        </w:tc>
        <w:tc>
          <w:tcPr>
            <w:tcW w:type="dxa" w:w="122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Puntos y Notas</w:t>
            </w:r>
          </w:p>
        </w:tc>
      </w:tr>
      <w:tr>
        <w:tc>
          <w:tcPr>
            <w:tcW w:type="dxa" w:w="792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UI-01</w:t>
            </w:r>
          </w:p>
        </w:tc>
        <w:tc>
          <w:tcPr>
            <w:tcW w:type="dxa" w:w="295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Característica 1: Adaptación Multimodal de Contenidos (Verbal vs. Visual)</w:t>
              <w:br/>
            </w:r>
            <w:r>
              <w:rPr>
                <w:i/>
                <w:color w:val="64748B"/>
                <w:sz w:val="15"/>
              </w:rPr>
              <w:t>Ref: Tesis Caro Cap. 6.1.3 ("Multimodal presentation", pp. 136-140, Fig. 6.13); Paivio (1986)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Bifurcación adaptativa de presentación: El contenido didáctico se adapta en formato según el estilo de aprendizaje predominante del alumno.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Modalidad Verbal: Prosa conceptual rigurosa, explicaciones textuales paso a paso y pseudocódigo con comentarios explicativos.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Modalidad Visual: Diagramas de flujo coloreados, mapas conceptuales, esquemas interactivos e infografías estructuradas.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Equidad curricular: Ambas modalidades transmiten con idéntico rigor los mismos objetivos de aprendizaje del Módulo del Experto.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Al abrir la lección de condicionales, un estudiante Visual ve un diagrama de flujo con rombos de decisión coloreados y bifurcaciones interactivas; un estudiante Verbal ve una explicación detallada en prosa con ejemplos comentados; un conmutador superior permite alternar de formato a voluntad.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1E3A8A"/>
                <w:sz w:val="16"/>
              </w:rPr>
              <w:t>☐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/>
                <w:color w:val="64748B"/>
                <w:sz w:val="16"/>
              </w:rPr>
              <w:t>☒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0 / 2</w:t>
              <w:br/>
              <w:t>Obs: [ ] Vista Verbal vs Visual probada</w:t>
              <w:br/>
              <w:t>Evidencia: Las lecciones combinan texto, tablas, código y recursos (videos, simulaciones PhET, Genially) y los proyectos ofrecen diagrama de flujo y pseudocódigo, pero el formato NO se adapta al estilo del estudiante ni hay un conmutador Verbal/Visual. No se modela el estilo de aprendizaje.</w:t>
              <w:br/>
              <w:t>Ajuste: Conmutador «Ver como diagrama / Ver como texto» en las lecciones con algoritmo.</w:t>
            </w:r>
          </w:p>
        </w:tc>
      </w:tr>
      <w:tr>
        <w:tc>
          <w:tcPr>
            <w:tcW w:type="dxa" w:w="792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UI-02</w:t>
            </w:r>
          </w:p>
        </w:tc>
        <w:tc>
          <w:tcPr>
            <w:tcW w:type="dxa" w:w="295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Característica 2: Modelo de Navegación Adaptativo (Global vs. Secuencial)</w:t>
              <w:br/>
            </w:r>
            <w:r>
              <w:rPr>
                <w:i/>
                <w:color w:val="64748B"/>
                <w:sz w:val="15"/>
              </w:rPr>
              <w:t>Ref: Tesis Caro Cap. 6.1.3 ("Adaptive Navigation Model", pp. 140-142, Fig. 6.14); Felder-Silverman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Reconfiguración adaptativa de menús: La navegación cambia según la dimensión Global vs. Secuencial de Felder-Silverman.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Navegación para Estilo Global: Barra superior de pestañas (Glossy Tabs) que permite visión panorámica y saltos conceptuales libres.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Navegación para Estilo Secuencial: Barra lineal con botones "Anterior" y "Siguiente" que aseguran el seguimiento estricto de prerrequisitos.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Desbloqueo adaptativo: El sistema permite desbloquear la navegación libre cuando un alumno secuencial demuestra alto dominio conceptual.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Para el alumno secuencial, la interfaz bloquea el acceso directo a temas avanzados y lo guía con un botón destacado "Siguiente Lección (Paso 2 de 5)"; tras aprobar la evaluación diagnóstica con &gt; 90%, el sistema le habilita el menú de pestañas libres con un mensaje de logro.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1E3A8A"/>
                <w:sz w:val="16"/>
              </w:rPr>
              <w:t>☐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/>
                <w:color w:val="0F172A"/>
                <w:sz w:val="16"/>
              </w:rPr>
              <w:t>☒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1 / 2</w:t>
              <w:br/>
              <w:t>Obs: [x] Menú pestañas vs botones secuenciales</w:t>
              <w:br/>
              <w:t>Evidencia: Conviven los dos modelos para todos: navegación libre por el menú y el plan del curso (global) y la ruta guiada de «Tu siguiente paso» (secuencial). Hay desbloqueo adaptativo parcial: el «reto» permite saltar lo básico de una lección si se resuelve al primer intento. No se adapta según el estilo Global/Secuencial.</w:t>
            </w:r>
          </w:p>
        </w:tc>
      </w:tr>
      <w:tr>
        <w:tc>
          <w:tcPr>
            <w:tcW w:type="dxa" w:w="792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UI-03</w:t>
            </w:r>
          </w:p>
        </w:tc>
        <w:tc>
          <w:tcPr>
            <w:tcW w:type="dxa" w:w="295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Característica 3: Andamiaje Proactivo y Asesor Inteligente (Advisor)</w:t>
              <w:br/>
            </w:r>
            <w:r>
              <w:rPr>
                <w:i/>
                <w:color w:val="64748B"/>
                <w:sz w:val="15"/>
              </w:rPr>
              <w:t>Ref: Tesis Caro Cap. 3.1.3 ("Advisor package", pp. 54-56) y Cap. 6.1.3 (pp. 142-144, Fig. 6.12); Vygotsky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Presencia permanente del Advisor: Componente visible dedicado (panel lateral, asistente o avatar) que personifica la tutoría socrática.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Pistas escalonadas en 3 niveles (Graduated Hints): Nivel 1 (pregunta reflexiva), Nivel 2 (señalamiento directo del error o línea conflictiva), Nivel 3 (contraejemplo o solución análoga guiada).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Intervención no invasiva: Las ayudas se activan tras bloqueos sostenidos o a solicitud del estudiante, sin interrumpir abruptamente el flujo de trabajo.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En el panel lateral "Consejos de tu Tutor Virtual", el alumno pulsa "Solicitar Pista (1/3)". El tutor sugiere: «¿Cómo inicializaste tu variable acumuladora antes del ciclo?». Si vuelve a fallar y pide la pista 2, el tutor resalta en color amarillo la línea 3: «El acumulador debe empezar en 0, no en 1».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☒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2 / 2</w:t>
              <w:br/>
              <w:t>Obs: [x] 3 niveles de pistas probados</w:t>
              <w:br/>
              <w:t>Evidencia: Asesor siempre presente: botón flotante «Tutor» en todas las pantallas y panel lateral. Pistas en 3 niveles que suben con los intentos fallidos en la actividad: pista, pregunta guía, dónde está el error (src/tutor/tutor-guidance.ts:27-31), nunca la solución. No invasivo: se ofrece cuando falla un caso de prueba («¿Te ayudo?») o a pedido. Nota: el orden de STIRE (pista → pregunta → error) difiere del de la lista (pregunta → error → contraejemplo); es una decisión documentada en la base teórica.</w:t>
            </w:r>
          </w:p>
        </w:tc>
      </w:tr>
      <w:tr>
        <w:tc>
          <w:tcPr>
            <w:tcW w:type="dxa" w:w="792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UI-04</w:t>
            </w:r>
          </w:p>
        </w:tc>
        <w:tc>
          <w:tcPr>
            <w:tcW w:type="dxa" w:w="295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Característica 4: Curaduría Dinámica y Resiliencia de Recursos Educativos</w:t>
              <w:br/>
            </w:r>
            <w:r>
              <w:rPr>
                <w:i/>
                <w:color w:val="64748B"/>
                <w:sz w:val="15"/>
              </w:rPr>
              <w:t>Ref: Tesis Caro Cap. 4.2 y Cap. 6.1.3 ("Resources curation", pp. 144-145); Algoritmos SQL y k-NN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Valoración de utilidad por el estudiante: Mecanismo explícito para que el alumno califique la claridad y pertinencia de las lecciones recibidas.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Recuperación adaptativa basada en pares: El sistema recomienda recursos complementarios seleccionados mediante algoritmos de proximidad cognitiva (k-NN).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Tolerancia a fallos y sustitución en caliente: Si un recurso externo falla (error 404 o timeout), la interfaz lo reemplaza de inmediato por una alternativa local sin romper la pantalla.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Bajo una explicación interactiva, aparece el control "¿Fue clara esta explicación? [👍 Sí / 👎 No]". Al pulsar "No", el tutor consulta perfiles de pares históricos y despliega: «A otros estudiantes con tu mismo estilo les ayudó este recurso alternativo», cargando un video explicativo verificado.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1E3A8A"/>
                <w:sz w:val="16"/>
              </w:rPr>
              <w:t>☐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/>
                <w:color w:val="64748B"/>
                <w:sz w:val="16"/>
              </w:rPr>
              <w:t>☒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0 / 2</w:t>
              <w:br/>
              <w:t>Obs: [ ] Calificación y fallback probados</w:t>
              <w:br/>
              <w:t>Evidencia: No hay valoración de la claridad de cada lección ni recomendación de recursos por pares (k-NN). Existe un buzón general de «Sugerencias» con pantallazo, pero no por lección. Los recursos externos solo se insertan desde una lista cerrada de sitios (utils/recursoSeguro.ts), pero no se verificó un reemplazo automático si el recurso falla.</w:t>
              <w:br/>
              <w:t>Ajuste: «¿Te sirvió esta explicación? Sí / No» al final de la lección; con «No», ofrecer el Tutor con otra explicación.</w:t>
            </w:r>
          </w:p>
        </w:tc>
      </w:tr>
      <w:tr>
        <w:tc>
          <w:tcPr>
            <w:tcW w:type="dxa" w:w="792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UI-05</w:t>
            </w:r>
          </w:p>
        </w:tc>
        <w:tc>
          <w:tcPr>
            <w:tcW w:type="dxa" w:w="295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Característica 5: Replanificación Instruccional en Tiempo Real ante Bloqueos</w:t>
              <w:br/>
            </w:r>
            <w:r>
              <w:rPr>
                <w:i/>
                <w:color w:val="64748B"/>
                <w:sz w:val="15"/>
              </w:rPr>
              <w:t>Ref: Tesis Caro Cap. 3.1.2, Cap. 6.1.2 y Cap. 6.1.3 (pp. 145-147); Caro et al. (2015)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Sensores de comportamiento y bloqueo: Monitoreo en el frontend de tiempos atípicamente largos, intentos fallidos consecutivos o clics erráticos.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Ruptura de la monotonía instruccional: Ante el fracaso reiterado, el tutor no repite la misma explicación fallida; cambia de táctica didáctica en tiempo real.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Reconfiguración dinámica de la pantalla: La vista se reestructura ofreciendo un enfoque pedagógico alternativo (ej. reto simplificado o simulación interactiva).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Tras registrar 3 envíos erróneos sucesivos en un ejercicio, la pantalla se atenúa suavemente y el tutor interviene: «Parece que este problema presenta dificultades. Vamos a abordarlo de otra forma: resolvamos primero esta versión simplificada paso a paso», reconfigurando la interfaz a un modo guiado interactivo.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☒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2 / 2</w:t>
              <w:br/>
              <w:t>Obs: [x] Replanificación tras 3 errores</w:t>
              <w:br/>
              <w:t>Evidencia: Sensor de bloqueo: tras 3 fallos seguidos en una lección (FALLOS_PARA_PAUSA = 3) STIRE deja de proponer otro ejercicio y la pantalla cambia: «Volver a la explicación» y «Pedir una pista al tutor», y avisa al docente («Tu docente ya sabe que esta lección te está costando»). Tras 2 fallos baja el nivel de dificultad. Visto en producción con la cuenta de prueba (captura pc_est_unidad.png).</w:t>
            </w:r>
          </w:p>
        </w:tc>
      </w:tr>
    </w:tbl>
    <w:p>
      <w:pPr>
        <w:spacing w:before="0" w:after="80" w:line="276" w:lineRule="auto"/>
      </w:pPr>
    </w:p>
    <w:p>
      <w:pPr>
        <w:spacing w:before="160" w:after="60" w:line="276" w:lineRule="auto"/>
      </w:pPr>
      <w:r>
        <w:rPr>
          <w:rFonts w:ascii="Arial" w:hAnsi="Arial"/>
          <w:b/>
          <w:color w:val="0F172A"/>
          <w:sz w:val="22"/>
        </w:rPr>
        <w:t>5. BLOQUE 3: METACOGNICIÓN COMPUTACIONAL Y PROTOTIPO FUNPRO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92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952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Criterio y Fundamento Teórico</w:t>
            </w:r>
          </w:p>
        </w:tc>
        <w:tc>
          <w:tcPr>
            <w:tcW w:type="dxa" w:w="374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Evidencia Observable en el Frontend</w:t>
            </w:r>
          </w:p>
        </w:tc>
        <w:tc>
          <w:tcPr>
            <w:tcW w:type="dxa" w:w="122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Valoración</w:t>
            </w:r>
          </w:p>
        </w:tc>
        <w:tc>
          <w:tcPr>
            <w:tcW w:type="dxa" w:w="122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Puntos y Notas</w:t>
            </w:r>
          </w:p>
        </w:tc>
      </w:tr>
      <w:tr>
        <w:tc>
          <w:tcPr>
            <w:tcW w:type="dxa" w:w="792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META-01</w:t>
            </w:r>
          </w:p>
        </w:tc>
        <w:tc>
          <w:tcPr>
            <w:tcW w:type="dxa" w:w="295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Doble Lazo de Razonamiento en la Interfaz (Double-Loop Architecture)</w:t>
              <w:br/>
            </w:r>
            <w:r>
              <w:rPr>
                <w:i/>
                <w:color w:val="64748B"/>
                <w:sz w:val="15"/>
              </w:rPr>
              <w:t>Ref: Tesis Caro Cap. 4.1 (pp. 62-65), Cap. 6.1 (pp. 120-122, Fig. 6.1); Nelson &amp; Narens (1990)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Diferenciación visual Nivel Objeto vs. Meta-Nivel: Separación clara entre el área donde se resuelve la tarea y el área donde se reflexiona sobre el aprendizaje.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Mecanismos de monitoreo introspectivo: Indicadores visuales para que el estudiante evalúe la efectividad de sus hábitos, tiempo invertido y ritmo de estudio.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Control metacognitivo asistido: El tutor explicita los motivos pedagógicos detrás de sus sugerencias, estimulando la autorregulación.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La pantalla divide claramente el área central con el ejercicio interactivo (Nivel Objeto), de un panel superior colapsable titulado "Mi Autorregulación" (Meta-Nivel), que muestra una gráfica de autoeficacia con el mensaje: «Has completado 4 ejercicios al primer intento usando la estrategia de lectura previa».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1E3A8A"/>
                <w:sz w:val="16"/>
              </w:rPr>
              <w:t>☐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/>
                <w:color w:val="0F172A"/>
                <w:sz w:val="16"/>
              </w:rPr>
              <w:t>☒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1 / 2</w:t>
              <w:br/>
              <w:t>Obs: [ ] Separación Nivel Objeto / Meta-Nivel</w:t>
              <w:br/>
              <w:t>Evidencia: El nivel objeto (lección y ejercicio) y el meta-nivel («Mi progreso»: racha, semana, dominio por lección, últimos ejercicios, «Ver más estadísticas») están en pantallas separadas, y cada recomendación dice su motivo. Pero «Mi progreso» informa números; no invita a reflexionar sobre la estrategia ni explica el porqué de los hábitos.</w:t>
              <w:br/>
              <w:t>Ajuste: Panel «Mi autorregulación» con un mensaje de reflexión según los datos.</w:t>
            </w:r>
          </w:p>
        </w:tc>
      </w:tr>
      <w:tr>
        <w:tc>
          <w:tcPr>
            <w:tcW w:type="dxa" w:w="792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META-02</w:t>
            </w:r>
          </w:p>
        </w:tc>
        <w:tc>
          <w:tcPr>
            <w:tcW w:type="dxa" w:w="295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Juicios Metacognitivos y Metamemoria (Formalización COP y CSRD)</w:t>
              <w:br/>
            </w:r>
            <w:r>
              <w:rPr>
                <w:i/>
                <w:color w:val="64748B"/>
                <w:sz w:val="15"/>
              </w:rPr>
              <w:t>Ref: Tesis Caro Cap. 4.1.5 (pp. 73-76), Cap. 5.2.2 (pp. 88-95) y Cap. 6.2.2 (pp. 151-153, Fig. 6.8)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Juicios de Certeza previos y posteriores: Componentes donde el estudiante estima su nivel de confianza antes o después de responder (Juicios de Facilidad - EOL / Juicios de Aprendizaje - JOL).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Calibración de la ilusión de competencia: Contraste explícito entre la confianza declarada y el resultado obtenido, ayudando a calibrar la metacognición.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Selección informada por COP/CSRD: El tutor selecciona tácticas que optimizan la certeza pedagógica sin improvisación.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Antes de confirmar el envío de un ejercicio, aparece un control deslizante: "¿Qué tan seguro estás de tu respuesta?: [Dudoso / Confiado / Seguro]". Al calificar, el sistema contrasta: «Marcaste 90% de certeza y obtuviste 100%. Tu juicio metacognitivo está perfectamente calibrado».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1E3A8A"/>
                <w:sz w:val="16"/>
              </w:rPr>
              <w:t>☐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/>
                <w:color w:val="64748B"/>
                <w:sz w:val="16"/>
              </w:rPr>
              <w:t>☒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0 / 2</w:t>
              <w:br/>
              <w:t>Obs: [ ] Juicio de confianza interactivo</w:t>
              <w:br/>
              <w:t>Evidencia: No hay juicio de confianza antes o después de responder. La pregunta «¿Cómo te sientes con este tema?» se reemplazó por el reto de salto (docs/DISENO_INTERVENCION_DOCENTE.md §10.2); el servidor guarda un campo de confianza que hoy solo usa el mapa de calor del docente.</w:t>
              <w:br/>
              <w:t>Ajuste: «¿Qué tan seguro estás?» antes de entregar y comparación con el resultado.</w:t>
            </w:r>
          </w:p>
        </w:tc>
      </w:tr>
      <w:tr>
        <w:tc>
          <w:tcPr>
            <w:tcW w:type="dxa" w:w="792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META-03</w:t>
            </w:r>
          </w:p>
        </w:tc>
        <w:tc>
          <w:tcPr>
            <w:tcW w:type="dxa" w:w="295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Transparencia Algorítmica y Agencia Compartida (Shared Agency)</w:t>
              <w:br/>
            </w:r>
            <w:r>
              <w:rPr>
                <w:i/>
                <w:color w:val="64748B"/>
                <w:sz w:val="15"/>
              </w:rPr>
              <w:t>Ref: Tesis Caro Cap. 6.1.3 ("Learner control", pp. 146-147); Zimmerman (Self-Regulated Learning)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Agencia del estudiante: El alumno puede tomar decisiones sobre su propia ruta pedagógica, sobreescribiendo si lo desea las sugerencias del tutor.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Inteligencia Artificial Explicable (XAI): La interfaz transparenta por qué el sistema recomienda cierta actividad o por qué considera débil un concepto.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Evaluación formativa desprovista de castigo: Interfaz que fomenta la experimentación segura, el autoaprendizaje y la autonomía crítica.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Al sugerir una lección de refuerzo, el tutor despliega: «Te sugerimos practicar 'Condicionales Anidados' porque tuviste dudas en el ejercicio anterior [¿Por qué veo esto?]». Junto al enlace, un botón permite al estudiante: "Quiero avanzar de todas formas al siguiente tema bajo mi responsabilidad".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☒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2 / 2</w:t>
              <w:br/>
              <w:t>Obs: [x] Agencia y explicabilidad visibles</w:t>
              <w:br/>
              <w:t>Evidencia: Explicabilidad: cada recomendación muestra su motivo («Toca repasar esta lección…», «Vas muy bien: pasemos al nivel…»). Agencia: «Elegir yo el ejercicio», «Intentar otro ejercicio de todas formas», el Tutor es opcional y el docente lo configura. Evaluación formativa sin castigo: intentos, repasos espaciados y refuerzos. Falta un «¿Por qué veo esto?» explícito en el inicio.</w:t>
            </w:r>
          </w:p>
        </w:tc>
      </w:tr>
    </w:tbl>
    <w:p>
      <w:pPr>
        <w:spacing w:before="0" w:after="80" w:line="276" w:lineRule="auto"/>
      </w:pPr>
    </w:p>
    <w:p>
      <w:pPr>
        <w:spacing w:before="160" w:after="60" w:line="276" w:lineRule="auto"/>
      </w:pPr>
      <w:r>
        <w:rPr>
          <w:rFonts w:ascii="Arial" w:hAnsi="Arial"/>
          <w:b/>
          <w:color w:val="0F172A"/>
          <w:sz w:val="22"/>
        </w:rPr>
        <w:t>CUADRO DE CONSOLIDACIÓN Y DICTAMEN DE EVALUACIÓN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460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Sección / Bloque Evaluado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Puntos Posibles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Puntos Logrados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% Cumplimiento</w:t>
            </w:r>
          </w:p>
        </w:tc>
      </w:tr>
      <w:tr>
        <w:tc>
          <w:tcPr>
            <w:tcW w:type="dxa" w:w="46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F172A"/>
                <w:sz w:val="17"/>
              </w:rPr>
              <w:t>Bloque 1: Reflejo de los 4 Módulos Canónicos en la UI (4 ítems)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8 pts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6 pts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75.0 %</w:t>
            </w:r>
          </w:p>
        </w:tc>
      </w:tr>
      <w:tr>
        <w:tc>
          <w:tcPr>
            <w:tcW w:type="dxa" w:w="46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F172A"/>
                <w:sz w:val="17"/>
              </w:rPr>
              <w:t>Bloque 2: Características que Reflejan la Inteligencia del Tutor (5 ítems)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10 pts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5 pts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50.0 %</w:t>
            </w:r>
          </w:p>
        </w:tc>
      </w:tr>
      <w:tr>
        <w:tc>
          <w:tcPr>
            <w:tcW w:type="dxa" w:w="46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F172A"/>
                <w:sz w:val="17"/>
              </w:rPr>
              <w:t>Bloque 3: Metacognición Computacional y Prototipo FUNPRO (3 ítems)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6 pts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3 pts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50.0 %</w:t>
            </w:r>
          </w:p>
        </w:tc>
      </w:tr>
      <w:tr>
        <w:tc>
          <w:tcPr>
            <w:tcW w:type="dxa" w:w="4608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E3A8A"/>
                <w:sz w:val="18"/>
              </w:rPr>
              <w:t>PUNTUACIÓN GLOBAL TOTAL CONSOLIDADA:</w:t>
            </w:r>
          </w:p>
        </w:tc>
        <w:tc>
          <w:tcPr>
            <w:tcW w:type="dxa" w:w="1872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sz w:val="18"/>
              </w:rPr>
              <w:t>24 pts</w:t>
            </w:r>
          </w:p>
        </w:tc>
        <w:tc>
          <w:tcPr>
            <w:tcW w:type="dxa" w:w="1728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sz w:val="18"/>
              </w:rPr>
              <w:t>14 pts</w:t>
            </w:r>
          </w:p>
        </w:tc>
        <w:tc>
          <w:tcPr>
            <w:tcW w:type="dxa" w:w="1728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sz w:val="18"/>
              </w:rPr>
              <w:t>58.3 %</w:t>
            </w:r>
          </w:p>
        </w:tc>
      </w:tr>
    </w:tbl>
    <w:p>
      <w:pPr>
        <w:spacing w:before="120" w:after="80" w:line="276" w:lineRule="auto"/>
      </w:pPr>
      <w:r>
        <w:rPr>
          <w:b/>
          <w:color w:val="64748B"/>
          <w:sz w:val="17"/>
        </w:rPr>
        <w:t>Escala Cualitativa de Aprobación:  [90-100%] Sobresaliente  |  [75-89%] Aceptable / Competente  |  [60-74%] Básico con Observaciones  |  [&lt; 60%] Insuficiente / Requiere Rehacer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1E3A8A"/>
                <w:sz w:val="17"/>
              </w:rPr>
              <w:t>FORTALEZAS IDENTIFICADAS EN EL FRONTEND:</w:t>
              <w:br/>
            </w:r>
            <w:r>
              <w:rPr>
                <w:color w:val="0F172A"/>
                <w:sz w:val="17"/>
              </w:rPr>
              <w:t>El Tutor socrático con 3 niveles de ayuda que nunca da la solución y se ofrece al fallar (UI-03); la replanificación ante bloqueos con aviso al docente (UI-05); tácticas pedagógicas reales y dificultad adaptativa (MOD-03); recomendaciones que explican su motivo y dejan decidir al estudiante (META-03); lenguaje empático (MOD-04); modelo overlay del dominio por lección (MOD-02).</w:t>
            </w:r>
          </w:p>
        </w:tc>
      </w:tr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1E3A8A"/>
                <w:sz w:val="17"/>
              </w:rPr>
              <w:t>DEBILIDADES CRÍTICAS Y AJUSTES OBLIGATORIOS:</w:t>
              <w:br/>
            </w:r>
            <w:r>
              <w:rPr>
                <w:color w:val="0F172A"/>
                <w:sz w:val="17"/>
              </w:rPr>
              <w:t>1) Sin juicio de confianza ni calibración (META-02). 2) Sin valoración de las lecciones por el estudiante (UI-04). 3) Sin adaptación verbal/visual ni perfil de estilo (UI-01, MOD-02). 4) Prerrequisitos no visibles (MOD-01). 5) Inconsistencias del modelo del estudiante: racha 1 vs 0 y lección no vista «para repasar» (MOD-02). 6) «Mi progreso» sin invitación a la reflexión (META-01). Compromiso: 1, 2, 4, 5 y 6 en la v1.2.0; el perfil Felder-Silverman queda como trabajo posterior, documentado.</w:t>
            </w:r>
          </w:p>
        </w:tc>
      </w:tr>
    </w:tbl>
    <w:p>
      <w:r>
        <w:rPr>
          <w:b/>
          <w:sz w:val="17"/>
        </w:rPr>
        <w:t xml:space="preserve">Método de esta revisión (04/10/2026): </w:t>
      </w:r>
      <w:r>
        <w:rPr>
          <w:sz w:val="17"/>
        </w:rPr>
        <w:t>cada ítem se comprobó contra el código fuente (archivo:línea) y contra la aplicación desplegada en stire-soft.vercel.app con cuentas de prueba, en computador (1440×900) y celular (390×844 y 844×390), con navegación por teclado, modo oscuro del sistema y conexión cortada, y con axe-core 4.10 (WCAG 2.1 AA). Es el «antes»: las mejoras se harán en la v1.2.0 y la misma lista se aplicará de nuevo («después»). Detalle, capturas y evidencia en docs/calidad/listas-chequeo/ del repositorio.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