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50EB4" w14:textId="77777777" w:rsidR="000D55A5" w:rsidRDefault="000D55A5">
      <w:pPr>
        <w:pStyle w:val="Ttulo"/>
        <w:spacing w:before="0" w:line="242" w:lineRule="auto"/>
        <w:rPr>
          <w:sz w:val="22"/>
          <w:szCs w:val="22"/>
        </w:rPr>
      </w:pPr>
    </w:p>
    <w:p w14:paraId="2CF1EBDB" w14:textId="77777777" w:rsidR="000D55A5" w:rsidRDefault="000D55A5">
      <w:pPr>
        <w:widowControl/>
        <w:pBdr>
          <w:top w:val="nil"/>
          <w:left w:val="nil"/>
          <w:bottom w:val="nil"/>
          <w:right w:val="nil"/>
          <w:between w:val="nil"/>
        </w:pBdr>
        <w:jc w:val="center"/>
        <w:rPr>
          <w:color w:val="000000"/>
          <w:sz w:val="28"/>
          <w:szCs w:val="28"/>
        </w:rPr>
      </w:pPr>
      <w:bookmarkStart w:id="0" w:name="_heading=h.shavrums3svv" w:colFirst="0" w:colLast="0"/>
      <w:bookmarkEnd w:id="0"/>
    </w:p>
    <w:p w14:paraId="57F1E994" w14:textId="1F16BD40" w:rsidR="000D55A5" w:rsidRDefault="003F389D">
      <w:pPr>
        <w:widowControl/>
        <w:pBdr>
          <w:top w:val="nil"/>
          <w:left w:val="nil"/>
          <w:bottom w:val="nil"/>
          <w:right w:val="nil"/>
          <w:between w:val="nil"/>
        </w:pBdr>
        <w:jc w:val="center"/>
        <w:rPr>
          <w:b/>
          <w:color w:val="000000"/>
          <w:sz w:val="28"/>
          <w:szCs w:val="28"/>
        </w:rPr>
      </w:pPr>
      <w:r>
        <w:rPr>
          <w:b/>
          <w:color w:val="000000"/>
          <w:sz w:val="28"/>
          <w:szCs w:val="28"/>
        </w:rPr>
        <w:t>STIRE: sistema tutor inteligente con repetición espaciada para el aprendizaje de Fundamentos de Algoritmia</w:t>
      </w:r>
    </w:p>
    <w:p w14:paraId="769AB55E" w14:textId="77777777" w:rsidR="000D55A5" w:rsidRDefault="000D55A5">
      <w:pPr>
        <w:widowControl/>
        <w:pBdr>
          <w:top w:val="nil"/>
          <w:left w:val="nil"/>
          <w:bottom w:val="nil"/>
          <w:right w:val="nil"/>
          <w:between w:val="nil"/>
        </w:pBdr>
        <w:jc w:val="center"/>
        <w:rPr>
          <w:color w:val="000000"/>
          <w:sz w:val="28"/>
          <w:szCs w:val="28"/>
        </w:rPr>
      </w:pPr>
    </w:p>
    <w:p w14:paraId="282CD8DA" w14:textId="413B523C" w:rsidR="000D55A5" w:rsidRDefault="003F389D">
      <w:pPr>
        <w:pBdr>
          <w:top w:val="nil"/>
          <w:left w:val="nil"/>
          <w:bottom w:val="nil"/>
          <w:right w:val="nil"/>
          <w:between w:val="nil"/>
        </w:pBdr>
        <w:jc w:val="center"/>
        <w:rPr>
          <w:color w:val="000000"/>
          <w:sz w:val="20"/>
          <w:szCs w:val="20"/>
        </w:rPr>
      </w:pPr>
      <w:r>
        <w:rPr>
          <w:color w:val="000000"/>
          <w:sz w:val="20"/>
          <w:szCs w:val="20"/>
        </w:rPr>
        <w:t>Jeider Jair Gómez Oviedo¹, Pedro Gabriel Romero Mendivil¹, José López¹, Julio Galvis¹, Jorge Cervantes¹</w:t>
      </w:r>
    </w:p>
    <w:p w14:paraId="282CD8DA" w14:textId="413B523C" w:rsidR="000D55A5" w:rsidRDefault="003F389D">
      <w:pPr>
        <w:pBdr>
          <w:top w:val="nil"/>
          <w:left w:val="nil"/>
          <w:bottom w:val="nil"/>
          <w:right w:val="nil"/>
          <w:between w:val="nil"/>
        </w:pBdr>
        <w:jc w:val="center"/>
        <w:rPr>
          <w:color w:val="000000"/>
          <w:sz w:val="20"/>
          <w:szCs w:val="20"/>
        </w:rPr>
      </w:pPr>
      <w:r>
        <w:rPr>
          <w:color w:val="000000"/>
          <w:sz w:val="20"/>
          <w:szCs w:val="20"/>
        </w:rPr>
        <w:t>¹ Licenciatura en Informática, Facultad de Educación y Ciencias Humanas, Universidad de Córdoba, Montería, Colombia.</w:t>
      </w:r>
    </w:p>
    <w:p w14:paraId="5B87E6DB" w14:textId="77777777" w:rsidR="000D55A5" w:rsidRDefault="000D55A5">
      <w:pPr>
        <w:pBdr>
          <w:top w:val="nil"/>
          <w:left w:val="nil"/>
          <w:bottom w:val="nil"/>
          <w:right w:val="nil"/>
          <w:between w:val="nil"/>
        </w:pBdr>
        <w:jc w:val="center"/>
        <w:rPr>
          <w:color w:val="000000"/>
        </w:rPr>
        <w:sectPr w:rsidR="000D55A5" w:rsidSect="007A1DAD">
          <w:headerReference w:type="default" r:id="rId19"/>
          <w:footerReference w:type="default" r:id="rId20"/>
          <w:pgSz w:w="11910" w:h="16840"/>
          <w:pgMar w:top="1700" w:right="940" w:bottom="1843" w:left="940" w:header="720" w:footer="1032" w:gutter="0"/>
          <w:pgNumType w:start="1"/>
          <w:cols w:space="720"/>
        </w:sectPr>
      </w:pPr>
    </w:p>
    <w:p w14:paraId="07B03A3A" w14:textId="77777777" w:rsidR="000D55A5" w:rsidRDefault="000D55A5">
      <w:pPr>
        <w:pBdr>
          <w:top w:val="nil"/>
          <w:left w:val="nil"/>
          <w:bottom w:val="nil"/>
          <w:right w:val="nil"/>
          <w:between w:val="nil"/>
        </w:pBdr>
        <w:jc w:val="center"/>
        <w:rPr>
          <w:color w:val="000000"/>
        </w:rPr>
      </w:pPr>
    </w:p>
    <w:p w14:paraId="0EB66E4F" w14:textId="77777777" w:rsidR="000D55A5" w:rsidRDefault="000D55A5">
      <w:pPr>
        <w:pBdr>
          <w:top w:val="nil"/>
          <w:left w:val="nil"/>
          <w:bottom w:val="nil"/>
          <w:right w:val="nil"/>
          <w:between w:val="nil"/>
        </w:pBdr>
        <w:ind w:hanging="197"/>
        <w:jc w:val="center"/>
        <w:rPr>
          <w:i/>
          <w:color w:val="0070C0"/>
        </w:rPr>
        <w:sectPr w:rsidR="000D55A5">
          <w:type w:val="continuous"/>
          <w:pgSz w:w="11910" w:h="16840"/>
          <w:pgMar w:top="1700" w:right="940" w:bottom="1700" w:left="940" w:header="720" w:footer="720" w:gutter="0"/>
          <w:cols w:num="2" w:space="720" w:equalWidth="0">
            <w:col w:w="4873" w:space="284"/>
            <w:col w:w="4873" w:space="0"/>
          </w:cols>
        </w:sectPr>
      </w:pPr>
    </w:p>
    <w:p w14:paraId="07B278C3" w14:textId="77777777" w:rsidR="000D55A5" w:rsidRDefault="00000000">
      <w:pPr>
        <w:keepNext/>
        <w:pBdr>
          <w:top w:val="nil"/>
          <w:left w:val="nil"/>
          <w:bottom w:val="nil"/>
          <w:right w:val="nil"/>
          <w:between w:val="nil"/>
        </w:pBdr>
        <w:ind w:hanging="197"/>
        <w:jc w:val="center"/>
        <w:rPr>
          <w:b/>
          <w:color w:val="000000"/>
        </w:rPr>
      </w:pPr>
      <w:r>
        <w:rPr>
          <w:b/>
          <w:color w:val="000000"/>
        </w:rPr>
        <w:t>RESUMEN</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6E0E5282" w14:textId="14F99DB8" w:rsidR="000D55A5" w:rsidRDefault="00B92356">
      <w:pPr>
        <w:pBdr>
          <w:top w:val="nil"/>
          <w:left w:val="nil"/>
          <w:bottom w:val="nil"/>
          <w:right w:val="nil"/>
          <w:between w:val="nil"/>
        </w:pBdr>
        <w:spacing w:line="244" w:lineRule="auto"/>
        <w:ind w:right="39"/>
        <w:jc w:val="both"/>
        <w:rPr>
          <w:color w:val="000000"/>
        </w:rPr>
      </w:pPr>
      <w:r>
        <w:rPr>
          <w:color w:val="000000"/>
        </w:rPr>
        <w:t>El aprendizaje de la programación exige retener y aplicar conceptos que se acumulan de una semana a otra, y en grupos numerosos el docente no alcanza a acompañar a cada estudiante. Este artículo presenta el diseño, el desarrollo y una evaluación preliminar de STIRE, un sistema tutor inteligente web para el curso Fundamentos de Algoritmia de la Universidad de Córdoba (Colombia). STIRE combina ejercicios calificados automáticamente, un tutor conversacional basado en un modelo de lenguaje que orienta con preguntas y pistas, y un calendario de repasos que adapta el algoritmo SM-2 al ritmo de un semestre. El desarrollo siguió la metodología MODESEC en iteraciones semanales. La evaluación preliminar la realizó el equipo de desarrollo con dos listas de chequeo, de interfaz gráfica y de sistemas tutores inteligentes, y con la escala de usabilidad SUS. Tras las mejoras, el cumplimiento llegó a 100 % y 95,8 %, respectivamente, y la usabilidad obtuvo 81,5 puntos. Una evaluación previa hecha con inteligencia artificial resultó más generosa que la revisión humana en 9 de 28 criterios. El uso del tutor fue bajo, en parte porque cada estudiante debía configurar su propia clave de acceso al modelo.</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6E0E5282" w14:textId="14F99DB8" w:rsidR="000D55A5" w:rsidRDefault="00B92356">
      <w:pPr>
        <w:pBdr>
          <w:top w:val="nil"/>
          <w:left w:val="nil"/>
          <w:bottom w:val="nil"/>
          <w:right w:val="nil"/>
          <w:between w:val="nil"/>
        </w:pBdr>
        <w:spacing w:line="244" w:lineRule="auto"/>
        <w:ind w:right="39"/>
        <w:jc w:val="both"/>
        <w:rPr>
          <w:color w:val="000000"/>
        </w:rPr>
      </w:pPr>
      <w:r>
        <w:rPr>
          <w:b/>
          <w:color w:val="000000"/>
        </w:rPr>
        <w:t>PALABRAS CLAVES:</w:t>
      </w:r>
      <w:r>
        <w:rPr>
          <w:color w:val="000000"/>
        </w:rPr>
        <w:t xml:space="preserve"> aprendizaje de la programación; inteligencia artificial; repetición espaciada; sistemas tutores inteligentes; usabilidad.</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07B278C3" w14:textId="77777777" w:rsidR="000D55A5" w:rsidRDefault="00000000">
      <w:pPr>
        <w:keepNext/>
        <w:pBdr>
          <w:top w:val="nil"/>
          <w:left w:val="nil"/>
          <w:bottom w:val="nil"/>
          <w:right w:val="nil"/>
          <w:between w:val="nil"/>
        </w:pBdr>
        <w:ind w:hanging="197"/>
        <w:jc w:val="center"/>
        <w:rPr>
          <w:b/>
          <w:color w:val="000000"/>
        </w:rPr>
      </w:pPr>
      <w:r>
        <w:rPr>
          <w:b/>
          <w:color w:val="000000"/>
        </w:rPr>
        <w:t>ABSTRACT</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6E0E5282" w14:textId="14F99DB8" w:rsidR="000D55A5" w:rsidRDefault="00B92356">
      <w:pPr>
        <w:pBdr>
          <w:top w:val="nil"/>
          <w:left w:val="nil"/>
          <w:bottom w:val="nil"/>
          <w:right w:val="nil"/>
          <w:between w:val="nil"/>
        </w:pBdr>
        <w:spacing w:line="244" w:lineRule="auto"/>
        <w:ind w:right="39"/>
        <w:jc w:val="both"/>
        <w:rPr>
          <w:color w:val="000000"/>
        </w:rPr>
      </w:pPr>
      <w:r>
        <w:rPr>
          <w:i/>
          <w:color w:val="000000"/>
        </w:rPr>
        <w:t>Learning to program requires retaining and applying concepts that build on each other week after week, and in large groups instructors cannot support every student. This paper presents the design, development, and a preliminary evaluation of STIRE, a web-based intelligent tutoring system for the Fundamentals of Algorithms course at the University of Córdoba (Colombia). STIRE combines automatically graded exercises, a conversational tutor based on a language model that guides students with questions and hints, and a review schedule that adapts the SM-2 algorithm to the pace of an academic term. Development followed the MODESEC methodology in weekly iterations. The development team carried out the preliminary evaluation with two checklists, one for the graphical interface and one for intelligent tutoring systems, and with the System Usability Scale. After the improvements, compliance reached 100% and 95.8%, respectively, and usability scored 81.5. An earlier AI-based evaluation was more lenient than the human review in 9 of 28 criteria. Tutor use was low, partly because each student had to set up their own access key to the model.</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6E0E5282" w14:textId="14F99DB8" w:rsidR="000D55A5" w:rsidRDefault="00B92356">
      <w:pPr>
        <w:pBdr>
          <w:top w:val="nil"/>
          <w:left w:val="nil"/>
          <w:bottom w:val="nil"/>
          <w:right w:val="nil"/>
          <w:between w:val="nil"/>
        </w:pBdr>
        <w:spacing w:line="244" w:lineRule="auto"/>
        <w:ind w:right="39"/>
        <w:jc w:val="both"/>
        <w:rPr>
          <w:color w:val="000000"/>
        </w:rPr>
      </w:pPr>
      <w:r>
        <w:rPr>
          <w:b/>
          <w:color w:val="000000"/>
        </w:rPr>
        <w:t>KEY WORDS:</w:t>
      </w:r>
      <w:r>
        <w:rPr>
          <w:color w:val="000000"/>
        </w:rPr>
        <w:t xml:space="preserve"> artificial intelligence; intelligent tutoring systems; programming learning; spaced repetition; usability.</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07B278C3" w14:textId="77777777" w:rsidR="000D55A5" w:rsidRDefault="00000000">
      <w:pPr>
        <w:keepNext/>
        <w:pBdr>
          <w:top w:val="nil"/>
          <w:left w:val="nil"/>
          <w:bottom w:val="nil"/>
          <w:right w:val="nil"/>
          <w:between w:val="nil"/>
        </w:pBdr>
        <w:ind w:hanging="197"/>
        <w:jc w:val="center"/>
        <w:rPr>
          <w:b/>
          <w:color w:val="000000"/>
        </w:rPr>
      </w:pPr>
      <w:r>
        <w:rPr>
          <w:b/>
          <w:color w:val="000000"/>
        </w:rPr>
        <w:t>I. INTRODUCCIÓN</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6E0E5282" w14:textId="14F99DB8" w:rsidR="000D55A5" w:rsidRDefault="00B92356">
      <w:pPr>
        <w:pBdr>
          <w:top w:val="nil"/>
          <w:left w:val="nil"/>
          <w:bottom w:val="nil"/>
          <w:right w:val="nil"/>
          <w:between w:val="nil"/>
        </w:pBdr>
        <w:spacing w:line="244" w:lineRule="auto"/>
        <w:ind w:right="39"/>
        <w:jc w:val="both"/>
        <w:rPr>
          <w:color w:val="000000"/>
        </w:rPr>
      </w:pPr>
      <w:r>
        <w:rPr>
          <w:color w:val="000000"/>
        </w:rPr>
        <w:t>Aprender a programar exige retener y aplicar conceptos que se apoyan unos en otros: una variable mal entendida dificulta los condicionales, y estos, los ciclos. En los cursos introductorios, además, el docente rara vez puede acompañar a cada estudiante en el momento en que se equivoca.</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6E0E5282" w14:textId="14F99DB8" w:rsidR="000D55A5" w:rsidRDefault="00B92356">
      <w:pPr>
        <w:pBdr>
          <w:top w:val="nil"/>
          <w:left w:val="nil"/>
          <w:bottom w:val="nil"/>
          <w:right w:val="nil"/>
          <w:between w:val="nil"/>
        </w:pBdr>
        <w:spacing w:line="244" w:lineRule="auto"/>
        <w:ind w:right="39"/>
        <w:jc w:val="both"/>
        <w:rPr>
          <w:color w:val="000000"/>
        </w:rPr>
      </w:pPr>
      <w:r>
        <w:rPr>
          <w:color w:val="000000"/>
        </w:rPr>
        <w:t>La investigación ofrece varias respuestas. Los sistemas tutores inteligentes que guían la solución paso a paso alcanzan efectos cercanos a los de la tutoría humana (VanLehn, 2011). Repartir la práctica en el tiempo retiene mejor que concentrarla, al menos en tareas de memoria verbal (Cepeda et al., 2006), y resolver una prueba fortalece el recuerdo más que volver a estudiar el material (Roediger y Karpicke, 2006). La retroalimentación, por su parte, ayuda cuando le dice al estudiante hacia dónde va, cómo va y qué sigue (Hattie y Timperley, 2007).</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6E0E5282" w14:textId="14F99DB8" w:rsidR="000D55A5" w:rsidRDefault="00B92356">
      <w:pPr>
        <w:pBdr>
          <w:top w:val="nil"/>
          <w:left w:val="nil"/>
          <w:bottom w:val="nil"/>
          <w:right w:val="nil"/>
          <w:between w:val="nil"/>
        </w:pBdr>
        <w:spacing w:line="244" w:lineRule="auto"/>
        <w:ind w:right="39"/>
        <w:jc w:val="both"/>
        <w:rPr>
          <w:color w:val="000000"/>
        </w:rPr>
      </w:pPr>
      <w:r>
        <w:rPr>
          <w:color w:val="000000"/>
        </w:rPr>
        <w:t>La inteligencia artificial generativa agregó otra posibilidad: un asistente conversacional que acompaña al estudiante en cualquier momento. En el curso CS50 de la Universidad de Harvard, por ejemplo, se incorporó un asistente diseñado para guiar a los estudiantes sin entregarles las soluciones (Liu et al., 2024).</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6E0E5282" w14:textId="14F99DB8" w:rsidR="000D55A5" w:rsidRDefault="00B92356">
      <w:pPr>
        <w:pBdr>
          <w:top w:val="nil"/>
          <w:left w:val="nil"/>
          <w:bottom w:val="nil"/>
          <w:right w:val="nil"/>
          <w:between w:val="nil"/>
        </w:pBdr>
        <w:spacing w:line="244" w:lineRule="auto"/>
        <w:ind w:right="39"/>
        <w:jc w:val="both"/>
        <w:rPr>
          <w:color w:val="000000"/>
        </w:rPr>
      </w:pPr>
      <w:r>
        <w:rPr>
          <w:color w:val="000000"/>
        </w:rPr>
        <w:t xml:space="preserve">Este trabajo reúne esas ideas en un solo sistema para un curso concreto. Su objetivo fue </w:t>
      </w:r>
      <w:r>
        <w:rPr>
          <w:b/>
          <w:color w:val="000000"/>
        </w:rPr>
        <w:t>desarrollar y evaluar de forma preliminar STIRE, un sistema tutor inteligente web con repetición espaciada para el curso Fundamentos de Algoritmia de la Licenciatura en Informática de la Universidad de Córdoba.</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07B278C3" w14:textId="77777777" w:rsidR="000D55A5" w:rsidRDefault="00000000">
      <w:pPr>
        <w:keepNext/>
        <w:pBdr>
          <w:top w:val="nil"/>
          <w:left w:val="nil"/>
          <w:bottom w:val="nil"/>
          <w:right w:val="nil"/>
          <w:between w:val="nil"/>
        </w:pBdr>
        <w:ind w:hanging="197"/>
        <w:jc w:val="center"/>
        <w:rPr>
          <w:b/>
          <w:color w:val="000000"/>
        </w:rPr>
      </w:pPr>
      <w:r>
        <w:rPr>
          <w:b/>
          <w:color w:val="000000"/>
        </w:rPr>
        <w:t>II. METODOLOGÍA Y DESARROLLO</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0F19A0B8" w14:textId="7367BD5B" w:rsidR="002B0085" w:rsidRPr="002B0085" w:rsidRDefault="002B0085">
      <w:pPr>
        <w:keepNext/>
        <w:pBdr>
          <w:top w:val="nil"/>
          <w:left w:val="nil"/>
          <w:bottom w:val="nil"/>
          <w:right w:val="nil"/>
          <w:between w:val="nil"/>
        </w:pBdr>
        <w:spacing w:line="244" w:lineRule="auto"/>
        <w:ind w:right="106"/>
        <w:jc w:val="both"/>
        <w:rPr>
          <w:b/>
          <w:bCs/>
          <w:color w:val="000000"/>
        </w:rPr>
      </w:pPr>
      <w:r>
        <w:rPr>
          <w:b/>
          <w:color w:val="000000"/>
        </w:rPr>
        <w:t>A. Enfoque y contexto</w:t>
      </w:r>
    </w:p>
    <w:p w14:paraId="6E0E5282" w14:textId="14F99DB8" w:rsidR="000D55A5" w:rsidRDefault="00B92356">
      <w:pPr>
        <w:pBdr>
          <w:top w:val="nil"/>
          <w:left w:val="nil"/>
          <w:bottom w:val="nil"/>
          <w:right w:val="nil"/>
          <w:between w:val="nil"/>
        </w:pBdr>
        <w:spacing w:line="244" w:lineRule="auto"/>
        <w:ind w:right="39"/>
        <w:jc w:val="both"/>
        <w:rPr>
          <w:color w:val="000000"/>
        </w:rPr>
      </w:pPr>
      <w:r>
        <w:rPr>
          <w:color w:val="000000"/>
        </w:rPr>
        <w:t>Se trata de una investigación aplicada de desarrollo tecnológico. El software se construyó con MODESEC, una metodología que organiza el diseño de software educativo a partir de las competencias que se quieren desarrollar (Caro Piñeres et al., 2009), en iteraciones semanales, por un equipo de cinco estudiantes de la Licenciatura en Informática de la Universidad de Córdoba (Montería, Colombia), entre agosto y octubre de 2026. En el sistema se cargaron dos cursos: Fundamentos de Algoritmia y Pensamiento algorítmico.</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0F19A0B8" w14:textId="7367BD5B" w:rsidR="002B0085" w:rsidRPr="002B0085" w:rsidRDefault="002B0085">
      <w:pPr>
        <w:keepNext/>
        <w:pBdr>
          <w:top w:val="nil"/>
          <w:left w:val="nil"/>
          <w:bottom w:val="nil"/>
          <w:right w:val="nil"/>
          <w:between w:val="nil"/>
        </w:pBdr>
        <w:spacing w:line="244" w:lineRule="auto"/>
        <w:ind w:right="106"/>
        <w:jc w:val="both"/>
        <w:rPr>
          <w:b/>
          <w:bCs/>
          <w:color w:val="000000"/>
        </w:rPr>
      </w:pPr>
      <w:r>
        <w:rPr>
          <w:b/>
          <w:color w:val="000000"/>
        </w:rPr>
        <w:t>B. Principios de diseño</w:t>
      </w:r>
    </w:p>
    <w:p w14:paraId="6E0E5282" w14:textId="14F99DB8" w:rsidR="000D55A5" w:rsidRDefault="00B92356">
      <w:pPr>
        <w:pBdr>
          <w:top w:val="nil"/>
          <w:left w:val="nil"/>
          <w:bottom w:val="nil"/>
          <w:right w:val="nil"/>
          <w:between w:val="nil"/>
        </w:pBdr>
        <w:spacing w:line="244" w:lineRule="auto"/>
        <w:ind w:right="39"/>
        <w:jc w:val="both"/>
        <w:rPr>
          <w:color w:val="000000"/>
        </w:rPr>
      </w:pPr>
      <w:r>
        <w:rPr>
          <w:b/>
          <w:color w:val="000000"/>
        </w:rPr>
        <w:t>Practicar resolviendo.</w:t>
      </w:r>
      <w:r>
        <w:rPr>
          <w:color w:val="000000"/>
        </w:rPr>
        <w:t xml:space="preserve"> Cada lección se trabaja con ejercicios de siete tipos, entre ellos programas en JavaScript que se ejecutan contra casos de prueba, y cada repaso es un ejercicio y no una relectura (Roediger y Karpicke, 2006). </w:t>
      </w:r>
      <w:r>
        <w:rPr>
          <w:b/>
          <w:color w:val="000000"/>
        </w:rPr>
        <w:t>Retroalimentación al entregar.</w:t>
      </w:r>
      <w:r>
        <w:rPr>
          <w:color w:val="000000"/>
        </w:rPr>
        <w:t xml:space="preserve"> El estudiante ve el resultado de cada caso de prueba al momento (Hattie y Timperley, 2007). </w:t>
      </w:r>
      <w:r>
        <w:rPr>
          <w:b/>
          <w:color w:val="000000"/>
        </w:rPr>
        <w:t>Ayuda graduada.</w:t>
      </w:r>
      <w:r>
        <w:rPr>
          <w:color w:val="000000"/>
        </w:rPr>
        <w:t xml:space="preserve"> El tutor empieza con una pista y sube a preguntas guía si el estudiante sigue fallando; no escribe la solución. </w:t>
      </w:r>
      <w:r>
        <w:rPr>
          <w:b/>
          <w:color w:val="000000"/>
        </w:rPr>
        <w:t>Un perfil descriptivo.</w:t>
      </w:r>
      <w:r>
        <w:rPr>
          <w:color w:val="000000"/>
        </w:rPr>
        <w:t xml:space="preserve"> El perfil de aprendizaje le muestra al estudiante sus errores frecuentes y sus hábitos de estudio, pero no cambia el contenido que ve. </w:t>
      </w:r>
      <w:r>
        <w:rPr>
          <w:b/>
          <w:color w:val="000000"/>
        </w:rPr>
        <w:t>Funciones del docente opcionales.</w:t>
      </w:r>
      <w:r>
        <w:rPr>
          <w:color w:val="000000"/>
        </w:rPr>
        <w:t xml:space="preserve"> El docente puede publicar contenido, revisar entregas o llevar notas, pero el sistema funciona sin que lo haga.</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0F19A0B8" w14:textId="7367BD5B" w:rsidR="002B0085" w:rsidRPr="002B0085" w:rsidRDefault="002B0085">
      <w:pPr>
        <w:keepNext/>
        <w:pBdr>
          <w:top w:val="nil"/>
          <w:left w:val="nil"/>
          <w:bottom w:val="nil"/>
          <w:right w:val="nil"/>
          <w:between w:val="nil"/>
        </w:pBdr>
        <w:spacing w:line="244" w:lineRule="auto"/>
        <w:ind w:right="106"/>
        <w:jc w:val="both"/>
        <w:rPr>
          <w:b/>
          <w:bCs/>
          <w:color w:val="000000"/>
        </w:rPr>
      </w:pPr>
      <w:r>
        <w:rPr>
          <w:b/>
          <w:color w:val="000000"/>
        </w:rPr>
        <w:t>C. Arquitectura</w:t>
      </w:r>
    </w:p>
    <w:p w14:paraId="6E0E5282" w14:textId="14F99DB8" w:rsidR="000D55A5" w:rsidRDefault="00B92356">
      <w:pPr>
        <w:pBdr>
          <w:top w:val="nil"/>
          <w:left w:val="nil"/>
          <w:bottom w:val="nil"/>
          <w:right w:val="nil"/>
          <w:between w:val="nil"/>
        </w:pBdr>
        <w:spacing w:line="244" w:lineRule="auto"/>
        <w:ind w:right="39"/>
        <w:jc w:val="both"/>
        <w:rPr>
          <w:color w:val="000000"/>
        </w:rPr>
      </w:pPr>
      <w:r>
        <w:rPr>
          <w:color w:val="000000"/>
        </w:rPr>
        <w:t>STIRE separa el cliente web del servidor (Figura 1). El cliente usa Nuxt 3, Vue 3 y Pinia, y se auditó con axe-core frente a las pautas WCAG 2.2 (World Wide Web Consortium [W3C], 2023): los 196 elementos señalados en 78 vistas de computador y celular se corrigieron. El servidor usa NestJS y TypeORM sobre MariaDB y corre en contenedores Docker. El tutor consulta el modelo Gemini de Google con la clave propia de cada estudiante.</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0DE7129D" w14:textId="77777777" w:rsidR="000D55A5" w:rsidRDefault="00000000">
      <w:pPr>
        <w:pBdr>
          <w:top w:val="nil"/>
          <w:left w:val="nil"/>
          <w:bottom w:val="nil"/>
          <w:right w:val="nil"/>
          <w:between w:val="nil"/>
        </w:pBdr>
        <w:spacing w:line="244" w:lineRule="auto"/>
        <w:jc w:val="center"/>
        <w:rPr>
          <w:color w:val="000000"/>
        </w:rPr>
      </w:pPr>
      <w:r>
        <w:drawing>
          <wp:inline xmlns:a="http://schemas.openxmlformats.org/drawingml/2006/main" xmlns:pic="http://schemas.openxmlformats.org/drawingml/2006/picture">
            <wp:extent cx="2520000" cy="3444000"/>
            <wp:docPr id="1" name="Picture 1"/>
            <wp:cNvGraphicFramePr>
              <a:graphicFrameLocks noChangeAspect="1"/>
            </wp:cNvGraphicFramePr>
            <a:graphic>
              <a:graphicData uri="http://schemas.openxmlformats.org/drawingml/2006/picture">
                <pic:pic>
                  <pic:nvPicPr>
                    <pic:cNvPr id="0" name="figura1_arquitectura.png"/>
                    <pic:cNvPicPr/>
                  </pic:nvPicPr>
                  <pic:blipFill>
                    <a:blip r:embed="rId27"/>
                    <a:stretch>
                      <a:fillRect/>
                    </a:stretch>
                  </pic:blipFill>
                  <pic:spPr>
                    <a:xfrm>
                      <a:off x="0" y="0"/>
                      <a:ext cx="2520000" cy="3444000"/>
                    </a:xfrm>
                    <a:prstGeom prst="rect"/>
                  </pic:spPr>
                </pic:pic>
              </a:graphicData>
            </a:graphic>
          </wp:inline>
        </w:drawing>
      </w:r>
    </w:p>
    <w:p w14:paraId="74C1C15C" w14:textId="77777777" w:rsidR="000D55A5" w:rsidRPr="002B0085" w:rsidRDefault="00000000">
      <w:pPr>
        <w:keepNext/>
        <w:keepLines/>
        <w:pBdr>
          <w:top w:val="nil"/>
          <w:left w:val="nil"/>
          <w:bottom w:val="nil"/>
          <w:right w:val="nil"/>
          <w:between w:val="nil"/>
        </w:pBdr>
        <w:spacing w:line="244" w:lineRule="auto"/>
        <w:ind w:right="106"/>
        <w:jc w:val="both"/>
        <w:rPr>
          <w:i/>
          <w:color w:val="000000"/>
        </w:rPr>
      </w:pPr>
      <w:r>
        <w:rPr>
          <w:color w:val="000000"/>
        </w:rPr>
        <w:t>Figura 1. Arquitectura de STIRE y módulos del servidor.</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0F19A0B8" w14:textId="7367BD5B" w:rsidR="002B0085" w:rsidRPr="002B0085" w:rsidRDefault="002B0085">
      <w:pPr>
        <w:keepNext/>
        <w:pBdr>
          <w:top w:val="nil"/>
          <w:left w:val="nil"/>
          <w:bottom w:val="nil"/>
          <w:right w:val="nil"/>
          <w:between w:val="nil"/>
        </w:pBdr>
        <w:spacing w:line="244" w:lineRule="auto"/>
        <w:ind w:right="106"/>
        <w:jc w:val="both"/>
        <w:rPr>
          <w:b/>
          <w:bCs/>
          <w:color w:val="000000"/>
        </w:rPr>
      </w:pPr>
      <w:r>
        <w:rPr>
          <w:b/>
          <w:color w:val="000000"/>
        </w:rPr>
        <w:t>D. Repetición espaciada</w:t>
      </w:r>
    </w:p>
    <w:p w14:paraId="6E0E5282" w14:textId="14F99DB8" w:rsidR="000D55A5" w:rsidRDefault="00B92356">
      <w:pPr>
        <w:pBdr>
          <w:top w:val="nil"/>
          <w:left w:val="nil"/>
          <w:bottom w:val="nil"/>
          <w:right w:val="nil"/>
          <w:between w:val="nil"/>
        </w:pBdr>
        <w:spacing w:line="244" w:lineRule="auto"/>
        <w:ind w:right="39"/>
        <w:jc w:val="both"/>
        <w:rPr>
          <w:color w:val="000000"/>
        </w:rPr>
      </w:pPr>
      <w:r>
        <w:rPr>
          <w:color w:val="000000"/>
        </w:rPr>
        <w:t>Los repasos adaptan el algoritmo SM-2 (Woźniak, 1990). En el original, el primer repaso llega al día siguiente, el segundo a los seis días y, desde el tercero, el intervalo anterior se multiplica por un factor de facilidad que empieza en 2,5, cambia según la calidad de la respuesta y nunca baja de 1,3; un fallo reinicia el ciclo. STIRE hace tres cambios. El segundo repaso llega a los tres días, para que los dos primeros caigan en la misma semana de clase. La calidad sale del resultado del ejercicio, sin preguntarle nada al estudiante: falla (1), acierta tras varios intentos (3), acierta al primer intento (4) o acierta al primer intento después de declararse seguro (5). Y ningún intervalo supera 60 días. La Tabla 1 muestra los intervalos que resultan.</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74C1C15C" w14:textId="77777777" w:rsidR="000D55A5" w:rsidRPr="002B0085" w:rsidRDefault="00000000">
      <w:pPr>
        <w:keepNext/>
        <w:keepLines/>
        <w:pBdr>
          <w:top w:val="nil"/>
          <w:left w:val="nil"/>
          <w:bottom w:val="nil"/>
          <w:right w:val="nil"/>
          <w:between w:val="nil"/>
        </w:pBdr>
        <w:spacing w:line="244" w:lineRule="auto"/>
        <w:ind w:right="106"/>
        <w:jc w:val="both"/>
        <w:rPr>
          <w:i/>
          <w:color w:val="000000"/>
        </w:rPr>
      </w:pPr>
      <w:r>
        <w:rPr>
          <w:color w:val="000000"/>
        </w:rPr>
        <w:t>Tabla 1. Días hasta cada repaso según el resultado del estudiante</w:t>
      </w:r>
    </w:p>
    <w:tbl>
      <w:tblPr>
        <w:tblStyle w:val="a"/>
        <w:tblW w:w="48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1"/>
        <w:gridCol w:w="2438"/>
      </w:tblGrid>
      <w:tr w:rsidR="000D55A5" w:rsidRPr="00A83C0A" w14:paraId="58D2481E" w14:textId="77777777">
        <w:trPr>
          <w:trHeight w:val="423"/>
          <w:cantSplit/>
        </w:trPr>
        <w:tc>
          <w:tcPr>
            <w:tcW w:w="2211" w:type="dxa"/>
            <w:vAlign w:val="center"/>
          </w:tcPr>
          <w:p w14:paraId="5BB8D8C2" w14:textId="77777777" w:rsidR="000D55A5" w:rsidRPr="00A83C0A" w:rsidRDefault="00000000">
            <w:pPr>
              <w:keepNext/>
              <w:jc w:val="center"/>
              <w:rPr>
                <w:rFonts w:ascii="Times New Roman" w:hAnsi="Times New Roman" w:cs="Times New Roman"/>
                <w:b/>
                <w:sz w:val="22"/>
                <w:szCs w:val="22"/>
              </w:rPr>
            </w:pPr>
            <w:r>
              <w:rPr>
                <w:rFonts w:ascii="Times New Roman" w:hAnsi="Times New Roman" w:cs="Times New Roman"/>
                <w:sz w:val="22"/>
                <w:szCs w:val="22"/>
              </w:rPr>
              <w:t>Resultado en cada repaso</w:t>
            </w:r>
          </w:p>
        </w:tc>
        <w:tc>
          <w:tcPr>
            <w:tcW w:w="2438" w:type="dxa"/>
            <w:vAlign w:val="center"/>
          </w:tcPr>
          <w:p w14:paraId="5D60776C" w14:textId="77777777" w:rsidR="000D55A5" w:rsidRPr="00A83C0A" w:rsidRDefault="00000000">
            <w:pPr>
              <w:keepNext/>
              <w:jc w:val="center"/>
              <w:rPr>
                <w:rFonts w:ascii="Times New Roman" w:hAnsi="Times New Roman" w:cs="Times New Roman"/>
                <w:b/>
                <w:sz w:val="22"/>
                <w:szCs w:val="22"/>
              </w:rPr>
            </w:pPr>
            <w:r>
              <w:rPr>
                <w:rFonts w:ascii="Times New Roman" w:hAnsi="Times New Roman" w:cs="Times New Roman"/>
                <w:sz w:val="22"/>
                <w:szCs w:val="22"/>
              </w:rPr>
              <w:t>Días hasta los repasos 1 a 6</w:t>
            </w:r>
          </w:p>
        </w:tc>
      </w:tr>
      <w:tr w:rsidR="000D55A5" w:rsidRPr="00A83C0A" w14:paraId="093952ED" w14:textId="77777777">
        <w:trPr>
          <w:trHeight w:val="423"/>
          <w:cantSplit/>
        </w:trPr>
        <w:tc>
          <w:tcPr>
            <w:tcW w:w="2211" w:type="dxa"/>
            <w:vAlign w:val="center"/>
          </w:tcPr>
          <w:p w14:paraId="16259798" w14:textId="77777777" w:rsidR="000D55A5" w:rsidRPr="00A83C0A" w:rsidRDefault="00000000">
            <w:pPr>
              <w:keepNext/>
              <w:rPr>
                <w:rFonts w:ascii="Times New Roman" w:hAnsi="Times New Roman" w:cs="Times New Roman"/>
                <w:sz w:val="22"/>
                <w:szCs w:val="22"/>
              </w:rPr>
            </w:pPr>
            <w:r>
              <w:rPr>
                <w:rFonts w:ascii="Times New Roman" w:hAnsi="Times New Roman" w:cs="Times New Roman"/>
                <w:sz w:val="22"/>
                <w:szCs w:val="22"/>
              </w:rPr>
              <w:t>Acierta al primer intento</w:t>
            </w:r>
          </w:p>
        </w:tc>
        <w:tc>
          <w:tcPr>
            <w:tcW w:w="2438" w:type="dxa"/>
            <w:vAlign w:val="center"/>
          </w:tcPr>
          <w:p w14:paraId="3B355CE3" w14:textId="77777777" w:rsidR="000D55A5" w:rsidRPr="00A83C0A" w:rsidRDefault="00000000">
            <w:pPr>
              <w:keepNext/>
              <w:jc w:val="center"/>
              <w:rPr>
                <w:rFonts w:ascii="Times New Roman" w:hAnsi="Times New Roman" w:cs="Times New Roman"/>
                <w:sz w:val="22"/>
                <w:szCs w:val="22"/>
              </w:rPr>
            </w:pPr>
            <w:r>
              <w:rPr>
                <w:rFonts w:ascii="Times New Roman" w:hAnsi="Times New Roman" w:cs="Times New Roman"/>
                <w:sz w:val="22"/>
                <w:szCs w:val="22"/>
              </w:rPr>
              <w:t>1 · 3 · 8 · 20 · 50 · 60</w:t>
            </w:r>
          </w:p>
        </w:tc>
      </w:tr>
      <w:tr w:rsidR="000D55A5" w:rsidRPr="00A83C0A" w14:paraId="27EAA672" w14:textId="77777777">
        <w:trPr>
          <w:trHeight w:val="403"/>
          <w:cantSplit/>
        </w:trPr>
        <w:tc>
          <w:tcPr>
            <w:tcW w:w="2211" w:type="dxa"/>
            <w:vAlign w:val="center"/>
          </w:tcPr>
          <w:p w14:paraId="772EF522" w14:textId="77777777" w:rsidR="000D55A5" w:rsidRPr="00A83C0A" w:rsidRDefault="00000000">
            <w:pPr>
              <w:keepNext/>
              <w:rPr>
                <w:rFonts w:ascii="Times New Roman" w:hAnsi="Times New Roman" w:cs="Times New Roman"/>
                <w:sz w:val="22"/>
                <w:szCs w:val="22"/>
              </w:rPr>
            </w:pPr>
            <w:r>
              <w:rPr>
                <w:rFonts w:ascii="Times New Roman" w:hAnsi="Times New Roman" w:cs="Times New Roman"/>
                <w:sz w:val="22"/>
                <w:szCs w:val="22"/>
              </w:rPr>
              <w:t>Acierta tras varios intentos</w:t>
            </w:r>
          </w:p>
        </w:tc>
        <w:tc>
          <w:tcPr>
            <w:tcW w:w="2438" w:type="dxa"/>
            <w:vAlign w:val="center"/>
          </w:tcPr>
          <w:p w14:paraId="5F7F0B8A" w14:textId="77777777" w:rsidR="000D55A5" w:rsidRPr="00A83C0A" w:rsidRDefault="00000000">
            <w:pPr>
              <w:keepNext/>
              <w:jc w:val="center"/>
              <w:rPr>
                <w:rFonts w:ascii="Times New Roman" w:hAnsi="Times New Roman" w:cs="Times New Roman"/>
                <w:sz w:val="22"/>
                <w:szCs w:val="22"/>
              </w:rPr>
            </w:pPr>
            <w:r>
              <w:rPr>
                <w:rFonts w:ascii="Times New Roman" w:hAnsi="Times New Roman" w:cs="Times New Roman"/>
                <w:sz w:val="22"/>
                <w:szCs w:val="22"/>
              </w:rPr>
              <w:t>1 · 3 · 6 · 12 · 22 · 37</w:t>
            </w:r>
          </w:p>
        </w:tc>
      </w:tr>
      <w:tr w:rsidR="000D55A5" w:rsidRPr="00A83C0A" w14:paraId="27EAA672" w14:textId="77777777">
        <w:trPr>
          <w:trHeight w:val="403"/>
          <w:cantSplit/>
        </w:trPr>
        <w:tc>
          <w:tcPr>
            <w:tcW w:w="2211" w:type="dxa"/>
            <w:vAlign w:val="center"/>
          </w:tcPr>
          <w:p w14:paraId="772EF522" w14:textId="77777777" w:rsidR="000D55A5" w:rsidRPr="00A83C0A" w:rsidRDefault="00000000">
            <w:pPr>
              <w:rPr>
                <w:rFonts w:ascii="Times New Roman" w:hAnsi="Times New Roman" w:cs="Times New Roman"/>
                <w:sz w:val="22"/>
                <w:szCs w:val="22"/>
              </w:rPr>
            </w:pPr>
            <w:r>
              <w:rPr>
                <w:rFonts w:ascii="Times New Roman" w:hAnsi="Times New Roman" w:cs="Times New Roman"/>
                <w:sz w:val="22"/>
                <w:szCs w:val="22"/>
              </w:rPr>
              <w:t>Falla</w:t>
            </w:r>
          </w:p>
        </w:tc>
        <w:tc>
          <w:tcPr>
            <w:tcW w:w="2438" w:type="dxa"/>
            <w:vAlign w:val="center"/>
          </w:tcPr>
          <w:p w14:paraId="5F7F0B8A" w14:textId="77777777" w:rsidR="000D55A5" w:rsidRPr="00A83C0A" w:rsidRDefault="00000000">
            <w:pPr>
              <w:jc w:val="center"/>
              <w:rPr>
                <w:rFonts w:ascii="Times New Roman" w:hAnsi="Times New Roman" w:cs="Times New Roman"/>
                <w:sz w:val="22"/>
                <w:szCs w:val="22"/>
              </w:rPr>
            </w:pPr>
            <w:r>
              <w:rPr>
                <w:rFonts w:ascii="Times New Roman" w:hAnsi="Times New Roman" w:cs="Times New Roman"/>
                <w:sz w:val="22"/>
                <w:szCs w:val="22"/>
              </w:rPr>
              <w:t>vuelve a 1 día</w:t>
            </w:r>
          </w:p>
        </w:tc>
      </w:tr>
    </w:tbl>
    <w:p w14:paraId="64CF7CD2" w14:textId="77777777" w:rsidR="000D55A5" w:rsidRDefault="000D55A5">
      <w:pPr>
        <w:pBdr>
          <w:top w:val="nil"/>
          <w:left w:val="nil"/>
          <w:bottom w:val="nil"/>
          <w:right w:val="nil"/>
          <w:between w:val="nil"/>
        </w:pBdr>
        <w:spacing w:line="244" w:lineRule="auto"/>
        <w:ind w:right="41"/>
        <w:jc w:val="both"/>
        <w:rPr>
          <w:color w:val="000000"/>
        </w:rPr>
      </w:pPr>
    </w:p>
    <w:p w14:paraId="0F19A0B8" w14:textId="7367BD5B" w:rsidR="002B0085" w:rsidRPr="002B0085" w:rsidRDefault="002B0085">
      <w:pPr>
        <w:keepNext/>
        <w:pBdr>
          <w:top w:val="nil"/>
          <w:left w:val="nil"/>
          <w:bottom w:val="nil"/>
          <w:right w:val="nil"/>
          <w:between w:val="nil"/>
        </w:pBdr>
        <w:spacing w:line="244" w:lineRule="auto"/>
        <w:ind w:right="106"/>
        <w:jc w:val="both"/>
        <w:rPr>
          <w:b/>
          <w:bCs/>
          <w:color w:val="000000"/>
        </w:rPr>
      </w:pPr>
      <w:r>
        <w:rPr>
          <w:b/>
          <w:color w:val="000000"/>
        </w:rPr>
        <w:t>E. Evaluación preliminar</w:t>
      </w:r>
    </w:p>
    <w:p w14:paraId="6E0E5282" w14:textId="14F99DB8" w:rsidR="000D55A5" w:rsidRDefault="00B92356">
      <w:pPr>
        <w:pBdr>
          <w:top w:val="nil"/>
          <w:left w:val="nil"/>
          <w:bottom w:val="nil"/>
          <w:right w:val="nil"/>
          <w:between w:val="nil"/>
        </w:pBdr>
        <w:spacing w:line="244" w:lineRule="auto"/>
        <w:ind w:right="39"/>
        <w:jc w:val="both"/>
        <w:rPr>
          <w:color w:val="000000"/>
        </w:rPr>
      </w:pPr>
      <w:r>
        <w:rPr>
          <w:color w:val="000000"/>
        </w:rPr>
        <w:t>Se usaron dos listas de chequeo: una de interfaz gráfica, basada en Pressman y Maxim (2019), con 16 criterios, y otra de sistemas tutores inteligentes, basada en Caro Piñeres (2015), con 12. Cada criterio vale 2 puntos si se cumple, 1 si se cumple parcialmente y 0 si no se cumple, de modo que las listas suman 32 y 24 puntos. Se aplicaron en cuatro momentos: el 4 de octubre, por el equipo con apoyo de un asistente de inteligencia artificial; el 6 de octubre, sobre la versión 2.0, solo por la inteligencia artificial; entre el 9 y el 17 de octubre, sobre la misma versión, por cada integrante como usuario, y el 17 de octubre, después de las correcciones.</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6E0E5282" w14:textId="14F99DB8" w:rsidR="000D55A5" w:rsidRDefault="00B92356">
      <w:pPr>
        <w:pBdr>
          <w:top w:val="nil"/>
          <w:left w:val="nil"/>
          <w:bottom w:val="nil"/>
          <w:right w:val="nil"/>
          <w:between w:val="nil"/>
        </w:pBdr>
        <w:spacing w:line="244" w:lineRule="auto"/>
        <w:ind w:right="39"/>
        <w:jc w:val="both"/>
        <w:rPr>
          <w:color w:val="000000"/>
        </w:rPr>
      </w:pPr>
      <w:r>
        <w:rPr>
          <w:color w:val="000000"/>
        </w:rPr>
        <w:t>La usabilidad se midió con la escala SUS (Brooke, 1996), interpretada con los rangos de Bangor et al. (2008). Entre el 5 y el 16 de octubre, el equipo usó el sistema durante dos semanas con los dos cursos, en un diseño cruzado: cada integrante fue docente o estudiante de un curso y cambió de curso en la segunda semana. El uso del tutor se tomó de los registros del servidor.</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0F19A0B8" w14:textId="7367BD5B" w:rsidR="002B0085" w:rsidRPr="002B0085" w:rsidRDefault="002B0085">
      <w:pPr>
        <w:keepNext/>
        <w:pBdr>
          <w:top w:val="nil"/>
          <w:left w:val="nil"/>
          <w:bottom w:val="nil"/>
          <w:right w:val="nil"/>
          <w:between w:val="nil"/>
        </w:pBdr>
        <w:spacing w:line="244" w:lineRule="auto"/>
        <w:ind w:right="106"/>
        <w:jc w:val="both"/>
        <w:rPr>
          <w:b/>
          <w:bCs/>
          <w:color w:val="000000"/>
        </w:rPr>
      </w:pPr>
      <w:r>
        <w:rPr>
          <w:b/>
          <w:color w:val="000000"/>
        </w:rPr>
        <w:t>F. Uso de inteligencia artificial</w:t>
      </w:r>
    </w:p>
    <w:p w14:paraId="6E0E5282" w14:textId="14F99DB8" w:rsidR="000D55A5" w:rsidRDefault="00B92356">
      <w:pPr>
        <w:pBdr>
          <w:top w:val="nil"/>
          <w:left w:val="nil"/>
          <w:bottom w:val="nil"/>
          <w:right w:val="nil"/>
          <w:between w:val="nil"/>
        </w:pBdr>
        <w:spacing w:line="244" w:lineRule="auto"/>
        <w:ind w:right="39"/>
        <w:jc w:val="both"/>
        <w:rPr>
          <w:color w:val="000000"/>
        </w:rPr>
      </w:pPr>
      <w:r>
        <w:rPr>
          <w:color w:val="000000"/>
        </w:rPr>
        <w:t>En el desarrollo se usaron asistentes de programación con inteligencia artificial (Claude Code, Codex y Google Antigravity) para escribir y revisar código y documentación; cada cambio pasó por pruebas automáticas y por la revisión del equipo. En la preparación de este artículo se usó un asistente para estructurar el texto y verificar las referencias. Los autores revisaron el contenido y responden por él (Giraldo Cardozo y Muñoz Vargas, 2025).</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07B278C3" w14:textId="77777777" w:rsidR="000D55A5" w:rsidRDefault="00000000">
      <w:pPr>
        <w:keepNext/>
        <w:pBdr>
          <w:top w:val="nil"/>
          <w:left w:val="nil"/>
          <w:bottom w:val="nil"/>
          <w:right w:val="nil"/>
          <w:between w:val="nil"/>
        </w:pBdr>
        <w:ind w:hanging="197"/>
        <w:jc w:val="center"/>
        <w:rPr>
          <w:b/>
          <w:color w:val="000000"/>
        </w:rPr>
      </w:pPr>
      <w:r>
        <w:rPr>
          <w:b/>
          <w:color w:val="000000"/>
        </w:rPr>
        <w:t>III. RESULTADOS Y DISCUSIÓN</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0F19A0B8" w14:textId="7367BD5B" w:rsidR="002B0085" w:rsidRPr="002B0085" w:rsidRDefault="002B0085">
      <w:pPr>
        <w:keepNext/>
        <w:pBdr>
          <w:top w:val="nil"/>
          <w:left w:val="nil"/>
          <w:bottom w:val="nil"/>
          <w:right w:val="nil"/>
          <w:between w:val="nil"/>
        </w:pBdr>
        <w:spacing w:line="244" w:lineRule="auto"/>
        <w:ind w:right="106"/>
        <w:jc w:val="both"/>
        <w:rPr>
          <w:b/>
          <w:bCs/>
          <w:color w:val="000000"/>
        </w:rPr>
      </w:pPr>
      <w:r>
        <w:rPr>
          <w:b/>
          <w:color w:val="000000"/>
        </w:rPr>
        <w:t>A. El sistema</w:t>
      </w:r>
    </w:p>
    <w:p w14:paraId="6E0E5282" w14:textId="14F99DB8" w:rsidR="000D55A5" w:rsidRDefault="00B92356">
      <w:pPr>
        <w:pBdr>
          <w:top w:val="nil"/>
          <w:left w:val="nil"/>
          <w:bottom w:val="nil"/>
          <w:right w:val="nil"/>
          <w:between w:val="nil"/>
        </w:pBdr>
        <w:spacing w:line="244" w:lineRule="auto"/>
        <w:ind w:right="39"/>
        <w:jc w:val="both"/>
        <w:rPr>
          <w:color w:val="000000"/>
        </w:rPr>
      </w:pPr>
      <w:r>
        <w:rPr>
          <w:color w:val="000000"/>
        </w:rPr>
        <w:t>La Figura 2 muestra una respuesta real del tutor. Ante la pregunta «No sé cómo sacar el perímetro», el tutor recuerda la fórmula del enunciado y le pide al estudiante escribir la operación con sus propias variables, en lugar de escribirla por él. La Figura 3 muestra la experiencia del estudiante en el celular: el inicio le dice cuál es su siguiente paso y cuánto domina la lección (a), y el ejercicio presenta el enunciado, un ejemplo y el editor, con botones para probar el código sin gastar intentos y para entregarlo (b).</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0DE7129D" w14:textId="77777777" w:rsidR="000D55A5" w:rsidRDefault="00000000">
      <w:pPr>
        <w:pBdr>
          <w:top w:val="nil"/>
          <w:left w:val="nil"/>
          <w:bottom w:val="nil"/>
          <w:right w:val="nil"/>
          <w:between w:val="nil"/>
        </w:pBdr>
        <w:spacing w:line="244" w:lineRule="auto"/>
        <w:jc w:val="center"/>
        <w:rPr>
          <w:color w:val="000000"/>
        </w:rPr>
      </w:pPr>
      <w:r>
        <w:drawing>
          <wp:inline xmlns:a="http://schemas.openxmlformats.org/drawingml/2006/main" xmlns:pic="http://schemas.openxmlformats.org/drawingml/2006/picture">
            <wp:extent cx="2664000" cy="3301732"/>
            <wp:docPr id="2" name="Picture 2"/>
            <wp:cNvGraphicFramePr>
              <a:graphicFrameLocks noChangeAspect="1"/>
            </wp:cNvGraphicFramePr>
            <a:graphic>
              <a:graphicData uri="http://schemas.openxmlformats.org/drawingml/2006/picture">
                <pic:pic>
                  <pic:nvPicPr>
                    <pic:cNvPr id="0" name="figura2_tutor.png"/>
                    <pic:cNvPicPr/>
                  </pic:nvPicPr>
                  <pic:blipFill>
                    <a:blip r:embed="rId28"/>
                    <a:stretch>
                      <a:fillRect/>
                    </a:stretch>
                  </pic:blipFill>
                  <pic:spPr>
                    <a:xfrm>
                      <a:off x="0" y="0"/>
                      <a:ext cx="2664000" cy="3301732"/>
                    </a:xfrm>
                    <a:prstGeom prst="rect"/>
                  </pic:spPr>
                </pic:pic>
              </a:graphicData>
            </a:graphic>
          </wp:inline>
        </w:drawing>
      </w:r>
    </w:p>
    <w:p w14:paraId="74C1C15C" w14:textId="77777777" w:rsidR="000D55A5" w:rsidRPr="002B0085" w:rsidRDefault="00000000">
      <w:pPr>
        <w:keepNext/>
        <w:keepLines/>
        <w:pBdr>
          <w:top w:val="nil"/>
          <w:left w:val="nil"/>
          <w:bottom w:val="nil"/>
          <w:right w:val="nil"/>
          <w:between w:val="nil"/>
        </w:pBdr>
        <w:spacing w:line="244" w:lineRule="auto"/>
        <w:ind w:right="106"/>
        <w:jc w:val="both"/>
        <w:rPr>
          <w:i/>
          <w:color w:val="000000"/>
        </w:rPr>
      </w:pPr>
      <w:r>
        <w:rPr>
          <w:color w:val="000000"/>
        </w:rPr>
        <w:t>Figura 2. Respuesta del tutor: una pista y una pregunta, no la solución.</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0F19A0B8" w14:textId="7367BD5B" w:rsidR="002B0085" w:rsidRPr="002B0085" w:rsidRDefault="002B0085">
      <w:pPr>
        <w:keepNext/>
        <w:pBdr>
          <w:top w:val="nil"/>
          <w:left w:val="nil"/>
          <w:bottom w:val="nil"/>
          <w:right w:val="nil"/>
          <w:between w:val="nil"/>
        </w:pBdr>
        <w:spacing w:line="244" w:lineRule="auto"/>
        <w:ind w:right="106"/>
        <w:jc w:val="both"/>
        <w:rPr>
          <w:b/>
          <w:bCs/>
          <w:color w:val="000000"/>
        </w:rPr>
      </w:pPr>
      <w:r>
        <w:rPr>
          <w:b/>
          <w:color w:val="000000"/>
        </w:rPr>
        <w:t>B. Listas de chequeo: inteligencia artificial frente a revisión humana</w:t>
      </w:r>
    </w:p>
    <w:p w14:paraId="6E0E5282" w14:textId="14F99DB8" w:rsidR="000D55A5" w:rsidRDefault="00B92356">
      <w:pPr>
        <w:pBdr>
          <w:top w:val="nil"/>
          <w:left w:val="nil"/>
          <w:bottom w:val="nil"/>
          <w:right w:val="nil"/>
          <w:between w:val="nil"/>
        </w:pBdr>
        <w:spacing w:line="244" w:lineRule="auto"/>
        <w:ind w:right="39"/>
        <w:jc w:val="both"/>
        <w:rPr>
          <w:color w:val="000000"/>
        </w:rPr>
      </w:pPr>
      <w:r>
        <w:rPr>
          <w:color w:val="000000"/>
        </w:rPr>
        <w:t>La Tabla 2 resume los cuatro momentos. La evaluación hecha solo por la inteligencia artificial fue más generosa que la revisión humana en 9 de los 28 criterios y más estricta en uno. Acertó en lo que se puede comprobar en el código y falló en lo que solo nota quien usa la aplicación: por ejemplo, dio por cumplido que el estudiante supiera cuánto dominio le faltaba para abrir el siguiente módulo, y un integrante, al usarla, no lo encontró. Por eso se tomó como oficial la revisión humana.</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74C1C15C" w14:textId="77777777" w:rsidR="000D55A5" w:rsidRPr="002B0085" w:rsidRDefault="00000000">
      <w:pPr>
        <w:keepNext/>
        <w:keepLines/>
        <w:pBdr>
          <w:top w:val="nil"/>
          <w:left w:val="nil"/>
          <w:bottom w:val="nil"/>
          <w:right w:val="nil"/>
          <w:between w:val="nil"/>
        </w:pBdr>
        <w:spacing w:line="244" w:lineRule="auto"/>
        <w:ind w:right="106"/>
        <w:jc w:val="both"/>
        <w:rPr>
          <w:i/>
          <w:color w:val="000000"/>
        </w:rPr>
      </w:pPr>
      <w:r>
        <w:rPr>
          <w:color w:val="000000"/>
        </w:rPr>
        <w:t>Tabla 2. Puntos de las listas de chequeo en cada momento</w:t>
      </w:r>
    </w:p>
    <w:tbl>
      <w:tblPr>
        <w:tblStyle w:val="a"/>
        <w:tblW w:w="48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4"/>
        <w:gridCol w:w="1247"/>
        <w:gridCol w:w="1247"/>
      </w:tblGrid>
      <w:tr w:rsidR="000D55A5" w:rsidRPr="00A83C0A" w14:paraId="58D2481E" w14:textId="77777777">
        <w:trPr>
          <w:trHeight w:val="423"/>
          <w:cantSplit/>
        </w:trPr>
        <w:tc>
          <w:tcPr>
            <w:tcW w:w="2154" w:type="dxa"/>
            <w:vAlign w:val="center"/>
          </w:tcPr>
          <w:p w14:paraId="5BB8D8C2" w14:textId="77777777" w:rsidR="000D55A5" w:rsidRPr="00A83C0A" w:rsidRDefault="00000000">
            <w:pPr>
              <w:keepNext/>
              <w:jc w:val="center"/>
              <w:rPr>
                <w:rFonts w:ascii="Times New Roman" w:hAnsi="Times New Roman" w:cs="Times New Roman"/>
                <w:b/>
                <w:sz w:val="22"/>
                <w:szCs w:val="22"/>
              </w:rPr>
            </w:pPr>
            <w:r>
              <w:rPr>
                <w:rFonts w:ascii="Times New Roman" w:hAnsi="Times New Roman" w:cs="Times New Roman"/>
                <w:sz w:val="22"/>
                <w:szCs w:val="22"/>
              </w:rPr>
              <w:t>Momento</w:t>
            </w:r>
          </w:p>
        </w:tc>
        <w:tc>
          <w:tcPr>
            <w:tcW w:w="1247" w:type="dxa"/>
            <w:vAlign w:val="center"/>
          </w:tcPr>
          <w:p w14:paraId="5D60776C" w14:textId="77777777" w:rsidR="000D55A5" w:rsidRPr="00A83C0A" w:rsidRDefault="00000000">
            <w:pPr>
              <w:keepNext/>
              <w:jc w:val="center"/>
              <w:rPr>
                <w:rFonts w:ascii="Times New Roman" w:hAnsi="Times New Roman" w:cs="Times New Roman"/>
                <w:b/>
                <w:sz w:val="22"/>
                <w:szCs w:val="22"/>
              </w:rPr>
            </w:pPr>
            <w:r>
              <w:rPr>
                <w:rFonts w:ascii="Times New Roman" w:hAnsi="Times New Roman" w:cs="Times New Roman"/>
                <w:sz w:val="22"/>
                <w:szCs w:val="22"/>
              </w:rPr>
              <w:t>Interfaz (32 pts.)</w:t>
            </w:r>
          </w:p>
        </w:tc>
        <w:tc>
          <w:tcPr>
            <w:tcW w:w="1247" w:type="dxa"/>
            <w:vAlign w:val="center"/>
          </w:tcPr>
          <w:p w14:paraId="5D60776C" w14:textId="77777777" w:rsidR="000D55A5" w:rsidRPr="00A83C0A" w:rsidRDefault="00000000">
            <w:pPr>
              <w:keepNext/>
              <w:jc w:val="center"/>
              <w:rPr>
                <w:rFonts w:ascii="Times New Roman" w:hAnsi="Times New Roman" w:cs="Times New Roman"/>
                <w:b/>
                <w:sz w:val="22"/>
                <w:szCs w:val="22"/>
              </w:rPr>
            </w:pPr>
            <w:r>
              <w:rPr>
                <w:rFonts w:ascii="Times New Roman" w:hAnsi="Times New Roman" w:cs="Times New Roman"/>
                <w:sz w:val="22"/>
                <w:szCs w:val="22"/>
              </w:rPr>
              <w:t>Tutores (24 pts.)</w:t>
            </w:r>
          </w:p>
        </w:tc>
      </w:tr>
      <w:tr w:rsidR="000D55A5" w:rsidRPr="00A83C0A" w14:paraId="093952ED" w14:textId="77777777">
        <w:trPr>
          <w:trHeight w:val="423"/>
          <w:cantSplit/>
        </w:trPr>
        <w:tc>
          <w:tcPr>
            <w:tcW w:w="2154" w:type="dxa"/>
            <w:vAlign w:val="center"/>
          </w:tcPr>
          <w:p w14:paraId="16259798" w14:textId="77777777" w:rsidR="000D55A5" w:rsidRPr="00A83C0A" w:rsidRDefault="00000000">
            <w:pPr>
              <w:keepNext/>
              <w:rPr>
                <w:rFonts w:ascii="Times New Roman" w:hAnsi="Times New Roman" w:cs="Times New Roman"/>
                <w:sz w:val="22"/>
                <w:szCs w:val="22"/>
              </w:rPr>
            </w:pPr>
            <w:r>
              <w:rPr>
                <w:rFonts w:ascii="Times New Roman" w:hAnsi="Times New Roman" w:cs="Times New Roman"/>
                <w:sz w:val="22"/>
                <w:szCs w:val="22"/>
              </w:rPr>
              <w:t>4 oct.: equipo con apoyo de IA</w:t>
            </w:r>
          </w:p>
        </w:tc>
        <w:tc>
          <w:tcPr>
            <w:tcW w:w="1247" w:type="dxa"/>
            <w:vAlign w:val="center"/>
          </w:tcPr>
          <w:p w14:paraId="3B355CE3" w14:textId="77777777" w:rsidR="000D55A5" w:rsidRPr="00A83C0A" w:rsidRDefault="00000000">
            <w:pPr>
              <w:keepNext/>
              <w:jc w:val="center"/>
              <w:rPr>
                <w:rFonts w:ascii="Times New Roman" w:hAnsi="Times New Roman" w:cs="Times New Roman"/>
                <w:sz w:val="22"/>
                <w:szCs w:val="22"/>
              </w:rPr>
            </w:pPr>
            <w:r>
              <w:rPr>
                <w:rFonts w:ascii="Times New Roman" w:hAnsi="Times New Roman" w:cs="Times New Roman"/>
                <w:sz w:val="22"/>
                <w:szCs w:val="22"/>
              </w:rPr>
              <w:t>20 (62,5 %)</w:t>
            </w:r>
          </w:p>
        </w:tc>
        <w:tc>
          <w:tcPr>
            <w:tcW w:w="1247" w:type="dxa"/>
            <w:vAlign w:val="center"/>
          </w:tcPr>
          <w:p w14:paraId="3B355CE3" w14:textId="77777777" w:rsidR="000D55A5" w:rsidRPr="00A83C0A" w:rsidRDefault="00000000">
            <w:pPr>
              <w:keepNext/>
              <w:jc w:val="center"/>
              <w:rPr>
                <w:rFonts w:ascii="Times New Roman" w:hAnsi="Times New Roman" w:cs="Times New Roman"/>
                <w:sz w:val="22"/>
                <w:szCs w:val="22"/>
              </w:rPr>
            </w:pPr>
            <w:r>
              <w:rPr>
                <w:rFonts w:ascii="Times New Roman" w:hAnsi="Times New Roman" w:cs="Times New Roman"/>
                <w:sz w:val="22"/>
                <w:szCs w:val="22"/>
              </w:rPr>
              <w:t>14 (58,3 %)</w:t>
            </w:r>
          </w:p>
        </w:tc>
      </w:tr>
      <w:tr w:rsidR="000D55A5" w:rsidRPr="00A83C0A" w14:paraId="27EAA672" w14:textId="77777777">
        <w:trPr>
          <w:trHeight w:val="403"/>
          <w:cantSplit/>
        </w:trPr>
        <w:tc>
          <w:tcPr>
            <w:tcW w:w="2154" w:type="dxa"/>
            <w:vAlign w:val="center"/>
          </w:tcPr>
          <w:p w14:paraId="772EF522" w14:textId="77777777" w:rsidR="000D55A5" w:rsidRPr="00A83C0A" w:rsidRDefault="00000000">
            <w:pPr>
              <w:keepNext/>
              <w:rPr>
                <w:rFonts w:ascii="Times New Roman" w:hAnsi="Times New Roman" w:cs="Times New Roman"/>
                <w:sz w:val="22"/>
                <w:szCs w:val="22"/>
              </w:rPr>
            </w:pPr>
            <w:r>
              <w:rPr>
                <w:rFonts w:ascii="Times New Roman" w:hAnsi="Times New Roman" w:cs="Times New Roman"/>
                <w:sz w:val="22"/>
                <w:szCs w:val="22"/>
              </w:rPr>
              <w:t>6 oct.: solo IA, versión 2.0</w:t>
            </w:r>
          </w:p>
        </w:tc>
        <w:tc>
          <w:tcPr>
            <w:tcW w:w="1247" w:type="dxa"/>
            <w:vAlign w:val="center"/>
          </w:tcPr>
          <w:p w14:paraId="5F7F0B8A" w14:textId="77777777" w:rsidR="000D55A5" w:rsidRPr="00A83C0A" w:rsidRDefault="00000000">
            <w:pPr>
              <w:keepNext/>
              <w:jc w:val="center"/>
              <w:rPr>
                <w:rFonts w:ascii="Times New Roman" w:hAnsi="Times New Roman" w:cs="Times New Roman"/>
                <w:sz w:val="22"/>
                <w:szCs w:val="22"/>
              </w:rPr>
            </w:pPr>
            <w:r>
              <w:rPr>
                <w:rFonts w:ascii="Times New Roman" w:hAnsi="Times New Roman" w:cs="Times New Roman"/>
                <w:sz w:val="22"/>
                <w:szCs w:val="22"/>
              </w:rPr>
              <w:t>31 (96,9 %)</w:t>
            </w:r>
          </w:p>
        </w:tc>
        <w:tc>
          <w:tcPr>
            <w:tcW w:w="1247" w:type="dxa"/>
            <w:vAlign w:val="center"/>
          </w:tcPr>
          <w:p w14:paraId="5F7F0B8A" w14:textId="77777777" w:rsidR="000D55A5" w:rsidRPr="00A83C0A" w:rsidRDefault="00000000">
            <w:pPr>
              <w:keepNext/>
              <w:jc w:val="center"/>
              <w:rPr>
                <w:rFonts w:ascii="Times New Roman" w:hAnsi="Times New Roman" w:cs="Times New Roman"/>
                <w:sz w:val="22"/>
                <w:szCs w:val="22"/>
              </w:rPr>
            </w:pPr>
            <w:r>
              <w:rPr>
                <w:rFonts w:ascii="Times New Roman" w:hAnsi="Times New Roman" w:cs="Times New Roman"/>
                <w:sz w:val="22"/>
                <w:szCs w:val="22"/>
              </w:rPr>
              <w:t>24 (100 %)</w:t>
            </w:r>
          </w:p>
        </w:tc>
      </w:tr>
      <w:tr w:rsidR="000D55A5" w:rsidRPr="00A83C0A" w14:paraId="27EAA672" w14:textId="77777777">
        <w:trPr>
          <w:trHeight w:val="403"/>
          <w:cantSplit/>
        </w:trPr>
        <w:tc>
          <w:tcPr>
            <w:tcW w:w="2154" w:type="dxa"/>
            <w:vAlign w:val="center"/>
          </w:tcPr>
          <w:p w14:paraId="772EF522" w14:textId="77777777" w:rsidR="000D55A5" w:rsidRPr="00A83C0A" w:rsidRDefault="00000000">
            <w:pPr>
              <w:keepNext/>
              <w:rPr>
                <w:rFonts w:ascii="Times New Roman" w:hAnsi="Times New Roman" w:cs="Times New Roman"/>
                <w:sz w:val="22"/>
                <w:szCs w:val="22"/>
              </w:rPr>
            </w:pPr>
            <w:r>
              <w:rPr>
                <w:rFonts w:ascii="Times New Roman" w:hAnsi="Times New Roman" w:cs="Times New Roman"/>
                <w:sz w:val="22"/>
                <w:szCs w:val="22"/>
              </w:rPr>
              <w:t>9–17 oct.: equipo como usuario, versión 2.0</w:t>
            </w:r>
          </w:p>
        </w:tc>
        <w:tc>
          <w:tcPr>
            <w:tcW w:w="1247" w:type="dxa"/>
            <w:vAlign w:val="center"/>
          </w:tcPr>
          <w:p w14:paraId="5F7F0B8A" w14:textId="77777777" w:rsidR="000D55A5" w:rsidRPr="00A83C0A" w:rsidRDefault="00000000">
            <w:pPr>
              <w:keepNext/>
              <w:jc w:val="center"/>
              <w:rPr>
                <w:rFonts w:ascii="Times New Roman" w:hAnsi="Times New Roman" w:cs="Times New Roman"/>
                <w:sz w:val="22"/>
                <w:szCs w:val="22"/>
              </w:rPr>
            </w:pPr>
            <w:r>
              <w:rPr>
                <w:rFonts w:ascii="Times New Roman" w:hAnsi="Times New Roman" w:cs="Times New Roman"/>
                <w:sz w:val="22"/>
                <w:szCs w:val="22"/>
              </w:rPr>
              <w:t>27 (84,4 %)</w:t>
            </w:r>
          </w:p>
        </w:tc>
        <w:tc>
          <w:tcPr>
            <w:tcW w:w="1247" w:type="dxa"/>
            <w:vAlign w:val="center"/>
          </w:tcPr>
          <w:p w14:paraId="5F7F0B8A" w14:textId="77777777" w:rsidR="000D55A5" w:rsidRPr="00A83C0A" w:rsidRDefault="00000000">
            <w:pPr>
              <w:keepNext/>
              <w:jc w:val="center"/>
              <w:rPr>
                <w:rFonts w:ascii="Times New Roman" w:hAnsi="Times New Roman" w:cs="Times New Roman"/>
                <w:sz w:val="22"/>
                <w:szCs w:val="22"/>
              </w:rPr>
            </w:pPr>
            <w:r>
              <w:rPr>
                <w:rFonts w:ascii="Times New Roman" w:hAnsi="Times New Roman" w:cs="Times New Roman"/>
                <w:sz w:val="22"/>
                <w:szCs w:val="22"/>
              </w:rPr>
              <w:t>20 (83,3 %)</w:t>
            </w:r>
          </w:p>
        </w:tc>
      </w:tr>
      <w:tr w:rsidR="000D55A5" w:rsidRPr="00A83C0A" w14:paraId="27EAA672" w14:textId="77777777">
        <w:trPr>
          <w:trHeight w:val="403"/>
          <w:cantSplit/>
        </w:trPr>
        <w:tc>
          <w:tcPr>
            <w:tcW w:w="2154" w:type="dxa"/>
            <w:vAlign w:val="center"/>
          </w:tcPr>
          <w:p w14:paraId="772EF522" w14:textId="77777777" w:rsidR="000D55A5" w:rsidRPr="00A83C0A" w:rsidRDefault="00000000">
            <w:pPr>
              <w:rPr>
                <w:rFonts w:ascii="Times New Roman" w:hAnsi="Times New Roman" w:cs="Times New Roman"/>
                <w:sz w:val="22"/>
                <w:szCs w:val="22"/>
              </w:rPr>
            </w:pPr>
            <w:r>
              <w:rPr>
                <w:rFonts w:ascii="Times New Roman" w:hAnsi="Times New Roman" w:cs="Times New Roman"/>
                <w:sz w:val="22"/>
                <w:szCs w:val="22"/>
              </w:rPr>
              <w:t>17 oct.: tras las correcciones</w:t>
            </w:r>
          </w:p>
        </w:tc>
        <w:tc>
          <w:tcPr>
            <w:tcW w:w="1247" w:type="dxa"/>
            <w:vAlign w:val="center"/>
          </w:tcPr>
          <w:p w14:paraId="5F7F0B8A" w14:textId="77777777" w:rsidR="000D55A5" w:rsidRPr="00A83C0A" w:rsidRDefault="00000000">
            <w:pPr>
              <w:jc w:val="center"/>
              <w:rPr>
                <w:rFonts w:ascii="Times New Roman" w:hAnsi="Times New Roman" w:cs="Times New Roman"/>
                <w:sz w:val="22"/>
                <w:szCs w:val="22"/>
              </w:rPr>
            </w:pPr>
            <w:r>
              <w:rPr>
                <w:rFonts w:ascii="Times New Roman" w:hAnsi="Times New Roman" w:cs="Times New Roman"/>
                <w:sz w:val="22"/>
                <w:szCs w:val="22"/>
              </w:rPr>
              <w:t>32 (100 %)</w:t>
            </w:r>
          </w:p>
        </w:tc>
        <w:tc>
          <w:tcPr>
            <w:tcW w:w="1247" w:type="dxa"/>
            <w:vAlign w:val="center"/>
          </w:tcPr>
          <w:p w14:paraId="5F7F0B8A" w14:textId="77777777" w:rsidR="000D55A5" w:rsidRPr="00A83C0A" w:rsidRDefault="00000000">
            <w:pPr>
              <w:jc w:val="center"/>
              <w:rPr>
                <w:rFonts w:ascii="Times New Roman" w:hAnsi="Times New Roman" w:cs="Times New Roman"/>
                <w:sz w:val="22"/>
                <w:szCs w:val="22"/>
              </w:rPr>
            </w:pPr>
            <w:r>
              <w:rPr>
                <w:rFonts w:ascii="Times New Roman" w:hAnsi="Times New Roman" w:cs="Times New Roman"/>
                <w:sz w:val="22"/>
                <w:szCs w:val="22"/>
              </w:rPr>
              <w:t>23 (95,8 %)</w:t>
            </w:r>
          </w:p>
        </w:tc>
      </w:tr>
    </w:tbl>
    <w:p w14:paraId="64CF7CD2" w14:textId="77777777" w:rsidR="000D55A5" w:rsidRDefault="000D55A5">
      <w:pPr>
        <w:pBdr>
          <w:top w:val="nil"/>
          <w:left w:val="nil"/>
          <w:bottom w:val="nil"/>
          <w:right w:val="nil"/>
          <w:between w:val="nil"/>
        </w:pBdr>
        <w:spacing w:line="244" w:lineRule="auto"/>
        <w:ind w:right="41"/>
        <w:jc w:val="both"/>
        <w:rPr>
          <w:color w:val="000000"/>
        </w:rPr>
      </w:pPr>
    </w:p>
    <w:p w14:paraId="6E0E5282" w14:textId="14F99DB8" w:rsidR="000D55A5" w:rsidRDefault="00B92356">
      <w:pPr>
        <w:pBdr>
          <w:top w:val="nil"/>
          <w:left w:val="nil"/>
          <w:bottom w:val="nil"/>
          <w:right w:val="nil"/>
          <w:between w:val="nil"/>
        </w:pBdr>
        <w:spacing w:line="244" w:lineRule="auto"/>
        <w:ind w:right="39"/>
        <w:jc w:val="both"/>
        <w:rPr>
          <w:color w:val="000000"/>
        </w:rPr>
      </w:pPr>
      <w:r>
        <w:rPr>
          <w:color w:val="000000"/>
        </w:rPr>
        <w:t>La subida a 100 % y 95,8 % debe leerse con cautela: quienes evaluaron son los mismos que desarrollaron, y los criterios orientaron las mejoras, así que un aumento era esperable.</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64CF7CD2" w14:textId="77777777" w:rsidR="000D55A5" w:rsidRDefault="000D55A5">
      <w:pPr>
        <w:pBdr>
          <w:top w:val="nil"/>
          <w:left w:val="nil"/>
          <w:bottom w:val="nil"/>
          <w:right w:val="nil"/>
          <w:between w:val="nil"/>
        </w:pBdr>
        <w:spacing w:line="244" w:lineRule="auto"/>
        <w:ind w:right="41"/>
        <w:jc w:val="both"/>
        <w:rPr>
          <w:color w:val="000000"/>
        </w:rPr>
        <w:sectPr w:rsidR="000D55A5">
          <w:type w:val="continuous"/>
          <w:pgSz w:w="11910" w:h="16840"/>
          <w:pgMar w:top="1985" w:right="940" w:bottom="1560" w:left="940" w:header="720" w:footer="720" w:gutter="0"/>
          <w:cols w:num="2" w:space="720" w:equalWidth="0">
            <w:col w:w="4873" w:space="284"/>
            <w:col w:w="4873" w:space="0"/>
          </w:cols>
        </w:sectPr>
      </w:pPr>
    </w:p>
    <w:p w14:paraId="0DE7129D" w14:textId="77777777" w:rsidR="000D55A5" w:rsidRDefault="00000000">
      <w:pPr>
        <w:pBdr>
          <w:top w:val="nil"/>
          <w:left w:val="nil"/>
          <w:bottom w:val="nil"/>
          <w:right w:val="nil"/>
          <w:between w:val="nil"/>
        </w:pBdr>
        <w:spacing w:line="244" w:lineRule="auto"/>
        <w:jc w:val="center"/>
        <w:rPr>
          <w:color w:val="000000"/>
        </w:rPr>
      </w:pPr>
      <w:r>
        <w:drawing>
          <wp:inline xmlns:a="http://schemas.openxmlformats.org/drawingml/2006/main" xmlns:pic="http://schemas.openxmlformats.org/drawingml/2006/picture">
            <wp:extent cx="4860000" cy="4449636"/>
            <wp:docPr id="3" name="Picture 3"/>
            <wp:cNvGraphicFramePr>
              <a:graphicFrameLocks noChangeAspect="1"/>
            </wp:cNvGraphicFramePr>
            <a:graphic>
              <a:graphicData uri="http://schemas.openxmlformats.org/drawingml/2006/picture">
                <pic:pic>
                  <pic:nvPicPr>
                    <pic:cNvPr id="0" name="figura3_estudiante.png"/>
                    <pic:cNvPicPr/>
                  </pic:nvPicPr>
                  <pic:blipFill>
                    <a:blip r:embed="rId29"/>
                    <a:stretch>
                      <a:fillRect/>
                    </a:stretch>
                  </pic:blipFill>
                  <pic:spPr>
                    <a:xfrm>
                      <a:off x="0" y="0"/>
                      <a:ext cx="4860000" cy="4449636"/>
                    </a:xfrm>
                    <a:prstGeom prst="rect"/>
                  </pic:spPr>
                </pic:pic>
              </a:graphicData>
            </a:graphic>
          </wp:inline>
        </w:drawing>
      </w:r>
    </w:p>
    <w:p w14:paraId="74C1C15C" w14:textId="77777777" w:rsidR="000D55A5" w:rsidRPr="002B0085" w:rsidRDefault="00000000">
      <w:pPr>
        <w:keepNext/>
        <w:keepLines/>
        <w:pBdr>
          <w:top w:val="nil"/>
          <w:left w:val="nil"/>
          <w:bottom w:val="nil"/>
          <w:right w:val="nil"/>
          <w:between w:val="nil"/>
        </w:pBdr>
        <w:spacing w:line="244" w:lineRule="auto"/>
        <w:jc w:val="center"/>
        <w:rPr>
          <w:i/>
          <w:color w:val="000000"/>
        </w:rPr>
      </w:pPr>
      <w:r>
        <w:rPr>
          <w:color w:val="000000"/>
        </w:rPr>
        <w:t>Figura 3. STIRE en el celular: (a) inicio con el siguiente paso; (b) ejercicio de programación.</w:t>
      </w:r>
    </w:p>
    <w:p w14:paraId="64CF7CD2" w14:textId="77777777" w:rsidR="000D55A5" w:rsidRDefault="000D55A5">
      <w:pPr>
        <w:pBdr>
          <w:top w:val="nil"/>
          <w:left w:val="nil"/>
          <w:bottom w:val="nil"/>
          <w:right w:val="nil"/>
          <w:between w:val="nil"/>
        </w:pBdr>
        <w:spacing w:line="244" w:lineRule="auto"/>
        <w:ind w:right="41"/>
        <w:jc w:val="both"/>
        <w:rPr>
          <w:color w:val="000000"/>
        </w:rPr>
        <w:sectPr w:rsidR="000D55A5">
          <w:type w:val="continuous"/>
          <w:pgSz w:w="11910" w:h="16840"/>
          <w:pgMar w:top="1985" w:right="940" w:bottom="1560" w:left="940" w:header="720" w:footer="720" w:gutter="0"/>
          <w:cols w:num="1" w:space="720"/>
        </w:sectPr>
      </w:pPr>
    </w:p>
    <w:p w14:paraId="0F19A0B8" w14:textId="7367BD5B" w:rsidR="002B0085" w:rsidRPr="002B0085" w:rsidRDefault="002B0085">
      <w:pPr>
        <w:keepNext/>
        <w:pBdr>
          <w:top w:val="nil"/>
          <w:left w:val="nil"/>
          <w:bottom w:val="nil"/>
          <w:right w:val="nil"/>
          <w:between w:val="nil"/>
        </w:pBdr>
        <w:spacing w:line="244" w:lineRule="auto"/>
        <w:ind w:right="106"/>
        <w:jc w:val="both"/>
        <w:rPr>
          <w:b/>
          <w:bCs/>
          <w:color w:val="000000"/>
        </w:rPr>
      </w:pPr>
      <w:r>
        <w:rPr>
          <w:b/>
          <w:color w:val="000000"/>
        </w:rPr>
        <w:t>C. Usabilidad y uso del tutor</w:t>
      </w:r>
    </w:p>
    <w:p w14:paraId="6E0E5282" w14:textId="14F99DB8" w:rsidR="000D55A5" w:rsidRDefault="00B92356">
      <w:pPr>
        <w:pBdr>
          <w:top w:val="nil"/>
          <w:left w:val="nil"/>
          <w:bottom w:val="nil"/>
          <w:right w:val="nil"/>
          <w:between w:val="nil"/>
        </w:pBdr>
        <w:spacing w:line="244" w:lineRule="auto"/>
        <w:ind w:right="39"/>
        <w:jc w:val="both"/>
        <w:rPr>
          <w:color w:val="000000"/>
        </w:rPr>
      </w:pPr>
      <w:r>
        <w:rPr>
          <w:color w:val="000000"/>
        </w:rPr>
        <w:t>Cinco integrantes respondieron la escala SUS dentro del sistema, con un promedio de 81,5, dentro del rango aceptable según Bangor et al. (2008). Es una medida de referencia, porque la dieron los propios desarrolladores.</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6E0E5282" w14:textId="14F99DB8" w:rsidR="000D55A5" w:rsidRDefault="00B92356">
      <w:pPr>
        <w:pBdr>
          <w:top w:val="nil"/>
          <w:left w:val="nil"/>
          <w:bottom w:val="nil"/>
          <w:right w:val="nil"/>
          <w:between w:val="nil"/>
        </w:pBdr>
        <w:spacing w:line="244" w:lineRule="auto"/>
        <w:ind w:right="39"/>
        <w:jc w:val="both"/>
        <w:rPr>
          <w:color w:val="000000"/>
        </w:rPr>
      </w:pPr>
      <w:r>
        <w:rPr>
          <w:color w:val="000000"/>
        </w:rPr>
        <w:t>El tutor, en cambio, casi no se usó. El 12 de octubre, solo 4 de las 17 cuentas de estudiante tenían guardada su clave de acceso al modelo, no hubo mensajes al tutor en las 24 horas anteriores y las respuestas medidas tardaban entre 3 y 29 segundos. La clave personal parece ser la principal barrera: en despliegues como el de CS50, el asistente lo provee el curso (Liu et al., 2024).</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0F19A0B8" w14:textId="7367BD5B" w:rsidR="002B0085" w:rsidRPr="002B0085" w:rsidRDefault="002B0085">
      <w:pPr>
        <w:keepNext/>
        <w:pBdr>
          <w:top w:val="nil"/>
          <w:left w:val="nil"/>
          <w:bottom w:val="nil"/>
          <w:right w:val="nil"/>
          <w:between w:val="nil"/>
        </w:pBdr>
        <w:spacing w:line="244" w:lineRule="auto"/>
        <w:ind w:right="106"/>
        <w:jc w:val="both"/>
        <w:rPr>
          <w:b/>
          <w:bCs/>
          <w:color w:val="000000"/>
        </w:rPr>
      </w:pPr>
      <w:r>
        <w:rPr>
          <w:b/>
          <w:color w:val="000000"/>
        </w:rPr>
        <w:t>D. Discusión</w:t>
      </w:r>
    </w:p>
    <w:p w14:paraId="6E0E5282" w14:textId="14F99DB8" w:rsidR="000D55A5" w:rsidRDefault="00B92356">
      <w:pPr>
        <w:pBdr>
          <w:top w:val="nil"/>
          <w:left w:val="nil"/>
          <w:bottom w:val="nil"/>
          <w:right w:val="nil"/>
          <w:between w:val="nil"/>
        </w:pBdr>
        <w:spacing w:line="244" w:lineRule="auto"/>
        <w:ind w:right="39"/>
        <w:jc w:val="both"/>
        <w:rPr>
          <w:color w:val="000000"/>
        </w:rPr>
      </w:pPr>
      <w:r>
        <w:rPr>
          <w:color w:val="000000"/>
        </w:rPr>
        <w:t>STIRE aplica en un mismo sistema la práctica distribuida, la práctica de recuperación y la ayuda graduada. Sin embargo, la evidencia que respalda cada idea proviene de otros contextos: los tutores que revisó VanLehn (2011) no usaban modelos de lenguaje, y los estudios de Cepeda et al. (2006) son de memoria verbal, no de programación. Además, SM-2 programa los repasos con reglas fijas, mientras que los modelos que aprenden de los datos de cada estudiante pueden programarlos mejor (Tabibian et al., 2019). Lo que muestra esta evaluación es que el sistema funciona y que su interfaz mejoró; su efecto en el aprendizaje está por medir.</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07B278C3" w14:textId="77777777" w:rsidR="000D55A5" w:rsidRDefault="00000000">
      <w:pPr>
        <w:keepNext/>
        <w:pBdr>
          <w:top w:val="nil"/>
          <w:left w:val="nil"/>
          <w:bottom w:val="nil"/>
          <w:right w:val="nil"/>
          <w:between w:val="nil"/>
        </w:pBdr>
        <w:ind w:hanging="197"/>
        <w:jc w:val="center"/>
        <w:rPr>
          <w:b/>
          <w:color w:val="000000"/>
        </w:rPr>
      </w:pPr>
      <w:r>
        <w:rPr>
          <w:b/>
          <w:color w:val="000000"/>
        </w:rPr>
        <w:t>IV. CONCLUSIONES</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6E0E5282" w14:textId="14F99DB8" w:rsidR="000D55A5" w:rsidRDefault="00B92356">
      <w:pPr>
        <w:pBdr>
          <w:top w:val="nil"/>
          <w:left w:val="nil"/>
          <w:bottom w:val="nil"/>
          <w:right w:val="nil"/>
          <w:between w:val="nil"/>
        </w:pBdr>
        <w:spacing w:line="244" w:lineRule="auto"/>
        <w:ind w:right="39"/>
        <w:jc w:val="both"/>
        <w:rPr>
          <w:color w:val="000000"/>
        </w:rPr>
      </w:pPr>
      <w:r>
        <w:rPr>
          <w:color w:val="000000"/>
        </w:rPr>
        <w:t>STIRE reúne en un sistema web el acompañamiento de un tutor, la retroalimentación inmediata y los repasos espaciados, adaptados al ritmo de un semestre. La evaluación preliminar mostró una mejora clara de la interfaz y de las funciones de tutoría, y dejó una lección metodológica: la evaluación con inteligencia artificial sirve para revisar lo verificable, pero no reemplaza la prueba con usuarios. Las principales limitaciones son que evaluaron los propios desarrolladores y que no se ha medido el aprendizaje. Como trabajo futuro se proponen una prueba con estudiantes del curso, una clave de acceso al modelo provista por la institución, el repaso intercalado de varias lecciones y un programador de repasos que aprenda de los datos.</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07B278C3" w14:textId="77777777" w:rsidR="000D55A5" w:rsidRDefault="00000000">
      <w:pPr>
        <w:keepNext/>
        <w:pBdr>
          <w:top w:val="nil"/>
          <w:left w:val="nil"/>
          <w:bottom w:val="nil"/>
          <w:right w:val="nil"/>
          <w:between w:val="nil"/>
        </w:pBdr>
        <w:ind w:hanging="197"/>
        <w:jc w:val="center"/>
        <w:rPr>
          <w:b/>
          <w:color w:val="000000"/>
        </w:rPr>
      </w:pPr>
      <w:r>
        <w:rPr>
          <w:b/>
          <w:color w:val="000000"/>
        </w:rPr>
        <w:t>V. REFERENCIAS</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2E44F9E8" w14:textId="77777777" w:rsidR="000D55A5" w:rsidRPr="00ED5823" w:rsidRDefault="00000000" w:rsidP="002B0AFD">
      <w:pPr>
        <w:ind w:left="720" w:hanging="720"/>
        <w:rPr>
          <w:lang w:val="en-US"/>
        </w:rPr>
      </w:pPr>
      <w:r>
        <w:rPr>
          <w:lang w:val="en-US"/>
        </w:rPr>
        <w:t xml:space="preserve">Bangor, A., Kortum, P. T., y Miller, J. T. (2008). An empirical evaluation of the System Usability Scale. </w:t>
      </w:r>
      <w:r>
        <w:rPr>
          <w:i/>
          <w:lang w:val="en-US"/>
        </w:rPr>
        <w:t>International Journal of Human–Computer Interaction, 24</w:t>
      </w:r>
      <w:r>
        <w:rPr>
          <w:lang w:val="en-US"/>
        </w:rPr>
        <w:t>(6), 574–594. https://doi.org/10.1080/10447310802205776</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2E44F9E8" w14:textId="77777777" w:rsidR="000D55A5" w:rsidRPr="00ED5823" w:rsidRDefault="00000000" w:rsidP="002B0AFD">
      <w:pPr>
        <w:ind w:left="720" w:hanging="720"/>
        <w:rPr>
          <w:lang w:val="en-US"/>
        </w:rPr>
      </w:pPr>
      <w:r>
        <w:rPr>
          <w:lang w:val="en-US"/>
        </w:rPr>
        <w:t xml:space="preserve">Brooke, J. (1996). SUS: A «quick and dirty» usability scale. En P. W. Jordan, B. Thomas, B. A. Weerdmeester y I. L. McClelland (Eds.), </w:t>
      </w:r>
      <w:r>
        <w:rPr>
          <w:i/>
          <w:lang w:val="en-US"/>
        </w:rPr>
        <w:t>Usability evaluation in industry</w:t>
      </w:r>
      <w:r>
        <w:rPr>
          <w:lang w:val="en-US"/>
        </w:rPr>
        <w:t xml:space="preserve"> (pp. 189–194). Taylor &amp; Francis.</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2E44F9E8" w14:textId="77777777" w:rsidR="000D55A5" w:rsidRPr="00ED5823" w:rsidRDefault="00000000" w:rsidP="002B0AFD">
      <w:pPr>
        <w:ind w:left="720" w:hanging="720"/>
        <w:rPr>
          <w:lang w:val="en-US"/>
        </w:rPr>
      </w:pPr>
      <w:r>
        <w:rPr>
          <w:lang w:val="en-US"/>
        </w:rPr>
        <w:t xml:space="preserve">Caro Piñeres, M. F. (2015). </w:t>
      </w:r>
      <w:r>
        <w:rPr>
          <w:i/>
          <w:lang w:val="en-US"/>
        </w:rPr>
        <w:t>Metamodel for personalized adaptation of pedagogical strategies using metacognition in intelligent tutoring systems</w:t>
      </w:r>
      <w:r>
        <w:rPr>
          <w:lang w:val="en-US"/>
        </w:rPr>
        <w:t xml:space="preserve"> [Tesis doctoral, Universidad Nacional de Colombia]. https://repositorio.unal.edu.co/handle/unal/55505</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2E44F9E8" w14:textId="77777777" w:rsidR="000D55A5" w:rsidRPr="00ED5823" w:rsidRDefault="00000000" w:rsidP="002B0AFD">
      <w:pPr>
        <w:ind w:left="720" w:hanging="720"/>
        <w:rPr>
          <w:lang w:val="en-US"/>
        </w:rPr>
      </w:pPr>
      <w:r>
        <w:rPr>
          <w:lang w:val="en-US"/>
        </w:rPr>
        <w:t xml:space="preserve">Caro Piñeres, M. F., Toscano Miranda, R. E., Hernández Rozo, F. M., y David Lobo, M. E. (2009). Diseño de software educativo basado en competencias. </w:t>
      </w:r>
      <w:r>
        <w:rPr>
          <w:i/>
          <w:lang w:val="en-US"/>
        </w:rPr>
        <w:t>Ciencia e Ingeniería Neogranadina, 19</w:t>
      </w:r>
      <w:r>
        <w:rPr>
          <w:lang w:val="en-US"/>
        </w:rPr>
        <w:t>(1), 71–98. https://doi.org/10.18359/rcin.311</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2E44F9E8" w14:textId="77777777" w:rsidR="000D55A5" w:rsidRPr="00ED5823" w:rsidRDefault="00000000" w:rsidP="002B0AFD">
      <w:pPr>
        <w:ind w:left="720" w:hanging="720"/>
        <w:rPr>
          <w:lang w:val="en-US"/>
        </w:rPr>
      </w:pPr>
      <w:r>
        <w:rPr>
          <w:lang w:val="en-US"/>
        </w:rPr>
        <w:t xml:space="preserve">Cepeda, N. J., Pashler, H., Vul, E., Wixted, J. T., y Rohrer, D. (2006). Distributed practice in verbal recall tasks: A review and quantitative synthesis. </w:t>
      </w:r>
      <w:r>
        <w:rPr>
          <w:i/>
          <w:lang w:val="en-US"/>
        </w:rPr>
        <w:t>Psychological Bulletin, 132</w:t>
      </w:r>
      <w:r>
        <w:rPr>
          <w:lang w:val="en-US"/>
        </w:rPr>
        <w:t>(3), 354–380. https://doi.org/10.1037/0033-2909.132.3.354</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2E44F9E8" w14:textId="77777777" w:rsidR="000D55A5" w:rsidRPr="00ED5823" w:rsidRDefault="00000000" w:rsidP="002B0AFD">
      <w:pPr>
        <w:ind w:left="720" w:hanging="720"/>
        <w:rPr>
          <w:lang w:val="en-US"/>
        </w:rPr>
      </w:pPr>
      <w:r>
        <w:rPr>
          <w:lang w:val="en-US"/>
        </w:rPr>
        <w:t xml:space="preserve">Giraldo Cardozo, J. C., y Muñoz Vargas, I. C. (2025). Comunicación científica y ética en la era de la inteligencia artificial. </w:t>
      </w:r>
      <w:r>
        <w:rPr>
          <w:i/>
          <w:lang w:val="en-US"/>
        </w:rPr>
        <w:t>Acta Scientiæ Informaticæ, 9</w:t>
      </w:r>
      <w:r>
        <w:rPr>
          <w:lang w:val="en-US"/>
        </w:rPr>
        <w:t>(2). https://doi.org/10.21897/26192659.4189</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2E44F9E8" w14:textId="77777777" w:rsidR="000D55A5" w:rsidRPr="00ED5823" w:rsidRDefault="00000000" w:rsidP="002B0AFD">
      <w:pPr>
        <w:ind w:left="720" w:hanging="720"/>
        <w:rPr>
          <w:lang w:val="en-US"/>
        </w:rPr>
      </w:pPr>
      <w:r>
        <w:rPr>
          <w:lang w:val="en-US"/>
        </w:rPr>
        <w:t xml:space="preserve">Hattie, J., y Timperley, H. (2007). The power of feedback. </w:t>
      </w:r>
      <w:r>
        <w:rPr>
          <w:i/>
          <w:lang w:val="en-US"/>
        </w:rPr>
        <w:t>Review of Educational Research, 77</w:t>
      </w:r>
      <w:r>
        <w:rPr>
          <w:lang w:val="en-US"/>
        </w:rPr>
        <w:t>(1), 81–112. https://doi.org/10.3102/003465430298487</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2E44F9E8" w14:textId="77777777" w:rsidR="000D55A5" w:rsidRPr="00ED5823" w:rsidRDefault="00000000" w:rsidP="002B0AFD">
      <w:pPr>
        <w:ind w:left="720" w:hanging="720"/>
        <w:rPr>
          <w:lang w:val="en-US"/>
        </w:rPr>
      </w:pPr>
      <w:r>
        <w:rPr>
          <w:lang w:val="en-US"/>
        </w:rPr>
        <w:t xml:space="preserve">Liu, R., Zenke, C., Liu, C., Holmes, A., Thornton, P., y Malan, D. J. (2024). Teaching CS50 with AI: Leveraging generative artificial intelligence in computer science education. En </w:t>
      </w:r>
      <w:r>
        <w:rPr>
          <w:i/>
          <w:lang w:val="en-US"/>
        </w:rPr>
        <w:t>Proceedings of the 55th ACM Technical Symposium on Computer Science Education V. 1</w:t>
      </w:r>
      <w:r>
        <w:rPr>
          <w:lang w:val="en-US"/>
        </w:rPr>
        <w:t xml:space="preserve"> (pp. 750–756). ACM. https://doi.org/10.1145/3626252.3630938</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2E44F9E8" w14:textId="77777777" w:rsidR="000D55A5" w:rsidRPr="00ED5823" w:rsidRDefault="00000000" w:rsidP="002B0AFD">
      <w:pPr>
        <w:ind w:left="720" w:hanging="720"/>
        <w:rPr>
          <w:lang w:val="en-US"/>
        </w:rPr>
      </w:pPr>
      <w:r>
        <w:rPr>
          <w:lang w:val="en-US"/>
        </w:rPr>
        <w:t xml:space="preserve">Pressman, R. S., y Maxim, B. R. (2019). </w:t>
      </w:r>
      <w:r>
        <w:rPr>
          <w:i/>
          <w:lang w:val="en-US"/>
        </w:rPr>
        <w:t>Software engineering: A practitioner's approach</w:t>
      </w:r>
      <w:r>
        <w:rPr>
          <w:lang w:val="en-US"/>
        </w:rPr>
        <w:t xml:space="preserve"> (9.ª ed.). McGraw-Hill Education.</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2E44F9E8" w14:textId="77777777" w:rsidR="000D55A5" w:rsidRPr="00ED5823" w:rsidRDefault="00000000" w:rsidP="002B0AFD">
      <w:pPr>
        <w:ind w:left="720" w:hanging="720"/>
        <w:rPr>
          <w:lang w:val="en-US"/>
        </w:rPr>
      </w:pPr>
      <w:r>
        <w:rPr>
          <w:lang w:val="en-US"/>
        </w:rPr>
        <w:t xml:space="preserve">Roediger, H. L., y Karpicke, J. D. (2006). Test-enhanced learning: Taking memory tests improves long-term retention. </w:t>
      </w:r>
      <w:r>
        <w:rPr>
          <w:i/>
          <w:lang w:val="en-US"/>
        </w:rPr>
        <w:t>Psychological Science, 17</w:t>
      </w:r>
      <w:r>
        <w:rPr>
          <w:lang w:val="en-US"/>
        </w:rPr>
        <w:t>(3), 249–255. https://doi.org/10.1111/j.1467-9280.2006.01693.x</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2E44F9E8" w14:textId="77777777" w:rsidR="000D55A5" w:rsidRPr="00ED5823" w:rsidRDefault="00000000" w:rsidP="002B0AFD">
      <w:pPr>
        <w:ind w:left="720" w:hanging="720"/>
        <w:rPr>
          <w:lang w:val="en-US"/>
        </w:rPr>
      </w:pPr>
      <w:r>
        <w:rPr>
          <w:lang w:val="en-US"/>
        </w:rPr>
        <w:t xml:space="preserve">Tabibian, B., Upadhyay, U., De, A., Zarezade, A., Schölkopf, B., y Gomez-Rodriguez, M. (2019). Enhancing human learning via spaced repetition optimization. </w:t>
      </w:r>
      <w:r>
        <w:rPr>
          <w:i/>
          <w:lang w:val="en-US"/>
        </w:rPr>
        <w:t>Proceedings of the National Academy of Sciences, 116</w:t>
      </w:r>
      <w:r>
        <w:rPr>
          <w:lang w:val="en-US"/>
        </w:rPr>
        <w:t>(10), 3988–3993. https://doi.org/10.1073/pnas.1815156116</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2E44F9E8" w14:textId="77777777" w:rsidR="000D55A5" w:rsidRPr="00ED5823" w:rsidRDefault="00000000" w:rsidP="002B0AFD">
      <w:pPr>
        <w:ind w:left="720" w:hanging="720"/>
        <w:rPr>
          <w:lang w:val="en-US"/>
        </w:rPr>
      </w:pPr>
      <w:r>
        <w:rPr>
          <w:lang w:val="en-US"/>
        </w:rPr>
        <w:t xml:space="preserve">VanLehn, K. (2011). The relative effectiveness of human tutoring, intelligent tutoring systems, and other tutoring systems. </w:t>
      </w:r>
      <w:r>
        <w:rPr>
          <w:i/>
          <w:lang w:val="en-US"/>
        </w:rPr>
        <w:t>Educational Psychologist, 46</w:t>
      </w:r>
      <w:r>
        <w:rPr>
          <w:lang w:val="en-US"/>
        </w:rPr>
        <w:t>(4), 197–221. https://doi.org/10.1080/00461520.2011.611369</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2E44F9E8" w14:textId="77777777" w:rsidR="000D55A5" w:rsidRPr="00ED5823" w:rsidRDefault="00000000" w:rsidP="002B0AFD">
      <w:pPr>
        <w:ind w:left="720" w:hanging="720"/>
        <w:rPr>
          <w:lang w:val="en-US"/>
        </w:rPr>
      </w:pPr>
      <w:r>
        <w:rPr>
          <w:lang w:val="en-US"/>
        </w:rPr>
        <w:t xml:space="preserve">Woźniak, P. A. (1990). </w:t>
      </w:r>
      <w:r>
        <w:rPr>
          <w:i/>
          <w:lang w:val="en-US"/>
        </w:rPr>
        <w:t>Optimization of learning</w:t>
      </w:r>
      <w:r>
        <w:rPr>
          <w:lang w:val="en-US"/>
        </w:rPr>
        <w:t xml:space="preserve"> [Tesis de maestría, Universidad Tecnológica de Poznań]. https://www-v1.supermemo.com/archives1990-2015/english/ol/sm2</w:t>
      </w:r>
    </w:p>
    <w:p w14:paraId="64CF7CD2" w14:textId="77777777" w:rsidR="000D55A5" w:rsidRDefault="000D55A5">
      <w:pPr>
        <w:pBdr>
          <w:top w:val="nil"/>
          <w:left w:val="nil"/>
          <w:bottom w:val="nil"/>
          <w:right w:val="nil"/>
          <w:between w:val="nil"/>
        </w:pBdr>
        <w:spacing w:line="244" w:lineRule="auto"/>
        <w:ind w:right="41"/>
        <w:jc w:val="both"/>
        <w:rPr>
          <w:color w:val="000000"/>
        </w:rPr>
      </w:pPr>
    </w:p>
    <w:p w14:paraId="2E44F9E8" w14:textId="77777777" w:rsidR="000D55A5" w:rsidRPr="00ED5823" w:rsidRDefault="00000000" w:rsidP="002B0AFD">
      <w:pPr>
        <w:ind w:left="720" w:hanging="720"/>
        <w:rPr>
          <w:lang w:val="en-US"/>
        </w:rPr>
      </w:pPr>
      <w:r>
        <w:rPr>
          <w:lang w:val="en-US"/>
        </w:rPr>
        <w:t xml:space="preserve">World Wide Web Consortium. (2023). </w:t>
      </w:r>
      <w:r>
        <w:rPr>
          <w:i/>
          <w:lang w:val="en-US"/>
        </w:rPr>
        <w:t>Web Content Accessibility Guidelines (WCAG) 2.2</w:t>
      </w:r>
      <w:r>
        <w:rPr>
          <w:lang w:val="en-US"/>
        </w:rPr>
        <w:t>. https://www.w3.org/TR/WCAG22/</w:t>
      </w:r>
    </w:p>
    <w:p w14:paraId="64CF7CD2" w14:textId="77777777" w:rsidR="000D55A5" w:rsidRDefault="000D55A5">
      <w:pPr>
        <w:pBdr>
          <w:top w:val="nil"/>
          <w:left w:val="nil"/>
          <w:bottom w:val="nil"/>
          <w:right w:val="nil"/>
          <w:between w:val="nil"/>
        </w:pBdr>
        <w:spacing w:line="244" w:lineRule="auto"/>
        <w:ind w:right="41"/>
        <w:jc w:val="both"/>
        <w:rPr>
          <w:color w:val="000000"/>
        </w:rPr>
      </w:pPr>
    </w:p>
    <w:sectPr w:rsidR="000D55A5">
      <w:type w:val="continuous"/>
      <w:pgSz w:w="11910" w:h="16840"/>
      <w:pgMar w:top="1985" w:right="940" w:bottom="1560" w:left="940" w:header="720" w:footer="720" w:gutter="0"/>
      <w:cols w:num="2" w:space="720" w:equalWidth="0">
        <w:col w:w="4873" w:space="284"/>
        <w:col w:w="4873"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8133E" w14:textId="77777777" w:rsidR="00B24FB4" w:rsidRDefault="00B24FB4">
      <w:r>
        <w:separator/>
      </w:r>
    </w:p>
  </w:endnote>
  <w:endnote w:type="continuationSeparator" w:id="0">
    <w:p w14:paraId="51EBE5E4" w14:textId="77777777" w:rsidR="00B24FB4" w:rsidRDefault="00B24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E0CF94B-1850-4A4B-8F14-6F3633FC37A5}"/>
  </w:font>
  <w:font w:name="Segoe UI">
    <w:panose1 w:val="020B0502040204020203"/>
    <w:charset w:val="00"/>
    <w:family w:val="swiss"/>
    <w:pitch w:val="variable"/>
    <w:sig w:usb0="E4002EFF" w:usb1="C000E47F" w:usb2="00000009" w:usb3="00000000" w:csb0="000001FF" w:csb1="00000000"/>
    <w:embedRegular r:id="rId2" w:fontKey="{C080BBD3-5161-43BC-93E8-B410C28BAF10}"/>
  </w:font>
  <w:font w:name="Calibri">
    <w:panose1 w:val="020F0502020204030204"/>
    <w:charset w:val="00"/>
    <w:family w:val="swiss"/>
    <w:pitch w:val="variable"/>
    <w:sig w:usb0="E4002EFF" w:usb1="C200247B" w:usb2="00000009" w:usb3="00000000" w:csb0="000001FF" w:csb1="00000000"/>
    <w:embedRegular r:id="rId3" w:fontKey="{8A7C9735-37FE-487D-9AE0-4C04FAF0E4BF}"/>
    <w:embedBold r:id="rId4" w:fontKey="{15E4836D-F8DD-44C4-BCD8-6F9E9A996339}"/>
    <w:embedItalic r:id="rId5" w:fontKey="{9566DF24-9DDC-49B7-8462-0F6E44C7B395}"/>
  </w:font>
  <w:font w:name="Georgia">
    <w:panose1 w:val="02040502050405020303"/>
    <w:charset w:val="00"/>
    <w:family w:val="roman"/>
    <w:pitch w:val="variable"/>
    <w:sig w:usb0="00000287" w:usb1="00000000" w:usb2="00000000" w:usb3="00000000" w:csb0="0000009F" w:csb1="00000000"/>
    <w:embedRegular r:id="rId6" w:fontKey="{7B0F10D0-F2DB-452A-821E-BF3D9C61E952}"/>
    <w:embedItalic r:id="rId7" w:fontKey="{C051F10E-6955-4B6C-AE01-BB6373F08D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146AF" w14:textId="6E99771D" w:rsidR="007A1DAD" w:rsidRPr="002B0085" w:rsidRDefault="002B0085" w:rsidP="007A1DAD">
    <w:pPr>
      <w:widowControl/>
      <w:pBdr>
        <w:top w:val="nil"/>
        <w:left w:val="nil"/>
        <w:bottom w:val="nil"/>
        <w:right w:val="nil"/>
        <w:between w:val="nil"/>
      </w:pBdr>
      <w:rPr>
        <w:i/>
        <w:color w:val="5B9AD4"/>
        <w:sz w:val="20"/>
        <w:szCs w:val="20"/>
        <w:lang w:val="es-CO"/>
      </w:rPr>
    </w:pPr>
    <w:r w:rsidRPr="002B0085">
      <w:rPr>
        <w:i/>
        <w:color w:val="5B9AD4"/>
        <w:sz w:val="20"/>
        <w:szCs w:val="20"/>
        <w:lang w:val="es-CO"/>
      </w:rPr>
      <w:t>STIRE: tutor inteligente con repetición espaciada</w:t>
    </w:r>
    <w:r>
      <w:rPr>
        <w:i/>
        <w:color w:val="5B9AD4"/>
        <w:sz w:val="20"/>
        <w:szCs w:val="20"/>
        <w:lang w:val="es-CO"/>
      </w:rPr>
    </w:r>
  </w:p>
  <w:p w14:paraId="7500C675" w14:textId="34244A06" w:rsidR="007A1DAD" w:rsidRPr="002B0085" w:rsidRDefault="007A1DAD" w:rsidP="007A1DAD">
    <w:pPr>
      <w:widowControl/>
      <w:pBdr>
        <w:top w:val="nil"/>
        <w:left w:val="nil"/>
        <w:bottom w:val="nil"/>
        <w:right w:val="nil"/>
        <w:between w:val="nil"/>
      </w:pBdr>
      <w:rPr>
        <w:i/>
        <w:color w:val="5B9AD4"/>
        <w:sz w:val="20"/>
        <w:szCs w:val="20"/>
        <w:lang w:val="es-CO"/>
      </w:rPr>
    </w:pPr>
    <w:r w:rsidRPr="002B0085">
      <w:rPr>
        <w:i/>
        <w:color w:val="5B9AD4"/>
        <w:sz w:val="20"/>
        <w:szCs w:val="20"/>
        <w:lang w:val="es-CO"/>
      </w:rPr>
      <w:t xml:space="preserve">ISSN: 2619–2659  </w:t>
    </w:r>
    <w:hyperlink r:id="rId1" w:history="1">
      <w:r w:rsidRPr="002B0085">
        <w:rPr>
          <w:color w:val="5B9AD4"/>
          <w:lang w:val="es-CO"/>
        </w:rPr>
        <w:t>https://doi.org/10.21897/26192659.3902</w:t>
      </w:r>
    </w:hyperlink>
  </w:p>
  <w:p w14:paraId="50AB7B0C" w14:textId="77777777" w:rsidR="000D55A5" w:rsidRPr="002B0085" w:rsidRDefault="000D55A5">
    <w:pPr>
      <w:pBdr>
        <w:top w:val="nil"/>
        <w:left w:val="nil"/>
        <w:bottom w:val="nil"/>
        <w:right w:val="nil"/>
        <w:between w:val="nil"/>
      </w:pBdr>
      <w:spacing w:line="14" w:lineRule="auto"/>
      <w:rPr>
        <w:color w:val="000000"/>
        <w:sz w:val="20"/>
        <w:szCs w:val="20"/>
        <w:lang w:val="es-C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832C7" w14:textId="77777777" w:rsidR="00B24FB4" w:rsidRDefault="00B24FB4">
      <w:r>
        <w:separator/>
      </w:r>
    </w:p>
  </w:footnote>
  <w:footnote w:type="continuationSeparator" w:id="0">
    <w:p w14:paraId="3CE7A629" w14:textId="77777777" w:rsidR="00B24FB4" w:rsidRDefault="00B24FB4">
      <w:r>
        <w:continuationSeparator/>
      </w:r>
    </w:p>
  </w:footnote>
  <w:footnote w:id="1">
    <w:p w14:paraId="5D873547" w14:textId="77777777" w:rsidR="000D55A5"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w:t>
      </w:r>
      <w:r>
        <w:rPr>
          <w:color w:val="000000"/>
          <w:sz w:val="16"/>
          <w:szCs w:val="16"/>
        </w:rPr>
        <w:t>Licenciatura en Informática, Universidad de Córdoba</w:t>
      </w:r>
    </w:p>
  </w:footnote>
  <w:footnote w:id="2">
    <w:p w14:paraId="2713D6FC" w14:textId="77777777" w:rsidR="000D55A5"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w:t>
      </w:r>
      <w:r>
        <w:rPr>
          <w:color w:val="000000"/>
          <w:sz w:val="16"/>
          <w:szCs w:val="16"/>
        </w:rPr>
        <w:t>Licenciatura en Informática, Universidad de Córdoba</w:t>
      </w:r>
    </w:p>
  </w:footnote>
  <w:footnote w:id="3">
    <w:p w14:paraId="3F2B547E" w14:textId="77777777" w:rsidR="000D55A5" w:rsidRDefault="00000000" w:rsidP="007A1DAD">
      <w:pPr>
        <w:spacing w:before="15"/>
        <w:rPr>
          <w:color w:val="000000"/>
          <w:sz w:val="20"/>
          <w:szCs w:val="20"/>
        </w:rPr>
      </w:pPr>
      <w:r>
        <w:rPr>
          <w:vertAlign w:val="superscript"/>
        </w:rPr>
        <w:footnoteRef/>
      </w:r>
      <w:r>
        <w:rPr>
          <w:color w:val="000000"/>
          <w:sz w:val="20"/>
          <w:szCs w:val="20"/>
        </w:rPr>
        <w:t xml:space="preserve"> </w:t>
      </w:r>
      <w:r>
        <w:rPr>
          <w:color w:val="000000"/>
          <w:sz w:val="16"/>
          <w:szCs w:val="16"/>
        </w:rPr>
        <w:t>Licenciatura en Informática, Universidad de Córdoba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86AD9" w14:textId="77777777" w:rsidR="000D55A5" w:rsidRDefault="00000000">
    <w:pPr>
      <w:pBdr>
        <w:top w:val="nil"/>
        <w:left w:val="nil"/>
        <w:bottom w:val="nil"/>
        <w:right w:val="nil"/>
        <w:between w:val="nil"/>
      </w:pBdr>
      <w:spacing w:line="14" w:lineRule="auto"/>
      <w:rPr>
        <w:color w:val="000000"/>
        <w:sz w:val="20"/>
        <w:szCs w:val="20"/>
      </w:rPr>
    </w:pPr>
    <w:r>
      <w:rPr>
        <w:noProof/>
        <w:color w:val="000000"/>
        <w:sz w:val="23"/>
        <w:szCs w:val="23"/>
      </w:rPr>
      <mc:AlternateContent>
        <mc:Choice Requires="wps">
          <w:drawing>
            <wp:anchor distT="0" distB="0" distL="0" distR="0" simplePos="0" relativeHeight="251658240" behindDoc="1" locked="0" layoutInCell="1" hidden="0" allowOverlap="1" wp14:anchorId="508718EB" wp14:editId="69D3BD98">
              <wp:simplePos x="0" y="0"/>
              <wp:positionH relativeFrom="margin">
                <wp:align>left</wp:align>
              </wp:positionH>
              <wp:positionV relativeFrom="page">
                <wp:posOffset>861871</wp:posOffset>
              </wp:positionV>
              <wp:extent cx="6285230" cy="217170"/>
              <wp:effectExtent l="0" t="0" r="0" b="0"/>
              <wp:wrapNone/>
              <wp:docPr id="1831233393" name="Rectángulo 1831233393"/>
              <wp:cNvGraphicFramePr/>
              <a:graphic xmlns:a="http://schemas.openxmlformats.org/drawingml/2006/main">
                <a:graphicData uri="http://schemas.microsoft.com/office/word/2010/wordprocessingShape">
                  <wps:wsp>
                    <wps:cNvSpPr/>
                    <wps:spPr>
                      <a:xfrm>
                        <a:off x="2208148" y="3676178"/>
                        <a:ext cx="6275705" cy="207645"/>
                      </a:xfrm>
                      <a:prstGeom prst="rect">
                        <a:avLst/>
                      </a:prstGeom>
                      <a:noFill/>
                      <a:ln>
                        <a:noFill/>
                      </a:ln>
                    </wps:spPr>
                    <wps:txbx>
                      <w:txbxContent>
                        <w:p w14:paraId="6DE656A9" w14:textId="3E1EC9B1" w:rsidR="000D55A5" w:rsidRDefault="00000000">
                          <w:pPr>
                            <w:spacing w:line="215" w:lineRule="auto"/>
                            <w:ind w:left="20" w:firstLine="60"/>
                            <w:jc w:val="both"/>
                            <w:textDirection w:val="btLr"/>
                          </w:pPr>
                          <w:r>
                            <w:rPr>
                              <w:rFonts w:ascii="Calibri" w:eastAsia="Calibri" w:hAnsi="Calibri" w:cs="Calibri"/>
                              <w:i/>
                              <w:color w:val="000000"/>
                              <w:sz w:val="20"/>
                            </w:rPr>
                            <w:t>Acta Scientiæ Informaticæ</w:t>
                          </w:r>
                          <w:r>
                            <w:rPr>
                              <w:rFonts w:ascii="Calibri" w:eastAsia="Calibri" w:hAnsi="Calibri" w:cs="Calibri"/>
                              <w:color w:val="000000"/>
                            </w:rPr>
                            <w:t xml:space="preserve">                                                                        </w:t>
                          </w:r>
                          <w:r w:rsidR="002E3E04">
                            <w:rPr>
                              <w:rFonts w:ascii="Calibri" w:eastAsia="Calibri" w:hAnsi="Calibri" w:cs="Calibri"/>
                              <w:color w:val="000000"/>
                            </w:rPr>
                            <w:t xml:space="preserve">    </w:t>
                          </w:r>
                          <w:r w:rsidR="00C90ECE">
                            <w:rPr>
                              <w:rFonts w:ascii="Calibri" w:eastAsia="Calibri" w:hAnsi="Calibri" w:cs="Calibri"/>
                              <w:color w:val="000000"/>
                            </w:rPr>
                            <w:t xml:space="preserve"> </w:t>
                          </w:r>
                          <w:r w:rsidR="002E3E04">
                            <w:rPr>
                              <w:rFonts w:ascii="Calibri" w:eastAsia="Calibri" w:hAnsi="Calibri" w:cs="Calibri"/>
                              <w:color w:val="000000"/>
                            </w:rPr>
                            <w:t xml:space="preserve"> </w:t>
                          </w:r>
                          <w:r w:rsidR="00990967">
                            <w:rPr>
                              <w:rFonts w:ascii="Calibri" w:eastAsia="Calibri" w:hAnsi="Calibri" w:cs="Calibri"/>
                              <w:color w:val="000000"/>
                              <w:sz w:val="20"/>
                            </w:rPr>
                            <w:t xml:space="preserve">Publicación Vol. </w:t>
                          </w:r>
                          <w:r w:rsidR="00990967">
                            <w:rPr>
                              <w:rFonts w:ascii="Calibri" w:eastAsia="Calibri" w:hAnsi="Calibri" w:cs="Calibri"/>
                              <w:color w:val="000000"/>
                              <w:sz w:val="20"/>
                            </w:rPr>
                            <w:t>X</w:t>
                          </w:r>
                          <w:r w:rsidR="00990967">
                            <w:rPr>
                              <w:rFonts w:ascii="Calibri" w:eastAsia="Calibri" w:hAnsi="Calibri" w:cs="Calibri"/>
                              <w:color w:val="000000"/>
                              <w:sz w:val="20"/>
                            </w:rPr>
                            <w:t xml:space="preserve"> Núm. </w:t>
                          </w:r>
                          <w:r w:rsidR="00990967">
                            <w:rPr>
                              <w:rFonts w:ascii="Calibri" w:eastAsia="Calibri" w:hAnsi="Calibri" w:cs="Calibri"/>
                              <w:color w:val="000000"/>
                              <w:sz w:val="20"/>
                            </w:rPr>
                            <w:t>X</w:t>
                          </w:r>
                          <w:r w:rsidR="00990967">
                            <w:rPr>
                              <w:rFonts w:ascii="Calibri" w:eastAsia="Calibri" w:hAnsi="Calibri" w:cs="Calibri"/>
                              <w:color w:val="000000"/>
                              <w:sz w:val="20"/>
                            </w:rPr>
                            <w:t xml:space="preserve"> enero a junio 2026</w:t>
                          </w:r>
                        </w:p>
                      </w:txbxContent>
                    </wps:txbx>
                    <wps:bodyPr spcFirstLastPara="1" wrap="square" lIns="0" tIns="0" rIns="0" bIns="0" anchor="t" anchorCtr="0">
                      <a:noAutofit/>
                    </wps:bodyPr>
                  </wps:wsp>
                </a:graphicData>
              </a:graphic>
            </wp:anchor>
          </w:drawing>
        </mc:Choice>
        <mc:Fallback>
          <w:pict>
            <v:rect w14:anchorId="508718EB" id="Rectángulo 1831233393" o:spid="_x0000_s1026" style="position:absolute;margin-left:0;margin-top:67.85pt;width:494.9pt;height:17.1pt;z-index:-251658240;visibility:visible;mso-wrap-style:square;mso-wrap-distance-left:0;mso-wrap-distance-top:0;mso-wrap-distance-right:0;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" filled="f" stroked="f">
              <v:textbox inset="0,0,0,0">
                <w:txbxContent>
                  <w:p w14:paraId="6DE656A9" w14:textId="3E1EC9B1" w:rsidR="000D55A5" w:rsidRDefault="00000000">
                    <w:pPr>
                      <w:spacing w:line="215" w:lineRule="auto"/>
                      <w:ind w:left="20" w:firstLine="60"/>
                      <w:jc w:val="both"/>
                      <w:textDirection w:val="btLr"/>
                    </w:pPr>
                    <w:r>
                      <w:rPr>
                        <w:rFonts w:ascii="Calibri" w:eastAsia="Calibri" w:hAnsi="Calibri" w:cs="Calibri"/>
                        <w:i/>
                        <w:color w:val="000000"/>
                        <w:sz w:val="20"/>
                      </w:rPr>
                      <w:t>Acta Scientiæ Informaticæ</w:t>
                    </w:r>
                    <w:r>
                      <w:rPr>
                        <w:rFonts w:ascii="Calibri" w:eastAsia="Calibri" w:hAnsi="Calibri" w:cs="Calibri"/>
                        <w:color w:val="000000"/>
                      </w:rPr>
                      <w:t xml:space="preserve">                                                                        </w:t>
                    </w:r>
                    <w:r w:rsidR="002E3E04">
                      <w:rPr>
                        <w:rFonts w:ascii="Calibri" w:eastAsia="Calibri" w:hAnsi="Calibri" w:cs="Calibri"/>
                        <w:color w:val="000000"/>
                      </w:rPr>
                      <w:t xml:space="preserve">    </w:t>
                    </w:r>
                    <w:r w:rsidR="00C90ECE">
                      <w:rPr>
                        <w:rFonts w:ascii="Calibri" w:eastAsia="Calibri" w:hAnsi="Calibri" w:cs="Calibri"/>
                        <w:color w:val="000000"/>
                      </w:rPr>
                      <w:t xml:space="preserve"> </w:t>
                    </w:r>
                    <w:r w:rsidR="002E3E04">
                      <w:rPr>
                        <w:rFonts w:ascii="Calibri" w:eastAsia="Calibri" w:hAnsi="Calibri" w:cs="Calibri"/>
                        <w:color w:val="000000"/>
                      </w:rPr>
                      <w:t xml:space="preserve"> </w:t>
                    </w:r>
                    <w:r w:rsidR="00990967">
                      <w:rPr>
                        <w:rFonts w:ascii="Calibri" w:eastAsia="Calibri" w:hAnsi="Calibri" w:cs="Calibri"/>
                        <w:color w:val="000000"/>
                        <w:sz w:val="20"/>
                      </w:rPr>
                      <w:t xml:space="preserve">Publicación Vol. </w:t>
                    </w:r>
                    <w:r w:rsidR="00990967">
                      <w:rPr>
                        <w:rFonts w:ascii="Calibri" w:eastAsia="Calibri" w:hAnsi="Calibri" w:cs="Calibri"/>
                        <w:color w:val="000000"/>
                        <w:sz w:val="20"/>
                      </w:rPr>
                      <w:t>X</w:t>
                    </w:r>
                    <w:r w:rsidR="00990967">
                      <w:rPr>
                        <w:rFonts w:ascii="Calibri" w:eastAsia="Calibri" w:hAnsi="Calibri" w:cs="Calibri"/>
                        <w:color w:val="000000"/>
                        <w:sz w:val="20"/>
                      </w:rPr>
                      <w:t xml:space="preserve"> Núm. </w:t>
                    </w:r>
                    <w:r w:rsidR="00990967">
                      <w:rPr>
                        <w:rFonts w:ascii="Calibri" w:eastAsia="Calibri" w:hAnsi="Calibri" w:cs="Calibri"/>
                        <w:color w:val="000000"/>
                        <w:sz w:val="20"/>
                      </w:rPr>
                      <w:t>X</w:t>
                    </w:r>
                    <w:r w:rsidR="00990967">
                      <w:rPr>
                        <w:rFonts w:ascii="Calibri" w:eastAsia="Calibri" w:hAnsi="Calibri" w:cs="Calibri"/>
                        <w:color w:val="000000"/>
                        <w:sz w:val="20"/>
                      </w:rPr>
                      <w:t xml:space="preserve"> enero a junio 2026</w:t>
                    </w:r>
                  </w:p>
                </w:txbxContent>
              </v:textbox>
              <w10:wrap anchorx="margin" anchory="page"/>
            </v:rect>
          </w:pict>
        </mc:Fallback>
      </mc:AlternateContent>
    </w:r>
    <w:r>
      <w:rPr>
        <w:noProof/>
        <w:color w:val="000000"/>
        <w:sz w:val="23"/>
        <w:szCs w:val="23"/>
      </w:rPr>
      <mc:AlternateContent>
        <mc:Choice Requires="wps">
          <w:drawing>
            <wp:anchor distT="0" distB="0" distL="0" distR="0" simplePos="0" relativeHeight="251659264" behindDoc="1" locked="0" layoutInCell="1" hidden="0" allowOverlap="1" wp14:anchorId="7B1D6255" wp14:editId="31524939">
              <wp:simplePos x="0" y="0"/>
              <wp:positionH relativeFrom="page">
                <wp:posOffset>644208</wp:posOffset>
              </wp:positionH>
              <wp:positionV relativeFrom="page">
                <wp:posOffset>1056958</wp:posOffset>
              </wp:positionV>
              <wp:extent cx="6272530" cy="36195"/>
              <wp:effectExtent l="0" t="0" r="0" b="0"/>
              <wp:wrapNone/>
              <wp:docPr id="1831233392" name="Rectángulo 1831233392"/>
              <wp:cNvGraphicFramePr/>
              <a:graphic xmlns:a="http://schemas.openxmlformats.org/drawingml/2006/main">
                <a:graphicData uri="http://schemas.microsoft.com/office/word/2010/wordprocessingShape">
                  <wps:wsp>
                    <wps:cNvSpPr/>
                    <wps:spPr>
                      <a:xfrm>
                        <a:off x="2214498" y="3766665"/>
                        <a:ext cx="6263005" cy="26670"/>
                      </a:xfrm>
                      <a:prstGeom prst="rect">
                        <a:avLst/>
                      </a:prstGeom>
                      <a:solidFill>
                        <a:srgbClr val="1D6293"/>
                      </a:solidFill>
                      <a:ln>
                        <a:noFill/>
                      </a:ln>
                    </wps:spPr>
                    <wps:txbx>
                      <w:txbxContent>
                        <w:p w14:paraId="28943986" w14:textId="77777777" w:rsidR="000D55A5" w:rsidRDefault="000D55A5">
                          <w:pPr>
                            <w:textDirection w:val="btLr"/>
                          </w:pPr>
                        </w:p>
                      </w:txbxContent>
                    </wps:txbx>
                    <wps:bodyPr spcFirstLastPara="1" wrap="square" lIns="91425" tIns="91425" rIns="91425" bIns="91425" anchor="ctr" anchorCtr="0">
                      <a:noAutofit/>
                    </wps:bodyPr>
                  </wps:wsp>
                </a:graphicData>
              </a:graphic>
            </wp:anchor>
          </w:drawing>
        </mc:Choice>
        <mc:Fallback>
          <w:pict>
            <v:rect w14:anchorId="7B1D6255" id="Rectángulo 1831233392" o:spid="_x0000_s1027" style="position:absolute;margin-left:50.75pt;margin-top:83.25pt;width:493.9pt;height:2.85pt;z-index:-251657216;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" fillcolor="#1d6293" stroked="f">
              <v:textbox inset="2.53958mm,2.53958mm,2.53958mm,2.53958mm">
                <w:txbxContent>
                  <w:p w14:paraId="28943986" w14:textId="77777777" w:rsidR="000D55A5" w:rsidRDefault="000D55A5">
                    <w:pPr>
                      <w:textDirection w:val="btL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E16EF"/>
    <w:multiLevelType w:val="multilevel"/>
    <w:tmpl w:val="2D58D298"/>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74773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5A5"/>
    <w:rsid w:val="000A43C6"/>
    <w:rsid w:val="000D55A5"/>
    <w:rsid w:val="0011269C"/>
    <w:rsid w:val="00174E25"/>
    <w:rsid w:val="001F2872"/>
    <w:rsid w:val="002833C6"/>
    <w:rsid w:val="002B0085"/>
    <w:rsid w:val="002B0AFD"/>
    <w:rsid w:val="002E3E04"/>
    <w:rsid w:val="00366E1D"/>
    <w:rsid w:val="003C0F54"/>
    <w:rsid w:val="003C2127"/>
    <w:rsid w:val="003F389D"/>
    <w:rsid w:val="00505C88"/>
    <w:rsid w:val="00603BB1"/>
    <w:rsid w:val="006B56ED"/>
    <w:rsid w:val="007A1DAD"/>
    <w:rsid w:val="008258EC"/>
    <w:rsid w:val="008259D7"/>
    <w:rsid w:val="008C4377"/>
    <w:rsid w:val="00921D03"/>
    <w:rsid w:val="00951391"/>
    <w:rsid w:val="00990967"/>
    <w:rsid w:val="009F7A44"/>
    <w:rsid w:val="00A45B5F"/>
    <w:rsid w:val="00A83C0A"/>
    <w:rsid w:val="00B24FB4"/>
    <w:rsid w:val="00B92356"/>
    <w:rsid w:val="00BC2777"/>
    <w:rsid w:val="00C90ECE"/>
    <w:rsid w:val="00DB3445"/>
    <w:rsid w:val="00EB21CA"/>
    <w:rsid w:val="00ED5823"/>
    <w:rsid w:val="00F35DB5"/>
    <w:rsid w:val="00FF34D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431A5"/>
  <w15:docId w15:val="{CDA12B38-555D-4B80-8A82-D35D88573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ind w:left="1554"/>
      <w:outlineLvl w:val="0"/>
    </w:pPr>
    <w:rPr>
      <w:b/>
      <w:sz w:val="23"/>
      <w:szCs w:val="23"/>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outlineLvl w:val="2"/>
    </w:pPr>
    <w:rPr>
      <w:rFonts w:ascii="Cambria" w:eastAsia="Cambria" w:hAnsi="Cambria" w:cs="Cambria"/>
      <w:color w:val="4C661A"/>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spacing w:before="221"/>
      <w:ind w:left="271" w:right="271" w:hanging="1"/>
      <w:jc w:val="center"/>
    </w:pPr>
    <w:rPr>
      <w:b/>
      <w:sz w:val="27"/>
      <w:szCs w:val="27"/>
    </w:rPr>
  </w:style>
  <w:style w:type="paragraph" w:styleId="Textoindependiente">
    <w:name w:val="Body Text"/>
    <w:basedOn w:val="Normal"/>
    <w:uiPriority w:val="1"/>
    <w:qFormat/>
    <w:rPr>
      <w:sz w:val="23"/>
      <w:szCs w:val="23"/>
    </w:rPr>
  </w:style>
  <w:style w:type="paragraph" w:styleId="Prrafodelista">
    <w:name w:val="List Paragraph"/>
    <w:basedOn w:val="Normal"/>
    <w:uiPriority w:val="1"/>
    <w:qFormat/>
    <w:pPr>
      <w:ind w:left="799" w:hanging="690"/>
    </w:pPr>
  </w:style>
  <w:style w:type="paragraph" w:customStyle="1" w:styleId="TableParagraph">
    <w:name w:val="Table Paragraph"/>
    <w:basedOn w:val="Normal"/>
    <w:uiPriority w:val="1"/>
    <w:qFormat/>
    <w:pPr>
      <w:ind w:left="104"/>
    </w:pPr>
  </w:style>
  <w:style w:type="paragraph" w:styleId="Encabezado">
    <w:name w:val="header"/>
    <w:basedOn w:val="Normal"/>
    <w:link w:val="EncabezadoCar"/>
    <w:uiPriority w:val="99"/>
    <w:unhideWhenUsed/>
    <w:rsid w:val="00150B80"/>
    <w:pPr>
      <w:tabs>
        <w:tab w:val="center" w:pos="4419"/>
        <w:tab w:val="right" w:pos="8838"/>
      </w:tabs>
    </w:pPr>
  </w:style>
  <w:style w:type="character" w:customStyle="1" w:styleId="EncabezadoCar">
    <w:name w:val="Encabezado Car"/>
    <w:basedOn w:val="Fuentedeprrafopredeter"/>
    <w:link w:val="Encabezado"/>
    <w:uiPriority w:val="99"/>
    <w:rsid w:val="00150B80"/>
    <w:rPr>
      <w:rFonts w:ascii="Times New Roman" w:eastAsia="Times New Roman" w:hAnsi="Times New Roman" w:cs="Times New Roman"/>
      <w:lang w:val="es-ES"/>
    </w:rPr>
  </w:style>
  <w:style w:type="paragraph" w:styleId="Piedepgina">
    <w:name w:val="footer"/>
    <w:basedOn w:val="Normal"/>
    <w:link w:val="PiedepginaCar"/>
    <w:uiPriority w:val="99"/>
    <w:unhideWhenUsed/>
    <w:rsid w:val="00150B80"/>
    <w:pPr>
      <w:tabs>
        <w:tab w:val="center" w:pos="4419"/>
        <w:tab w:val="right" w:pos="8838"/>
      </w:tabs>
    </w:pPr>
  </w:style>
  <w:style w:type="character" w:customStyle="1" w:styleId="PiedepginaCar">
    <w:name w:val="Pie de página Car"/>
    <w:basedOn w:val="Fuentedeprrafopredeter"/>
    <w:link w:val="Piedepgina"/>
    <w:uiPriority w:val="99"/>
    <w:rsid w:val="00150B80"/>
    <w:rPr>
      <w:rFonts w:ascii="Times New Roman" w:eastAsia="Times New Roman" w:hAnsi="Times New Roman" w:cs="Times New Roman"/>
      <w:lang w:val="es-ES"/>
    </w:rPr>
  </w:style>
  <w:style w:type="paragraph" w:styleId="Descripcin">
    <w:name w:val="caption"/>
    <w:basedOn w:val="Normal"/>
    <w:next w:val="Normal"/>
    <w:uiPriority w:val="35"/>
    <w:unhideWhenUsed/>
    <w:qFormat/>
    <w:rsid w:val="00716716"/>
    <w:pPr>
      <w:spacing w:after="200"/>
    </w:pPr>
    <w:rPr>
      <w:i/>
      <w:iCs/>
      <w:color w:val="455F51" w:themeColor="text2"/>
      <w:sz w:val="18"/>
      <w:szCs w:val="18"/>
    </w:rPr>
  </w:style>
  <w:style w:type="character" w:styleId="Hipervnculo">
    <w:name w:val="Hyperlink"/>
    <w:basedOn w:val="Fuentedeprrafopredeter"/>
    <w:uiPriority w:val="99"/>
    <w:unhideWhenUsed/>
    <w:rsid w:val="00D17191"/>
    <w:rPr>
      <w:color w:val="EE7B08" w:themeColor="hyperlink"/>
      <w:u w:val="single"/>
    </w:rPr>
  </w:style>
  <w:style w:type="character" w:styleId="Mencinsinresolver">
    <w:name w:val="Unresolved Mention"/>
    <w:basedOn w:val="Fuentedeprrafopredeter"/>
    <w:uiPriority w:val="99"/>
    <w:semiHidden/>
    <w:unhideWhenUsed/>
    <w:rsid w:val="00D17191"/>
    <w:rPr>
      <w:color w:val="605E5C"/>
      <w:shd w:val="clear" w:color="auto" w:fill="E1DFDD"/>
    </w:rPr>
  </w:style>
  <w:style w:type="character" w:styleId="Refdecomentario">
    <w:name w:val="annotation reference"/>
    <w:basedOn w:val="Fuentedeprrafopredeter"/>
    <w:uiPriority w:val="99"/>
    <w:semiHidden/>
    <w:unhideWhenUsed/>
    <w:rsid w:val="00AF7738"/>
    <w:rPr>
      <w:sz w:val="16"/>
      <w:szCs w:val="16"/>
    </w:rPr>
  </w:style>
  <w:style w:type="paragraph" w:styleId="Textocomentario">
    <w:name w:val="annotation text"/>
    <w:basedOn w:val="Normal"/>
    <w:link w:val="TextocomentarioCar"/>
    <w:uiPriority w:val="99"/>
    <w:unhideWhenUsed/>
    <w:rsid w:val="00AF7738"/>
    <w:rPr>
      <w:sz w:val="20"/>
      <w:szCs w:val="20"/>
    </w:rPr>
  </w:style>
  <w:style w:type="character" w:customStyle="1" w:styleId="TextocomentarioCar">
    <w:name w:val="Texto comentario Car"/>
    <w:basedOn w:val="Fuentedeprrafopredeter"/>
    <w:link w:val="Textocomentario"/>
    <w:uiPriority w:val="99"/>
    <w:rsid w:val="00AF7738"/>
    <w:rPr>
      <w:rFonts w:ascii="Times New Roman" w:eastAsia="Times New Roman" w:hAnsi="Times New Roman"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AF7738"/>
    <w:rPr>
      <w:b/>
      <w:bCs/>
    </w:rPr>
  </w:style>
  <w:style w:type="character" w:customStyle="1" w:styleId="AsuntodelcomentarioCar">
    <w:name w:val="Asunto del comentario Car"/>
    <w:basedOn w:val="TextocomentarioCar"/>
    <w:link w:val="Asuntodelcomentario"/>
    <w:uiPriority w:val="99"/>
    <w:semiHidden/>
    <w:rsid w:val="00AF7738"/>
    <w:rPr>
      <w:rFonts w:ascii="Times New Roman" w:eastAsia="Times New Roman" w:hAnsi="Times New Roman" w:cs="Times New Roman"/>
      <w:b/>
      <w:bCs/>
      <w:sz w:val="20"/>
      <w:szCs w:val="20"/>
      <w:lang w:val="es-ES"/>
    </w:rPr>
  </w:style>
  <w:style w:type="paragraph" w:styleId="Textodeglobo">
    <w:name w:val="Balloon Text"/>
    <w:basedOn w:val="Normal"/>
    <w:link w:val="TextodegloboCar"/>
    <w:uiPriority w:val="99"/>
    <w:semiHidden/>
    <w:unhideWhenUsed/>
    <w:rsid w:val="00AF773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F7738"/>
    <w:rPr>
      <w:rFonts w:ascii="Segoe UI" w:eastAsia="Times New Roman" w:hAnsi="Segoe UI" w:cs="Segoe UI"/>
      <w:sz w:val="18"/>
      <w:szCs w:val="18"/>
      <w:lang w:val="es-ES"/>
    </w:rPr>
  </w:style>
  <w:style w:type="paragraph" w:customStyle="1" w:styleId="Default">
    <w:name w:val="Default"/>
    <w:rsid w:val="00580D5B"/>
    <w:pPr>
      <w:widowControl/>
      <w:adjustRightInd w:val="0"/>
    </w:pPr>
    <w:rPr>
      <w:color w:val="000000"/>
      <w:sz w:val="24"/>
      <w:szCs w:val="24"/>
      <w:lang w:val="es-ES"/>
    </w:rPr>
  </w:style>
  <w:style w:type="character" w:customStyle="1" w:styleId="Ttulo3Car">
    <w:name w:val="Título 3 Car"/>
    <w:basedOn w:val="Fuentedeprrafopredeter"/>
    <w:uiPriority w:val="9"/>
    <w:semiHidden/>
    <w:rsid w:val="00AB22EB"/>
    <w:rPr>
      <w:rFonts w:asciiTheme="majorHAnsi" w:eastAsiaTheme="majorEastAsia" w:hAnsiTheme="majorHAnsi" w:cstheme="majorBidi"/>
      <w:color w:val="4C661A" w:themeColor="accent1" w:themeShade="7F"/>
      <w:sz w:val="24"/>
      <w:szCs w:val="24"/>
      <w:lang w:val="es-ES"/>
    </w:rPr>
  </w:style>
  <w:style w:type="table" w:styleId="Tablaconcuadrcula">
    <w:name w:val="Table Grid"/>
    <w:basedOn w:val="Tablanormal"/>
    <w:rsid w:val="008B5E3E"/>
    <w:pPr>
      <w:widowControl/>
    </w:pPr>
    <w:rPr>
      <w:rFonts w:ascii="Calibri" w:eastAsia="Calibri" w:hAnsi="Calibri"/>
      <w:sz w:val="20"/>
      <w:szCs w:val="20"/>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acimagecontainer">
    <w:name w:val="wacimagecontainer"/>
    <w:basedOn w:val="Fuentedeprrafopredeter"/>
    <w:rsid w:val="00D5267E"/>
  </w:style>
  <w:style w:type="table" w:customStyle="1" w:styleId="TableNormal1">
    <w:name w:val="Table Normal1"/>
    <w:uiPriority w:val="2"/>
    <w:semiHidden/>
    <w:unhideWhenUsed/>
    <w:qFormat/>
    <w:rsid w:val="00793246"/>
    <w:tblPr>
      <w:tblInd w:w="0" w:type="dxa"/>
      <w:tblCellMar>
        <w:top w:w="0" w:type="dxa"/>
        <w:left w:w="0" w:type="dxa"/>
        <w:bottom w:w="0" w:type="dxa"/>
        <w:right w:w="0" w:type="dxa"/>
      </w:tblCellMar>
    </w:tblPr>
  </w:style>
  <w:style w:type="character" w:styleId="Hipervnculovisitado">
    <w:name w:val="FollowedHyperlink"/>
    <w:basedOn w:val="Fuentedeprrafopredeter"/>
    <w:uiPriority w:val="99"/>
    <w:semiHidden/>
    <w:unhideWhenUsed/>
    <w:rsid w:val="0045763B"/>
    <w:rPr>
      <w:color w:val="977B2D" w:themeColor="followedHyperlink"/>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pPr>
    <w:rPr>
      <w:rFonts w:ascii="Calibri" w:eastAsia="Calibri" w:hAnsi="Calibri" w:cs="Calibri"/>
      <w:sz w:val="20"/>
      <w:szCs w:val="20"/>
    </w:r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24"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header" Target="header1.xml"/><Relationship Id="rId4" Type="http://schemas.openxmlformats.org/officeDocument/2006/relationships/styles" Target="styles.xml"/><Relationship Id="rId14" Type="http://schemas.openxmlformats.org/officeDocument/2006/relationships/image" Target="media/image1.png"/><Relationship Id="rId27" Type="http://schemas.openxmlformats.org/officeDocument/2006/relationships/image" Target="media/image4.png"/><Relationship Id="rId28" Type="http://schemas.openxmlformats.org/officeDocument/2006/relationships/image" Target="media/image5.png"/><Relationship Id="rId2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hyperlink" Target="https://doi.org/10.21897/26192659.3902" TargetMode="External"/></Relationships>
</file>

<file path=word/theme/theme1.xml><?xml version="1.0" encoding="utf-8"?>
<a:theme xmlns:a="http://schemas.openxmlformats.org/drawingml/2006/main" name="Office Theme">
  <a:themeElements>
    <a:clrScheme name="Verde amarillo">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xxWkpTDZMjYjXdRFC4tNpllscA==">CgMxLjAyDmguc2hhdnJ1bXMzc3Z2Mg9pZC4xZTRra3B2czE3NXMyD2lkLjkyMHdya2Q1MWRnMTgAciExYzJOdVd1M3o5Smdack1oVVUwUlR6YjcwTEdsdVNGdng=</go:docsCustomData>
</go:gDocsCustomXmlDataStorage>
</file>

<file path=customXml/itemProps1.xml><?xml version="1.0" encoding="utf-8"?>
<ds:datastoreItem xmlns:ds="http://schemas.openxmlformats.org/officeDocument/2006/customXml" ds:itemID="{2770090D-C9FC-43F9-8B3A-DAB57E28E65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Pages>
  <Words>582</Words>
  <Characters>3203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Criss</dc:creator>
  <cp:lastModifiedBy>Admin</cp:lastModifiedBy>
  <cp:revision>14</cp:revision>
  <dcterms:created xsi:type="dcterms:W3CDTF">2025-08-21T01:36:00Z</dcterms:created>
  <dcterms:modified xsi:type="dcterms:W3CDTF">2026-10-03T19:46:00Z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2019-12-02T00:00:00Z</vt:filetime>
  </property>
  <property fmtid="{D5CDD505-2E9C-101B-9397-08002B2CF9AE}" pid="3" name="LastSaved">
    <vt:filetime>2020-05-15T00:00:00Z</vt:filetime>
  </property>
  <property fmtid="{D5CDD505-2E9C-101B-9397-08002B2CF9AE}" pid="4" name="Mendeley Document_1">
    <vt:lpwstr>True</vt:lpwstr>
  </property>
  <property fmtid="{D5CDD505-2E9C-101B-9397-08002B2CF9AE}" pid="5" name="Mendeley Unique User Id_1">
    <vt:lpwstr>68f708c5-2e36-3166-a1c0-be4d138d6abf</vt:lpwstr>
  </property>
  <property fmtid="{D5CDD505-2E9C-101B-9397-08002B2CF9AE}" pid="6" name="Mendeley Citation Style_1">
    <vt:lpwstr>http://www.zotero.org/styles/ieee</vt:lpwstr>
  </property>
  <property fmtid="{D5CDD505-2E9C-101B-9397-08002B2CF9AE}" pid="7" name="Mendeley Recent Style Id 0_1">
    <vt:lpwstr>http://www.zotero.org/styles/american-medical-association</vt:lpwstr>
  </property>
  <property fmtid="{D5CDD505-2E9C-101B-9397-08002B2CF9AE}" pid="8" name="Mendeley Recent Style Name 0_1">
    <vt:lpwstr>American Medical Association 11th edition</vt:lpwstr>
  </property>
  <property fmtid="{D5CDD505-2E9C-101B-9397-08002B2CF9AE}" pid="9" name="Mendeley Recent Style Id 1_1">
    <vt:lpwstr>http://www.zotero.org/styles/american-political-science-association</vt:lpwstr>
  </property>
  <property fmtid="{D5CDD505-2E9C-101B-9397-08002B2CF9AE}" pid="10" name="Mendeley Recent Style Name 1_1">
    <vt:lpwstr>American Political Science Association</vt:lpwstr>
  </property>
  <property fmtid="{D5CDD505-2E9C-101B-9397-08002B2CF9AE}" pid="11" name="Mendeley Recent Style Id 2_1">
    <vt:lpwstr>http://www.zotero.org/styles/apa</vt:lpwstr>
  </property>
  <property fmtid="{D5CDD505-2E9C-101B-9397-08002B2CF9AE}" pid="12" name="Mendeley Recent Style Name 2_1">
    <vt:lpwstr>American Psychological Association 7th edition</vt:lpwstr>
  </property>
  <property fmtid="{D5CDD505-2E9C-101B-9397-08002B2CF9AE}" pid="13" name="Mendeley Recent Style Id 3_1">
    <vt:lpwstr>http://www.zotero.org/styles/american-sociological-association</vt:lpwstr>
  </property>
  <property fmtid="{D5CDD505-2E9C-101B-9397-08002B2CF9AE}" pid="14" name="Mendeley Recent Style Name 3_1">
    <vt:lpwstr>American Sociological Association 6th edition</vt:lpwstr>
  </property>
  <property fmtid="{D5CDD505-2E9C-101B-9397-08002B2CF9AE}" pid="15" name="Mendeley Recent Style Id 4_1">
    <vt:lpwstr>http://www.zotero.org/styles/chicago-author-date</vt:lpwstr>
  </property>
  <property fmtid="{D5CDD505-2E9C-101B-9397-08002B2CF9AE}" pid="16" name="Mendeley Recent Style Name 4_1">
    <vt:lpwstr>Chicago Manual of Style 17th edition (author-date)</vt:lpwstr>
  </property>
  <property fmtid="{D5CDD505-2E9C-101B-9397-08002B2CF9AE}" pid="17" name="Mendeley Recent Style Id 5_1">
    <vt:lpwstr>http://www.zotero.org/styles/harvard-cite-them-right</vt:lpwstr>
  </property>
  <property fmtid="{D5CDD505-2E9C-101B-9397-08002B2CF9AE}" pid="18" name="Mendeley Recent Style Name 5_1">
    <vt:lpwstr>Cite Them Right 10th edition - Harvard</vt:lpwstr>
  </property>
  <property fmtid="{D5CDD505-2E9C-101B-9397-08002B2CF9AE}" pid="19" name="Mendeley Recent Style Id 6_1">
    <vt:lpwstr>http://www.zotero.org/styles/ieee</vt:lpwstr>
  </property>
  <property fmtid="{D5CDD505-2E9C-101B-9397-08002B2CF9AE}" pid="20" name="Mendeley Recent Style Name 6_1">
    <vt:lpwstr>IEEE</vt:lpwstr>
  </property>
  <property fmtid="{D5CDD505-2E9C-101B-9397-08002B2CF9AE}" pid="21" name="Mendeley Recent Style Id 7_1">
    <vt:lpwstr>http://www.zotero.org/styles/modern-humanities-research-association</vt:lpwstr>
  </property>
  <property fmtid="{D5CDD505-2E9C-101B-9397-08002B2CF9AE}" pid="22" name="Mendeley Recent Style Name 7_1">
    <vt:lpwstr>Modern Humanities Research Association 3rd edition (note with bibliography)</vt:lpwstr>
  </property>
  <property fmtid="{D5CDD505-2E9C-101B-9397-08002B2CF9AE}" pid="23" name="Mendeley Recent Style Id 8_1">
    <vt:lpwstr>http://www.zotero.org/styles/modern-language-association</vt:lpwstr>
  </property>
  <property fmtid="{D5CDD505-2E9C-101B-9397-08002B2CF9AE}" pid="24" name="Mendeley Recent Style Name 8_1">
    <vt:lpwstr>Modern Language Association 8th edition</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ies>
</file>