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8681A" w14:textId="77777777" w:rsidR="00B77D15" w:rsidRPr="00B77D15" w:rsidRDefault="00B77D15" w:rsidP="00B77D15">
      <w:pPr>
        <w:spacing w:after="0" w:line="240" w:lineRule="auto"/>
        <w:jc w:val="center"/>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35. Ineksid serveris</w:t>
      </w:r>
    </w:p>
    <w:p w14:paraId="53DE92AC"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CADB9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Miks indeksid?</w:t>
      </w:r>
    </w:p>
    <w:p w14:paraId="4FB3899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35B186D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Indekseid kasutatakse päringute tegemisel, mis annavad meile kiiresti andmeid. Indekseid luuakse tabelites ja vaadetes. Indeks tabelis või vaates on samasugune raamatu indeksile.</w:t>
      </w:r>
    </w:p>
    <w:p w14:paraId="768F006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70E895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raamatus ei ole indeksit ja küsiksin üles leida konkreetne peatükk, siis sa peaksid kogu raamatu läbi vaatama. </w:t>
      </w:r>
    </w:p>
    <w:p w14:paraId="33B8A60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DC5397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indeks on olemas, siis vaatad peatüki leheküljenumbrit ja liigud vastavale leheküljele.</w:t>
      </w:r>
    </w:p>
    <w:p w14:paraId="2239B66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B16C3FE"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Raamatuindeks aitab oluliselt kiiremini üles leida vajaliku peatüki. Sama teevad ka tabeli ja vaate indeksid serveris.</w:t>
      </w:r>
    </w:p>
    <w:p w14:paraId="53699A7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55709F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Õigete indeksite eksiteerimine lühendab oluliselt päringu tulemust. Kui indeksit ei ole, siis päring teeb kogu tabeli ülevaatuse ja seda kutsutakse Table Scan-ks ja see on halb jõudlusele.</w:t>
      </w:r>
    </w:p>
    <w:p w14:paraId="47252610"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3200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Indeksi näide: Hetkel Employee tabelil ei ole olemas Salary veergu, mis tuleb sisestada:</w:t>
      </w:r>
    </w:p>
    <w:p w14:paraId="544B87F9" w14:textId="5CC24590"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71AD9676" wp14:editId="0B33C968">
            <wp:extent cx="2428875" cy="1762125"/>
            <wp:effectExtent l="0" t="0" r="9525" b="9525"/>
            <wp:docPr id="5" name="Pilt 5"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6212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70AC2D3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35.1</w:t>
      </w:r>
    </w:p>
    <w:p w14:paraId="184F044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A62D58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Koodinäide: </w:t>
      </w:r>
      <w:r w:rsidRPr="00B77D15">
        <w:rPr>
          <w:rFonts w:ascii="Calibri" w:eastAsia="Times New Roman" w:hAnsi="Calibri" w:cs="Calibri"/>
          <w:color w:val="0000FF"/>
          <w:sz w:val="24"/>
          <w:szCs w:val="24"/>
          <w:lang w:eastAsia="et-EE"/>
        </w:rPr>
        <w:t>Select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0000FF"/>
          <w:sz w:val="24"/>
          <w:szCs w:val="24"/>
          <w:lang w:eastAsia="et-EE"/>
        </w:rPr>
        <w:t>from</w:t>
      </w:r>
      <w:r w:rsidRPr="00B77D15">
        <w:rPr>
          <w:rFonts w:ascii="Calibri" w:eastAsia="Times New Roman" w:hAnsi="Calibri" w:cs="Calibri"/>
          <w:color w:val="000000"/>
          <w:sz w:val="24"/>
          <w:szCs w:val="24"/>
          <w:lang w:eastAsia="et-EE"/>
        </w:rPr>
        <w:t xml:space="preserve"> tblEmployee </w:t>
      </w:r>
      <w:r w:rsidRPr="00B77D15">
        <w:rPr>
          <w:rFonts w:ascii="Calibri" w:eastAsia="Times New Roman" w:hAnsi="Calibri" w:cs="Calibri"/>
          <w:color w:val="0000FF"/>
          <w:sz w:val="24"/>
          <w:szCs w:val="24"/>
          <w:lang w:eastAsia="et-EE"/>
        </w:rPr>
        <w:t>where</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&gt;</w:t>
      </w:r>
      <w:r w:rsidRPr="00B77D15">
        <w:rPr>
          <w:rFonts w:ascii="Calibri" w:eastAsia="Times New Roman" w:hAnsi="Calibri" w:cs="Calibri"/>
          <w:color w:val="000000"/>
          <w:sz w:val="24"/>
          <w:szCs w:val="24"/>
          <w:lang w:eastAsia="et-EE"/>
        </w:rPr>
        <w:t xml:space="preserve"> 5000 </w:t>
      </w:r>
      <w:r w:rsidRPr="00B77D15">
        <w:rPr>
          <w:rFonts w:ascii="Calibri" w:eastAsia="Times New Roman" w:hAnsi="Calibri" w:cs="Calibri"/>
          <w:color w:val="808080"/>
          <w:sz w:val="24"/>
          <w:szCs w:val="24"/>
          <w:lang w:eastAsia="et-EE"/>
        </w:rPr>
        <w:t>and</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&lt;</w:t>
      </w:r>
      <w:r w:rsidRPr="00B77D15">
        <w:rPr>
          <w:rFonts w:ascii="Calibri" w:eastAsia="Times New Roman" w:hAnsi="Calibri" w:cs="Calibri"/>
          <w:color w:val="000000"/>
          <w:sz w:val="24"/>
          <w:szCs w:val="24"/>
          <w:lang w:eastAsia="et-EE"/>
        </w:rPr>
        <w:t xml:space="preserve"> 7000</w:t>
      </w:r>
    </w:p>
    <w:p w14:paraId="2CA58FEE" w14:textId="764D9373" w:rsidR="00B77D15" w:rsidRDefault="008655E1" w:rsidP="00B77D15">
      <w:pPr>
        <w:spacing w:after="0" w:line="240" w:lineRule="auto"/>
        <w:rPr>
          <w:rFonts w:ascii="Times New Roman" w:eastAsia="Times New Roman" w:hAnsi="Times New Roman" w:cs="Times New Roman"/>
          <w:sz w:val="24"/>
          <w:szCs w:val="24"/>
          <w:lang w:eastAsia="et-EE"/>
        </w:rPr>
      </w:pPr>
      <w:r w:rsidRPr="008655E1">
        <w:rPr>
          <w:rFonts w:ascii="Times New Roman" w:eastAsia="Times New Roman" w:hAnsi="Times New Roman" w:cs="Times New Roman"/>
          <w:sz w:val="24"/>
          <w:szCs w:val="24"/>
          <w:lang w:eastAsia="et-EE"/>
        </w:rPr>
        <w:lastRenderedPageBreak/>
        <w:drawing>
          <wp:inline distT="0" distB="0" distL="0" distR="0" wp14:anchorId="191E896F" wp14:editId="3D0DBB05">
            <wp:extent cx="5760720" cy="3152140"/>
            <wp:effectExtent l="0" t="0" r="0" b="0"/>
            <wp:docPr id="123246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60094" name=""/>
                    <pic:cNvPicPr/>
                  </pic:nvPicPr>
                  <pic:blipFill>
                    <a:blip r:embed="rId5"/>
                    <a:stretch>
                      <a:fillRect/>
                    </a:stretch>
                  </pic:blipFill>
                  <pic:spPr>
                    <a:xfrm>
                      <a:off x="0" y="0"/>
                      <a:ext cx="5760720" cy="3152140"/>
                    </a:xfrm>
                    <a:prstGeom prst="rect">
                      <a:avLst/>
                    </a:prstGeom>
                  </pic:spPr>
                </pic:pic>
              </a:graphicData>
            </a:graphic>
          </wp:inline>
        </w:drawing>
      </w:r>
    </w:p>
    <w:p w14:paraId="39D8F25F" w14:textId="77777777" w:rsidR="008655E1" w:rsidRPr="00B77D15" w:rsidRDefault="008655E1" w:rsidP="00B77D15">
      <w:pPr>
        <w:spacing w:after="0" w:line="240" w:lineRule="auto"/>
        <w:rPr>
          <w:rFonts w:ascii="Times New Roman" w:eastAsia="Times New Roman" w:hAnsi="Times New Roman" w:cs="Times New Roman"/>
          <w:sz w:val="24"/>
          <w:szCs w:val="24"/>
          <w:lang w:eastAsia="et-EE"/>
        </w:rPr>
      </w:pPr>
    </w:p>
    <w:p w14:paraId="668F5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Soovime leida kõik töölised, kelle palk on vahemikus 5000 kuni 7000. Selle käsklusega hakatakse igast reast otsima sobivat vastet, mis mõjutab jõudlust. Eriti veel suure tabeli puhul. Kuna ei ole indeksit, siis tehakse Table Scan.</w:t>
      </w:r>
    </w:p>
    <w:p w14:paraId="250982E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Nüüd loome indeksi, mis aitab päringut: Loome indeksi Salary veerule.</w:t>
      </w:r>
    </w:p>
    <w:p w14:paraId="78EE9AB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74B292C1" w14:textId="34575F94" w:rsid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2B7222A8" wp14:editId="2D83CCDF">
            <wp:extent cx="2962275" cy="685800"/>
            <wp:effectExtent l="0" t="0" r="9525" b="0"/>
            <wp:docPr id="4" name="Pilt 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685800"/>
                    </a:xfrm>
                    <a:prstGeom prst="rect">
                      <a:avLst/>
                    </a:prstGeom>
                    <a:noFill/>
                    <a:ln>
                      <a:noFill/>
                    </a:ln>
                  </pic:spPr>
                </pic:pic>
              </a:graphicData>
            </a:graphic>
          </wp:inline>
        </w:drawing>
      </w:r>
    </w:p>
    <w:p w14:paraId="22A8F5DF" w14:textId="591446E7" w:rsidR="00D30142" w:rsidRDefault="00D30142" w:rsidP="00B77D15">
      <w:pPr>
        <w:spacing w:after="240" w:line="240" w:lineRule="auto"/>
        <w:rPr>
          <w:rFonts w:ascii="Times New Roman" w:eastAsia="Times New Roman" w:hAnsi="Times New Roman" w:cs="Times New Roman"/>
          <w:sz w:val="24"/>
          <w:szCs w:val="24"/>
          <w:lang w:eastAsia="et-EE"/>
        </w:rPr>
      </w:pPr>
      <w:r w:rsidRPr="00D30142">
        <w:rPr>
          <w:rFonts w:ascii="Times New Roman" w:eastAsia="Times New Roman" w:hAnsi="Times New Roman" w:cs="Times New Roman"/>
          <w:sz w:val="24"/>
          <w:szCs w:val="24"/>
          <w:lang w:eastAsia="et-EE"/>
        </w:rPr>
        <w:drawing>
          <wp:inline distT="0" distB="0" distL="0" distR="0" wp14:anchorId="79F0EDEC" wp14:editId="6CCDEE9C">
            <wp:extent cx="5760720" cy="3082925"/>
            <wp:effectExtent l="0" t="0" r="0" b="3175"/>
            <wp:docPr id="19275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509" name=""/>
                    <pic:cNvPicPr/>
                  </pic:nvPicPr>
                  <pic:blipFill>
                    <a:blip r:embed="rId7"/>
                    <a:stretch>
                      <a:fillRect/>
                    </a:stretch>
                  </pic:blipFill>
                  <pic:spPr>
                    <a:xfrm>
                      <a:off x="0" y="0"/>
                      <a:ext cx="5760720" cy="3082925"/>
                    </a:xfrm>
                    <a:prstGeom prst="rect">
                      <a:avLst/>
                    </a:prstGeom>
                  </pic:spPr>
                </pic:pic>
              </a:graphicData>
            </a:graphic>
          </wp:inline>
        </w:drawing>
      </w:r>
    </w:p>
    <w:p w14:paraId="62ACC7EB" w14:textId="77777777" w:rsidR="00D30142" w:rsidRDefault="00D30142" w:rsidP="00B77D15">
      <w:pPr>
        <w:spacing w:after="240" w:line="240" w:lineRule="auto"/>
        <w:rPr>
          <w:rFonts w:ascii="Times New Roman" w:eastAsia="Times New Roman" w:hAnsi="Times New Roman" w:cs="Times New Roman"/>
          <w:sz w:val="24"/>
          <w:szCs w:val="24"/>
          <w:lang w:eastAsia="et-EE"/>
        </w:rPr>
      </w:pPr>
    </w:p>
    <w:p w14:paraId="21EBDB0A" w14:textId="0414D276" w:rsidR="00D30142" w:rsidRPr="00D30142" w:rsidRDefault="00D30142" w:rsidP="00B77D15">
      <w:pPr>
        <w:spacing w:after="240" w:line="240" w:lineRule="auto"/>
        <w:rPr>
          <w:rFonts w:ascii="Times New Roman" w:eastAsia="Times New Roman" w:hAnsi="Times New Roman" w:cs="Times New Roman"/>
          <w:sz w:val="24"/>
          <w:szCs w:val="24"/>
          <w:lang w:eastAsia="et-EE"/>
        </w:rPr>
      </w:pPr>
      <w:r w:rsidRPr="00D30142">
        <w:rPr>
          <w:rFonts w:ascii="Times New Roman" w:eastAsia="Times New Roman" w:hAnsi="Times New Roman" w:cs="Times New Roman"/>
          <w:sz w:val="24"/>
          <w:szCs w:val="24"/>
          <w:lang w:eastAsia="et-EE"/>
        </w:rPr>
        <w:lastRenderedPageBreak/>
        <w:drawing>
          <wp:inline distT="0" distB="0" distL="0" distR="0" wp14:anchorId="2DDAB363" wp14:editId="78BAB3C0">
            <wp:extent cx="5760720" cy="2731770"/>
            <wp:effectExtent l="0" t="0" r="0" b="0"/>
            <wp:docPr id="164407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0884" name=""/>
                    <pic:cNvPicPr/>
                  </pic:nvPicPr>
                  <pic:blipFill>
                    <a:blip r:embed="rId8"/>
                    <a:stretch>
                      <a:fillRect/>
                    </a:stretch>
                  </pic:blipFill>
                  <pic:spPr>
                    <a:xfrm>
                      <a:off x="0" y="0"/>
                      <a:ext cx="5760720" cy="2731770"/>
                    </a:xfrm>
                    <a:prstGeom prst="rect">
                      <a:avLst/>
                    </a:prstGeom>
                  </pic:spPr>
                </pic:pic>
              </a:graphicData>
            </a:graphic>
          </wp:inline>
        </w:drawing>
      </w:r>
    </w:p>
    <w:p w14:paraId="33CABF93" w14:textId="77777777" w:rsidR="008655E1" w:rsidRPr="008655E1" w:rsidRDefault="008655E1" w:rsidP="00B77D15">
      <w:pPr>
        <w:spacing w:after="240" w:line="240" w:lineRule="auto"/>
        <w:rPr>
          <w:rFonts w:ascii="Times New Roman" w:eastAsia="Times New Roman" w:hAnsi="Times New Roman" w:cs="Times New Roman"/>
          <w:sz w:val="24"/>
          <w:szCs w:val="24"/>
          <w:lang w:val="ru-RU" w:eastAsia="et-EE"/>
        </w:rPr>
      </w:pPr>
    </w:p>
    <w:p w14:paraId="01B4F78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 säilitab iga töötaja palga ülenevas järjestuses. Järgnev Indeks võib näha teistsugune välja.</w:t>
      </w:r>
    </w:p>
    <w:p w14:paraId="1688511B" w14:textId="67DC290F"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4A84F30" wp14:editId="1471ABE5">
            <wp:extent cx="2000250" cy="1781175"/>
            <wp:effectExtent l="0" t="0" r="0" b="9525"/>
            <wp:docPr id="3" name="Pilt 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78117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069C3D9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35.2</w:t>
      </w:r>
    </w:p>
    <w:p w14:paraId="32F3D75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F983C3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server peab sama päringu teha, siis sellel tabelil on olemas indeks. Palgad 5000 kuni 7000 vahel on lõpupoole. SQL server võtab arvesse reaaadresse indeksist ja võtab otse andmeid tabelist, mitte ei skänni kogu tabelit. Seda nimetatakse Index Seek-ks.</w:t>
      </w:r>
    </w:p>
    <w:p w14:paraId="1E4B7C4D"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50EC59C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Indekseid saab luua ka graafiliselt</w:t>
      </w:r>
      <w:r w:rsidRPr="00B77D15">
        <w:rPr>
          <w:rFonts w:ascii="Calibri" w:eastAsia="Times New Roman" w:hAnsi="Calibri" w:cs="Calibri"/>
          <w:color w:val="000000"/>
          <w:sz w:val="24"/>
          <w:szCs w:val="24"/>
          <w:lang w:eastAsia="et-EE"/>
        </w:rPr>
        <w:t>:</w:t>
      </w:r>
    </w:p>
    <w:p w14:paraId="163D364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1. Object Exploreris laienda Database kausta ja täpsusta andmebaasi, millega sa töötad.</w:t>
      </w:r>
    </w:p>
    <w:p w14:paraId="45574B5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2. Laienda Tables kausta</w:t>
      </w:r>
    </w:p>
    <w:p w14:paraId="40F1CF0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 Laienda tabelit, millele sa tahad luua indeksit</w:t>
      </w:r>
    </w:p>
    <w:p w14:paraId="17A0F107"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4. Parem klikk Indeksile ja vajuta New Index</w:t>
      </w:r>
    </w:p>
    <w:p w14:paraId="144B6214"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5. New Index-i dialoogiaknas kirjuta tähenduslik nimetus indeksile</w:t>
      </w:r>
    </w:p>
    <w:p w14:paraId="2AFE4626"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6. Selekteeri Index Type ja täpsusta, kas on tegemist unikaalse või mitte-unikaalse indeksiga</w:t>
      </w:r>
    </w:p>
    <w:p w14:paraId="77D5F21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lastRenderedPageBreak/>
        <w:t>7. Kliki Add</w:t>
      </w:r>
    </w:p>
    <w:p w14:paraId="65B4A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8. Selekteeri veerud, mida soovid sisestada indeksi võtmesse</w:t>
      </w:r>
    </w:p>
    <w:p w14:paraId="5F77998A"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9. Kliki OK</w:t>
      </w:r>
    </w:p>
    <w:p w14:paraId="0A4A3F3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10. Salvesta table</w:t>
      </w:r>
    </w:p>
    <w:p w14:paraId="5D67F307"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E3296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vaadata Indeksit</w:t>
      </w:r>
      <w:r w:rsidRPr="00B77D15">
        <w:rPr>
          <w:rFonts w:ascii="Calibri" w:eastAsia="Times New Roman" w:hAnsi="Calibri" w:cs="Calibri"/>
          <w:color w:val="000000"/>
          <w:sz w:val="24"/>
          <w:szCs w:val="24"/>
          <w:lang w:eastAsia="et-EE"/>
        </w:rPr>
        <w:t>: Object Exploreris laienda Indexes kausta. Alternatiiviks kasuta sp_helptext-i süsteemi SP-de jaoks. Järgnev päring tagastab kõik indeksid tblEmployee tabelis.</w:t>
      </w:r>
    </w:p>
    <w:p w14:paraId="60B8812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13E9CB1" w14:textId="39B081A2" w:rsidR="00B77D15" w:rsidRPr="00B77D15" w:rsidRDefault="00B77D15" w:rsidP="00B77D15">
      <w:pPr>
        <w:spacing w:after="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7F2BB34" wp14:editId="1FEBF206">
            <wp:extent cx="2638425" cy="371475"/>
            <wp:effectExtent l="0" t="0" r="9525" b="9525"/>
            <wp:docPr id="2" name="Pilt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371475"/>
                    </a:xfrm>
                    <a:prstGeom prst="rect">
                      <a:avLst/>
                    </a:prstGeom>
                    <a:noFill/>
                    <a:ln>
                      <a:noFill/>
                    </a:ln>
                  </pic:spPr>
                </pic:pic>
              </a:graphicData>
            </a:graphic>
          </wp:inline>
        </w:drawing>
      </w:r>
    </w:p>
    <w:p w14:paraId="7A0DF3A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kustutada indeksit</w:t>
      </w:r>
      <w:r w:rsidRPr="00B77D15">
        <w:rPr>
          <w:rFonts w:ascii="Calibri" w:eastAsia="Times New Roman" w:hAnsi="Calibri" w:cs="Calibri"/>
          <w:color w:val="000000"/>
          <w:sz w:val="24"/>
          <w:szCs w:val="24"/>
          <w:lang w:eastAsia="et-EE"/>
        </w:rPr>
        <w:t>: Kui kustutad indeksi, siis täpsusta tabeli nimi.</w:t>
      </w:r>
    </w:p>
    <w:p w14:paraId="04489D0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31E9604D" w14:textId="76CF49D0" w:rsidR="008F2DFA" w:rsidRDefault="00B77D15" w:rsidP="00B77D15">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1604A0C5" wp14:editId="2B6FB068">
            <wp:extent cx="3743325" cy="419100"/>
            <wp:effectExtent l="0" t="0" r="9525" b="0"/>
            <wp:docPr id="1" name="Pilt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419100"/>
                    </a:xfrm>
                    <a:prstGeom prst="rect">
                      <a:avLst/>
                    </a:prstGeom>
                    <a:noFill/>
                    <a:ln>
                      <a:noFill/>
                    </a:ln>
                  </pic:spPr>
                </pic:pic>
              </a:graphicData>
            </a:graphic>
          </wp:inline>
        </w:drawing>
      </w:r>
    </w:p>
    <w:sectPr w:rsidR="008F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5"/>
    <w:rsid w:val="00077B64"/>
    <w:rsid w:val="00225693"/>
    <w:rsid w:val="002E7C08"/>
    <w:rsid w:val="008655E1"/>
    <w:rsid w:val="008F2DFA"/>
    <w:rsid w:val="00B77D15"/>
    <w:rsid w:val="00D30142"/>
    <w:rsid w:val="00D35399"/>
    <w:rsid w:val="00E737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CF9"/>
  <w15:chartTrackingRefBased/>
  <w15:docId w15:val="{8C06A3EB-BC3C-4B33-8A54-2B774B7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15"/>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Tallinna Tööstushariduskeskus</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Jelaterina Guzek</cp:lastModifiedBy>
  <cp:revision>2</cp:revision>
  <dcterms:created xsi:type="dcterms:W3CDTF">2023-09-19T09:12:00Z</dcterms:created>
  <dcterms:modified xsi:type="dcterms:W3CDTF">2025-04-30T09:57:00Z</dcterms:modified>
</cp:coreProperties>
</file>