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a6"/>
      </w:pPr>
      <w:r>
        <w:t xml:space="preserve">Избранные контрагенты</w:t>
      </w:r>
    </w:p>
    <w:p>
      <w:pPr>
        <w:pStyle w:val="1"/>
      </w:pPr>
      <w:r>
        <w:t xml:space="preserve">История версий</w:t>
      </w:r>
    </w:p>
    <w:tbl>
      <w:tblPr>
        <w:tblStyle w:val="TableGrid"/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AD3"/>
          </w:tcPr>
          <w:p>
            <w:r>
              <w:rPr>
                <w:b/>
              </w:rPr>
              <w:t xml:space="preserve">Версия</w:t>
            </w:r>
          </w:p>
        </w:tc>
        <w:tc>
          <w:tcPr>
            <w:shd w:val="clear" w:color="auto" w:fill="D9EAD3"/>
          </w:tcPr>
          <w:p>
            <w:r>
              <w:rPr>
                <w:b/>
              </w:rPr>
              <w:t xml:space="preserve">Подготовил</w:t>
            </w:r>
          </w:p>
        </w:tc>
        <w:tc>
          <w:tcPr>
            <w:shd w:val="clear" w:color="auto" w:fill="D9EAD3"/>
          </w:tcPr>
          <w:p>
            <w:r>
              <w:rPr>
                <w:b/>
              </w:rPr>
              <w:t xml:space="preserve">Описание</w:t>
            </w:r>
          </w:p>
        </w:tc>
      </w:tr>
      <w:tr>
        <w:tc>
          <w:tcPr/>
          <w:p>
            <w:r>
              <w:t xml:space="preserve">2026-08-04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Начальная версия листа требований по результатам встречи</w:t>
            </w:r>
          </w:p>
        </w:tc>
      </w:tr>
    </w:tbl>
    <w:p>
      <w:pPr>
        <w:pStyle w:val="1"/>
      </w:pPr>
      <w:r>
        <w:t xml:space="preserve">Общая информация</w:t>
      </w:r>
    </w:p>
    <w:p>
      <w:pPr>
        <w:pStyle w:val="2"/>
      </w:pPr>
      <w:r>
        <w:t xml:space="preserve">Сокращения, термины</w:t>
      </w:r>
    </w:p>
    <w:tbl>
      <w:tblPr>
        <w:tblStyle w:val="TableGrid"/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BFBFBF"/>
          <w:insideV w:val="single" w:sz="4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AD3"/>
          </w:tcPr>
          <w:p>
            <w:r>
              <w:rPr>
                <w:b/>
              </w:rPr>
              <w:t xml:space="preserve">N</w:t>
            </w:r>
          </w:p>
        </w:tc>
        <w:tc>
          <w:tcPr>
            <w:shd w:val="clear" w:color="auto" w:fill="D9EAD3"/>
          </w:tcPr>
          <w:p>
            <w:r>
              <w:rPr>
                <w:b/>
              </w:rPr>
              <w:t xml:space="preserve">Сокращение/термин</w:t>
            </w:r>
          </w:p>
        </w:tc>
        <w:tc>
          <w:tcPr>
            <w:shd w:val="clear" w:color="auto" w:fill="D9EAD3"/>
          </w:tcPr>
          <w:p>
            <w:r>
              <w:rPr>
                <w:b/>
              </w:rPr>
              <w:t xml:space="preserve">Описание</w:t>
            </w:r>
          </w:p>
        </w:tc>
      </w:tr>
      <w:tr>
        <w:tc>
          <w:tcPr/>
          <w:p>
            <w:r>
              <w:t xml:space="preserve">-</w:t>
            </w:r>
          </w:p>
        </w:tc>
        <w:tc>
          <w:tcPr/>
          <w:p>
            <w:r>
              <w:t xml:space="preserve">------------------------------------------------------------</w:t>
            </w:r>
          </w:p>
        </w:tc>
        <w:tc>
          <w:tcPr/>
          <w:p>
            <w:r>
              <w:t xml:space="preserve">--------------------------------------------------------------------------------------------------------------------------------------------------------------------------------------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1С</w:t>
            </w:r>
          </w:p>
        </w:tc>
        <w:tc>
          <w:tcPr/>
          <w:p>
            <w:r>
              <w:t xml:space="preserve">Информационная система, в которой выполняется доработка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Контрагент</w:t>
            </w:r>
          </w:p>
        </w:tc>
        <w:tc>
          <w:tcPr/>
          <w:p>
            <w:r>
              <w:t xml:space="preserve">Организация, которая может выступать отправителем входящего или получателем исходящего документа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Организация-корреспондент</w:t>
            </w:r>
          </w:p>
        </w:tc>
        <w:tc>
          <w:tcPr/>
          <w:p>
            <w:r>
              <w:t xml:space="preserve">Контрагент, выбираемый в качестве отправителя или получателя документа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Избранный контрагент</w:t>
            </w:r>
          </w:p>
        </w:tc>
        <w:tc>
          <w:tcPr/>
          <w:p>
            <w:r>
              <w:t xml:space="preserve">Контрагент, добавленный текущим пользователем в его персональный список для быстрого выбора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Форма выбора корреспондента</w:t>
            </w:r>
          </w:p>
        </w:tc>
        <w:tc>
          <w:tcPr/>
          <w:p>
            <w:r>
              <w:t xml:space="preserve">Форма выбора организации-корреспондента, используемая в документах</w:t>
            </w:r>
          </w:p>
        </w:tc>
      </w:tr>
      <w:tr>
        <w:tc>
          <w:tcPr/>
          <w:p>
            <w:r>
              <w:t xml:space="preserve">6</w:t>
            </w:r>
          </w:p>
        </w:tc>
        <w:tc>
          <w:tcPr/>
          <w:p>
            <w:r>
              <w:t xml:space="preserve">Регистр «Избранные контрагенты»</w:t>
            </w:r>
          </w:p>
        </w:tc>
        <w:tc>
          <w:tcPr/>
          <w:p>
            <w:r>
              <w:t xml:space="preserve">Новый регистр сведений для хранения персональных списков избранных контрагентов</w:t>
            </w:r>
          </w:p>
        </w:tc>
      </w:tr>
    </w:tbl>
    <w:p>
      <w:pPr>
        <w:pStyle w:val="2"/>
      </w:pPr>
      <w:r>
        <w:t xml:space="preserve">Область применения</w:t>
      </w:r>
    </w:p>
    <w:p>
      <w:pPr/>
      <w:r>
        <w:t xml:space="preserve">Доработка распространяется на формы выбора организации-корреспондента во входящих, исходящих и иных документах, в которых предусмотрен выбор корреспондента.</w:t>
      </w:r>
    </w:p>
    <w:p>
      <w:pPr/>
      <w:r>
        <w:t xml:space="preserve">Доработка CPOD 19 является продолжением CPOD 18 и должна учитывать единый механизм выбора организаций-корреспондентов.</w:t>
      </w:r>
    </w:p>
    <w:p>
      <w:pPr>
        <w:pStyle w:val="1"/>
      </w:pPr>
      <w:r>
        <w:t xml:space="preserve">Предпосылки для выполнения работ</w:t>
      </w:r>
    </w:p>
    <w:p>
      <w:pPr/>
      <w:r>
        <w:t xml:space="preserve">Пользователи регулярно работают с ограниченным набором основных контрагентов, но при каждом заполнении документа вынуждены искать их в общем списке. При большом количестве контрагентов это увеличивает время выбора и число действий.</w:t>
      </w:r>
    </w:p>
    <w:p>
      <w:pPr/>
      <w:r>
        <w:t xml:space="preserve">Общий список контрагентов един для всех пользователей. Персонального набора часто используемых контрагентов в текущем интерфейсе нет.</w:t>
      </w:r>
    </w:p>
    <w:p>
      <w:pPr>
        <w:pStyle w:val="1"/>
      </w:pPr>
      <w:r>
        <w:t xml:space="preserve">Концепция реализации</w:t>
      </w:r>
    </w:p>
    <w:p>
      <w:pPr/>
      <w:r>
        <w:t xml:space="preserve">В форме выбора корреспондента предоставить пользователю персональный список избранных контрагентов. Пользователь самостоятельно добавляет и удаляет контрагентов из своего списка.</w:t>
      </w:r>
    </w:p>
    <w:p>
      <w:pPr/>
      <w:r>
        <w:t xml:space="preserve">Форма должна позволять быстро переключаться между всеми доступными и только избранными контрагентами. Избранные контрагенты должны иметь визуальный признак.</w:t>
      </w:r>
    </w:p>
    <w:p>
      <w:pPr/>
      <w:r>
        <w:t xml:space="preserve">Признак избранного хранить в разрезе пользователя. Действия одного пользователя не должны изменять списки других пользователей и данные самого контрагента.</w:t>
      </w:r>
    </w:p>
    <w:p>
      <w:pPr>
        <w:pStyle w:val="1"/>
      </w:pPr>
      <w:r>
        <w:t xml:space="preserve">Описание процесса as is</w:t>
      </w:r>
    </w:p>
    <w:p>
      <w:pPr/>
      <w:r>
        <w:t xml:space="preserve">1. Пользователь заполняет в документе организацию-корреспондента.</w:t>
      </w:r>
    </w:p>
    <w:p>
      <w:pPr/>
      <w:r>
        <w:t xml:space="preserve">2. Система открывает общий список доступных контрагентов.</w:t>
      </w:r>
    </w:p>
    <w:p>
      <w:pPr/>
      <w:r>
        <w:t xml:space="preserve">3. Пользователь ищет нужного контрагента в общем списке и выбирает его.</w:t>
      </w:r>
    </w:p>
    <w:p>
      <w:pPr/>
      <w:r>
        <w:t xml:space="preserve">4. При следующем заполнении документа поиск повторяется.</w:t>
      </w:r>
    </w:p>
    <w:p>
      <w:pPr>
        <w:pStyle w:val="1"/>
      </w:pPr>
      <w:r>
        <w:t xml:space="preserve">Описание процесса to be</w:t>
      </w:r>
    </w:p>
    <w:p>
      <w:pPr>
        <w:pStyle w:val="2"/>
      </w:pPr>
      <w:r>
        <w:t xml:space="preserve">Добавление в избранное</w:t>
      </w:r>
    </w:p>
    <w:p>
      <w:pPr/>
      <w:r>
        <w:t xml:space="preserve">1. Пользователь открывает форму выбора организации-корреспондента.</w:t>
      </w:r>
    </w:p>
    <w:p>
      <w:pPr/>
      <w:r>
        <w:t xml:space="preserve">2. Система показывает всех доступных по действующим правам контрагентов.</w:t>
      </w:r>
    </w:p>
    <w:p>
      <w:pPr/>
      <w:r>
        <w:t xml:space="preserve">3. Пользователь выделяет в форме подбора одного или нескольких контрагентов.</w:t>
      </w:r>
    </w:p>
    <w:p>
      <w:pPr/>
      <w:r>
        <w:t xml:space="preserve">4. Пользователь нажимает кнопку </w:t>
      </w:r>
      <w:r>
        <w:drawing>
          <wp:inline distT="0" distB="0" distL="0" distR="0">
            <wp:extent cx="285750" cy="285750"/>
            <wp:effectExtent l="0" t="0" r="0" b="0"/>
            <wp:docPr id="1" name="Image 1" descr="Добавить в избранно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1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pPr/>
      <w:r>
        <w:t xml:space="preserve">5. Если выделена папка иерархического списка, система определяет всех контрагентов, содержащихся в этой папке, включая вложенные папки. Сама папка в избранное не добавляется.</w:t>
      </w:r>
    </w:p>
    <w:p>
      <w:pPr/>
      <w:r>
        <w:t xml:space="preserve">6. Система добавляет в избранное текущего пользователя всех выделенных контрагентов и всех контрагентов из выделенных папок, которые ещё не входят в его избранное.</w:t>
      </w:r>
    </w:p>
    <w:p>
      <w:pPr/>
      <w:r>
        <w:t xml:space="preserve">7. Если среди обрабатываемых контрагентов есть уже добавленные в избранное текущего пользователя, система не выполняет с ними никаких действий и не создаёт дубли.</w:t>
      </w:r>
    </w:p>
    <w:p>
      <w:pPr/>
      <w:r>
        <w:t xml:space="preserve">8. Для вновь добавленных контрагентов система записывает связь с текущим пользователем и отображает в дополнительной колонке признак избранного в виде звездочки.</w:t>
      </w:r>
    </w:p>
    <w:p>
      <w:pPr/>
      <w:r>
        <w:t xml:space="preserve">9. Вновь добавленные контрагенты сразу становятся доступны в персональном списке текущего пользователя во всех формах выбора корреспондента.</w:t>
      </w:r>
    </w:p>
    <w:p>
      <w:pPr>
        <w:jc w:val="center"/>
      </w:pPr>
      <w:r>
        <w:drawing>
          <wp:inline distT="0" distB="0" distL="0" distR="0">
            <wp:extent cx="5486400" cy="5975917"/>
            <wp:effectExtent l="0" t="0" r="0" b="0"/>
            <wp:docPr id="2" name="Image 2" descr="Форма выбора получателя с кнопками работы с избранными контрагент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t xml:space="preserve">Выбор из избранного</w:t>
      </w:r>
    </w:p>
    <w:p>
      <w:pPr/>
      <w:r>
        <w:t xml:space="preserve">1. Пользователь открывает форму выбора организации-корреспондента в любом поддерживаемом документе.</w:t>
      </w:r>
    </w:p>
    <w:p>
      <w:pPr/>
      <w:r>
        <w:t xml:space="preserve">2. При открытии формы система всегда показывает общий иерархический список контрагентов. Ранее выбранный режим «Избранное» между открытиями формы не сохраняется.</w:t>
      </w:r>
    </w:p>
    <w:p>
      <w:pPr/>
      <w:r>
        <w:t xml:space="preserve">3. Пользователь нажимает кнопку «Избранное», работающую как переключатель фильтра.</w:t>
      </w:r>
    </w:p>
    <w:p>
      <w:pPr/>
      <w:r>
        <w:t xml:space="preserve">4. Система переводит кнопку </w:t>
      </w:r>
      <w:r>
        <w:drawing>
          <wp:inline distT="0" distB="0" distL="0" distR="0">
            <wp:extent cx="285750" cy="285750"/>
            <wp:effectExtent l="0" t="0" r="0" b="0"/>
            <wp:docPr id="3" name="Image 3" descr="Добавить в избранно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в недоступное состояние. Добавление контрагентов в избранное в этом режиме недоступно.</w:t>
      </w:r>
    </w:p>
    <w:p>
      <w:pPr/>
      <w:r>
        <w:t xml:space="preserve">5. Система отображает избранное без иерархии: папки не показываются, в списке отображаются только сами контрагенты, добавленные текущим пользователем в избранное и доступные ему по правам.</w:t>
      </w:r>
    </w:p>
    <w:p>
      <w:pPr/>
      <w:r>
        <w:t xml:space="preserve">6. Пользователь выбирает нужного контрагента по существующему сценарию.</w:t>
      </w:r>
    </w:p>
    <w:p>
      <w:pPr/>
      <w:r>
        <w:t xml:space="preserve">7. При отключении режима система снова показывает общий иерархический список доступных контрагентов и переводит кнопку «Добавить в избранное» в доступное состояние.</w:t>
      </w:r>
    </w:p>
    <w:p>
      <w:pPr>
        <w:jc w:val="center"/>
      </w:pPr>
      <w:r>
        <w:drawing>
          <wp:inline distT="0" distB="0" distL="0" distR="0">
            <wp:extent cx="5486400" cy="5975917"/>
            <wp:effectExtent l="0" t="0" r="0" b="0"/>
            <wp:docPr id="4" name="Image 4" descr="Форма выбора получателя в режиме показа избранных контраген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t xml:space="preserve">Удаление из избранного</w:t>
      </w:r>
    </w:p>
    <w:p>
      <w:pPr/>
      <w:r>
        <w:t xml:space="preserve">1. Пользователь выделяет в форме подбора одного или нескольких контрагентов.</w:t>
      </w:r>
    </w:p>
    <w:p>
      <w:pPr/>
      <w:r>
        <w:t xml:space="preserve">2. Пользователь нажимает кнопку </w:t>
      </w:r>
      <w:r>
        <w:drawing>
          <wp:inline distT="0" distB="0" distL="0" distR="0">
            <wp:extent cx="285750" cy="285750"/>
            <wp:effectExtent l="0" t="0" r="0" b="0"/>
            <wp:docPr id="5" name="Image 5" descr="Удалить из избранног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pPr/>
      <w:r>
        <w:t xml:space="preserve">3. Система удаляет из избранного текущего пользователя всех выделенных контрагентов, которые входят в его избранное.</w:t>
      </w:r>
    </w:p>
    <w:p>
      <w:pPr/>
      <w:r>
        <w:t xml:space="preserve">4. Если среди выделенных есть контрагенты, которые не входят в избранное текущего пользователя, система не выполняет с ними никаких действий.</w:t>
      </w:r>
    </w:p>
    <w:p>
      <w:pPr/>
      <w:r>
        <w:t xml:space="preserve">5. Для контрагентов, удаляемых из избранного, система удаляет только связь с текущим пользователем.</w:t>
      </w:r>
    </w:p>
    <w:p>
      <w:pPr/>
      <w:r>
        <w:t xml:space="preserve">6. Удалённые из избранного контрагенты остаются в общем списке, но перестают отображаться в избранном у текущего пользователя.</w:t>
      </w:r>
    </w:p>
    <w:p>
      <w:pPr>
        <w:jc w:val="center"/>
      </w:pPr>
      <w:r>
        <w:drawing>
          <wp:inline distT="0" distB="0" distL="0" distR="0">
            <wp:extent cx="5486400" cy="5975917"/>
            <wp:effectExtent l="0" t="0" r="0" b="0"/>
            <wp:docPr id="6" name="Image 6" descr="Форма выбора получателя с кнопкой удаления контрагентов из избранног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6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t xml:space="preserve">Описание доработки</w:t>
      </w:r>
    </w:p>
    <w:p>
      <w:pPr>
        <w:pStyle w:val="2"/>
      </w:pPr>
      <w:r>
        <w:t xml:space="preserve">Форма выбора корреспондента</w:t>
      </w:r>
    </w:p>
    <w:p>
      <w:pPr/>
      <w:r>
        <w:t xml:space="preserve">1. Добавить на форму подбора кнопку </w:t>
      </w:r>
      <w:r>
        <w:drawing>
          <wp:inline distT="0" distB="0" distL="0" distR="0">
            <wp:extent cx="285750" cy="285750"/>
            <wp:effectExtent l="0" t="0" r="0" b="0"/>
            <wp:docPr id="7" name="Image 7" descr="Добавить в избранно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7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pPr/>
      <w:r>
        <w:t xml:space="preserve">2. По нажатию кнопки «Добавить в избранное» обрабатывать все выделенные строки формы подбора.</w:t>
      </w:r>
    </w:p>
    <w:p>
      <w:pPr/>
      <w:r>
        <w:t xml:space="preserve">3. Добавлять в избранное только те из выделенных контрагентов, которые ещё не являются избранными у текущего пользователя. С уже добавленными контрагентами никаких действий не выполнять.</w:t>
      </w:r>
    </w:p>
    <w:p>
      <w:pPr/>
      <w:r>
        <w:t xml:space="preserve">4. Добавить на форму подбора кнопку </w:t>
      </w:r>
      <w:r>
        <w:drawing>
          <wp:inline distT="0" distB="0" distL="0" distR="0">
            <wp:extent cx="285750" cy="285750"/>
            <wp:effectExtent l="0" t="0" r="0" b="0"/>
            <wp:docPr id="8" name="Image 8" descr="Удалить из избранног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pPr/>
      <w:r>
        <w:t xml:space="preserve">5. По нажатию кнопки «Удалить из избранного» обрабатывать все выделенные строки формы подбора.</w:t>
      </w:r>
    </w:p>
    <w:p>
      <w:pPr/>
      <w:r>
        <w:t xml:space="preserve">6. Удалять из избранного только те из выделенных контрагентов, которые являются избранными у текущего пользователя. С остальными выделенными контрагентами никаких действий не выполнять.</w:t>
      </w:r>
    </w:p>
    <w:p>
      <w:pPr/>
      <w:r>
        <w:t xml:space="preserve">7. Добавить на форму кнопку-переключатель «Избранное».</w:t>
      </w:r>
    </w:p>
    <w:p>
      <w:pPr/>
      <w:r>
        <w:t xml:space="preserve">8. При включённом режиме «Показать избранных» отображать только избранных контрагентов текущего пользователя.</w:t>
      </w:r>
    </w:p>
    <w:p>
      <w:pPr/>
      <w:r>
        <w:t xml:space="preserve">9. При включённом режиме «Показать избранных» кнопка «Добавить в избранное» должна быть недоступна для нажатия и отображаться в неактивном стиле 1С.</w:t>
      </w:r>
    </w:p>
    <w:p>
      <w:pPr/>
      <w:r>
        <w:t xml:space="preserve">10. При выключенном режиме отображать всех доступных контрагентов и переводить кнопку «Добавить в избранное» в доступное состояние.</w:t>
      </w:r>
    </w:p>
    <w:p>
      <w:pPr/>
      <w:r>
        <w:t xml:space="preserve">11. В общем иерархическом списке добавить отдельную колонку признака избранного. В заголовке колонки и в строках избранных контрагентов отображать значок звездочки.</w:t>
      </w:r>
    </w:p>
    <w:p>
      <w:pPr/>
      <w:r>
        <w:t xml:space="preserve">12. Добавление и удаление из избранного должно применяться без переоткрытия формы.</w:t>
      </w:r>
    </w:p>
    <w:p>
      <w:pPr/>
      <w:r>
        <w:t xml:space="preserve">13. Поиск и другие существующие отборы должны работать совместно с режимом показа избранных.</w:t>
      </w:r>
    </w:p>
    <w:p>
      <w:pPr/>
      <w:r>
        <w:t xml:space="preserve">14. Режим показа избранных не должен отменять действующие ограничения по типу организации и правам доступа.</w:t>
      </w:r>
    </w:p>
    <w:p>
      <w:pPr/>
      <w:r>
        <w:t xml:space="preserve">15. При каждом открытии формы по умолчанию отображать общий иерархический список. Состояние кнопки «Избранное» между открытиями формы не сохранять.</w:t>
      </w:r>
    </w:p>
    <w:p>
      <w:pPr/>
      <w:r>
        <w:t xml:space="preserve">16. В режиме «Избранное» не использовать иерархию и не отображать папки. Выводить плоский список избранных контрагентов.</w:t>
      </w:r>
    </w:p>
    <w:p>
      <w:pPr>
        <w:pStyle w:val="2"/>
      </w:pPr>
      <w:r>
        <w:t xml:space="preserve">Хранение данных</w:t>
      </w:r>
    </w:p>
    <w:p>
      <w:pPr/>
      <w:r>
        <w:t xml:space="preserve">1. Добавить новый регистр сведений «Избранные контрагенты».</w:t>
      </w:r>
    </w:p>
    <w:p>
      <w:pPr/>
      <w:r>
        <w:t xml:space="preserve">2. Регистр должен содержать два измерения:</w:t>
      </w:r>
    </w:p>
    <w:p>
      <w:pPr>
        <w:ind w:left="720"/>
      </w:pPr>
      <w:r>
        <w:t xml:space="preserve">• Пользователь — ссылка на пользователя, для которого сформирован персональный список;</w:t>
      </w:r>
    </w:p>
    <w:p>
      <w:pPr>
        <w:ind w:left="720"/>
      </w:pPr>
      <w:r>
        <w:t xml:space="preserve">• Контрагент — ссылка на контрагента, добавленного в избранное.</w:t>
      </w:r>
    </w:p>
    <w:p>
      <w:pPr/>
      <w:r>
        <w:t xml:space="preserve">3. Каждая запись регистра должна определять одну пару Пользователь + Контрагент. Один контрагент может быть избранным у нескольких пользователей.</w:t>
      </w:r>
    </w:p>
    <w:p>
      <w:pPr/>
      <w:r>
        <w:t xml:space="preserve">4. При добавлении контрагента в избранное создавать в регистре запись с текущим пользователем и выбранным контрагентом.</w:t>
      </w:r>
    </w:p>
    <w:p>
      <w:pPr/>
      <w:r>
        <w:t xml:space="preserve">5. Перед добавлением проверять наличие записи с такой же парой Пользователь + Контрагент. Если запись уже существует, никаких действий не выполнять.</w:t>
      </w:r>
    </w:p>
    <w:p>
      <w:pPr/>
      <w:r>
        <w:t xml:space="preserve">6. При удалении контрагента из избранного удалять из регистра запись с текущим пользователем и выбранным контрагентом.</w:t>
      </w:r>
    </w:p>
    <w:p>
      <w:pPr/>
      <w:r>
        <w:t xml:space="preserve">7. Если при удалении запись с такой парой Пользователь + Контрагент отсутствует, никаких действий не выполнять.</w:t>
      </w:r>
    </w:p>
    <w:p>
      <w:pPr/>
      <w:r>
        <w:t xml:space="preserve">8. Изменения записей одного пользователя не должны влиять на записи других пользователей.</w:t>
      </w:r>
    </w:p>
    <w:p>
      <w:pPr>
        <w:pStyle w:val="2"/>
      </w:pPr>
      <w:r>
        <w:t xml:space="preserve">Влияние на смежные сущности и процессы</w:t>
      </w:r>
    </w:p>
    <w:p>
      <w:pPr/>
      <w:r>
        <w:t xml:space="preserve">Доработка не должна изменять:</w:t>
      </w:r>
    </w:p>
    <w:p>
      <w:pPr>
        <w:ind w:left="360"/>
      </w:pPr>
      <w:r>
        <w:t xml:space="preserve">• состав и значения реквизитов карточки контрагента;</w:t>
      </w:r>
    </w:p>
    <w:p>
      <w:pPr>
        <w:ind w:left="360"/>
      </w:pPr>
      <w:r>
        <w:t xml:space="preserve">• существующие правила выбора и заполнения корреспондента в документе;</w:t>
      </w:r>
    </w:p>
    <w:p>
      <w:pPr>
        <w:ind w:left="360"/>
      </w:pPr>
      <w:r>
        <w:t xml:space="preserve">• права доступа к контрагентам;</w:t>
      </w:r>
    </w:p>
    <w:p>
      <w:pPr>
        <w:ind w:left="360"/>
      </w:pPr>
      <w:r>
        <w:t xml:space="preserve">• отбор контрагентов по типу организации, предусмотренный CPOD 18;</w:t>
      </w:r>
    </w:p>
    <w:p>
      <w:pPr>
        <w:ind w:left="360"/>
      </w:pPr>
      <w:r>
        <w:t xml:space="preserve">• печатные формы, маршруты согласования, обмен данными и другие интеграции.</w:t>
      </w:r>
    </w:p>
    <w:p>
      <w:pPr>
        <w:pStyle w:val="2"/>
      </w:pPr>
      <w:r>
        <w:t xml:space="preserve">Критерии приёмки</w:t>
      </w:r>
    </w:p>
    <w:p>
      <w:pPr>
        <w:pStyle w:val="3"/>
      </w:pPr>
      <w:r>
        <w:t xml:space="preserve">Персональный список</w:t>
      </w:r>
    </w:p>
    <w:p>
      <w:pPr>
        <w:ind w:left="360"/>
      </w:pPr>
      <w:r>
        <w:t xml:space="preserve">• Пользователь может выделить одного или нескольких доступных контрагентов и добавить их в избранное одним нажатием кнопки «Добавить в избранное».</w:t>
      </w:r>
    </w:p>
    <w:p>
      <w:pPr>
        <w:ind w:left="360"/>
      </w:pPr>
      <w:r>
        <w:t xml:space="preserve">• Если пользователь выделил папку, одним нажатием кнопки в избранное добавляются все контрагенты из этой папки и её вложенных папок; сами папки в избранное не добавляются.</w:t>
      </w:r>
    </w:p>
    <w:p>
      <w:pPr>
        <w:ind w:left="360"/>
      </w:pPr>
      <w:r>
        <w:t xml:space="preserve">• Добавленный контрагент помечается визуальным признаком избранного.</w:t>
      </w:r>
    </w:p>
    <w:p>
      <w:pPr>
        <w:ind w:left="360"/>
      </w:pPr>
      <w:r>
        <w:t xml:space="preserve">• Если среди выделенных есть уже избранные контрагенты, повторная обработка этих строк не выполняется, дубли не создаются.</w:t>
      </w:r>
    </w:p>
    <w:p>
      <w:pPr>
        <w:ind w:left="360"/>
      </w:pPr>
      <w:r>
        <w:t xml:space="preserve">• Пользователь может выделить одного или нескольких контрагентов и удалить их из своего избранного одним нажатием кнопки «Удалить из избранного».</w:t>
      </w:r>
    </w:p>
    <w:p>
      <w:pPr>
        <w:ind w:left="360"/>
      </w:pPr>
      <w:r>
        <w:t xml:space="preserve">• Если среди выделенных есть неизбранные контрагенты, при удалении из избранного с этими строками никаких действий не выполняется.</w:t>
      </w:r>
    </w:p>
    <w:p>
      <w:pPr>
        <w:ind w:left="360"/>
      </w:pPr>
      <w:r>
        <w:t xml:space="preserve">• Удаление из избранного не удаляет контрагента из системы и не изменяет его карточку.</w:t>
      </w:r>
    </w:p>
    <w:p>
      <w:pPr>
        <w:pStyle w:val="3"/>
      </w:pPr>
      <w:r>
        <w:t xml:space="preserve">Изоляция данных пользователей</w:t>
      </w:r>
    </w:p>
    <w:p>
      <w:pPr>
        <w:ind w:left="360"/>
      </w:pPr>
      <w:r>
        <w:t xml:space="preserve">• Контрагент, добавленный в избранное одним пользователем, не становится избранным у другого пользователя.</w:t>
      </w:r>
    </w:p>
    <w:p>
      <w:pPr>
        <w:ind w:left="360"/>
      </w:pPr>
      <w:r>
        <w:t xml:space="preserve">• Изменение списка одного пользователя не изменяет списки других пользователей.</w:t>
      </w:r>
    </w:p>
    <w:p>
      <w:pPr>
        <w:ind w:left="360"/>
      </w:pPr>
      <w:r>
        <w:t xml:space="preserve">• После повторного входа в систему персональный список пользователя сохраняется.</w:t>
      </w:r>
    </w:p>
    <w:p>
      <w:pPr>
        <w:pStyle w:val="3"/>
      </w:pPr>
      <w:r>
        <w:t xml:space="preserve">Регистр сведений</w:t>
      </w:r>
    </w:p>
    <w:p>
      <w:pPr>
        <w:ind w:left="360"/>
      </w:pPr>
      <w:r>
        <w:t xml:space="preserve">• В конфигурации создан регистр сведений «Избранные контрагенты» с измерениями Пользователь и Контрагент.</w:t>
      </w:r>
    </w:p>
    <w:p>
      <w:pPr>
        <w:ind w:left="360"/>
      </w:pPr>
      <w:r>
        <w:t xml:space="preserve">• При добавлении нового избранного контрагента в регистре создаётся одна запись с парой текущий пользователь + выбранный контрагент.</w:t>
      </w:r>
    </w:p>
    <w:p>
      <w:pPr>
        <w:ind w:left="360"/>
      </w:pPr>
      <w:r>
        <w:t xml:space="preserve">• Повторное добавление существующей пары не изменяет регистр и не создаёт дубль.</w:t>
      </w:r>
    </w:p>
    <w:p>
      <w:pPr>
        <w:ind w:left="360"/>
      </w:pPr>
      <w:r>
        <w:t xml:space="preserve">• При удалении контрагента из избранного соответствующая запись регистра удаляется.</w:t>
      </w:r>
    </w:p>
    <w:p>
      <w:pPr>
        <w:ind w:left="360"/>
      </w:pPr>
      <w:r>
        <w:t xml:space="preserve">• Повторное удаление отсутствующей пары не изменяет регистр и не вызывает ошибку.</w:t>
      </w:r>
    </w:p>
    <w:p>
      <w:pPr>
        <w:pStyle w:val="3"/>
      </w:pPr>
      <w:r>
        <w:t xml:space="preserve">Показ и выбор</w:t>
      </w:r>
    </w:p>
    <w:p>
      <w:pPr>
        <w:ind w:left="360"/>
      </w:pPr>
      <w:r>
        <w:t xml:space="preserve">• В форме выбора можно переключиться между всеми доступными и только избранными контрагентами.</w:t>
      </w:r>
    </w:p>
    <w:p>
      <w:pPr>
        <w:ind w:left="360"/>
      </w:pPr>
      <w:r>
        <w:t xml:space="preserve">• При каждом открытии формы отображается общий иерархический список, а кнопка «Избранное» не нажата.</w:t>
      </w:r>
    </w:p>
    <w:p>
      <w:pPr>
        <w:ind w:left="360"/>
      </w:pPr>
      <w:r>
        <w:t xml:space="preserve">• В режиме показа избранных видны только контрагенты текущего пользователя, доступные ему по правам.</w:t>
      </w:r>
    </w:p>
    <w:p>
      <w:pPr>
        <w:ind w:left="360"/>
      </w:pPr>
      <w:r>
        <w:t xml:space="preserve">• В режиме показа избранных папки не отображаются, иерархия не используется; список состоит только из самих избранных контрагентов.</w:t>
      </w:r>
    </w:p>
    <w:p>
      <w:pPr>
        <w:ind w:left="360"/>
      </w:pPr>
      <w:r>
        <w:t xml:space="preserve">• При переходе к списку избранных кнопка «Добавить в избранное» становится недоступной и отображается в неактивном стиле 1С.</w:t>
      </w:r>
    </w:p>
    <w:p>
      <w:pPr>
        <w:ind w:left="360"/>
      </w:pPr>
      <w:r>
        <w:t xml:space="preserve">• При возврате к общему списку кнопка «Добавить в избранное» снова становится доступной.</w:t>
      </w:r>
    </w:p>
    <w:p>
      <w:pPr>
        <w:ind w:left="360"/>
      </w:pPr>
      <w:r>
        <w:t xml:space="preserve">• В общем списке избранные контрагенты отличаются визуально.</w:t>
      </w:r>
    </w:p>
    <w:p>
      <w:pPr>
        <w:ind w:left="360"/>
      </w:pPr>
      <w:r>
        <w:t xml:space="preserve">• Поиск и существующие отборы работают в режиме показа избранных.</w:t>
      </w:r>
    </w:p>
    <w:p>
      <w:pPr>
        <w:ind w:left="360"/>
      </w:pPr>
      <w:r>
        <w:t xml:space="preserve">• Выбор избранного контрагента заполняет документ по существующим правилам.</w:t>
      </w:r>
    </w:p>
    <w:p>
      <w:pPr>
        <w:ind w:left="360"/>
      </w:pPr>
      <w:r>
        <w:t xml:space="preserve">• Доработка доступна во всех документах, использующих единую форму выбора организации-корреспондента.</w:t>
      </w:r>
    </w:p>
    <w:p>
      <w:pPr>
        <w:pStyle w:val="3"/>
      </w:pPr>
      <w:r>
        <w:t xml:space="preserve">Совместимость с CPOD 18</w:t>
      </w:r>
    </w:p>
    <w:p>
      <w:pPr>
        <w:ind w:left="360"/>
      </w:pPr>
      <w:r>
        <w:t xml:space="preserve">• Режим избранных не отменяет отбор по типу организации.</w:t>
      </w:r>
    </w:p>
    <w:p>
      <w:pPr>
        <w:ind w:left="360"/>
      </w:pPr>
      <w:r>
        <w:t xml:space="preserve">• Если задан тип организации, в избранном отображаются только избранные контрагенты этого типа.</w:t>
      </w:r>
    </w:p>
    <w:p>
      <w:pPr>
        <w:ind w:left="360"/>
      </w:pPr>
      <w:r>
        <w:t xml:space="preserve">• Избранный контрагент, не соответствующий активному типу организации, не отображается в списке выбора, но не удаляется из персонального списка.</w:t>
      </w:r>
    </w:p>
    <w:sectPr xmlns:w="http://schemas.openxmlformats.org/wordprocessingml/2006/main" w:rsidR="00934E3D" w:rsidRPr="00934E3D" w:rsidSect="006E0131">
      <w:headerReference xmlns:r="http://schemas.openxmlformats.org/officeDocument/2006/relationships" w:type="even" r:id="rId7"/>
      <w:headerReference xmlns:r="http://schemas.openxmlformats.org/officeDocument/2006/relationships" w:type="default" r:id="rId8"/>
      <w:footerReference xmlns:r="http://schemas.openxmlformats.org/officeDocument/2006/relationships" w:type="even" r:id="rId9"/>
      <w:footerReference xmlns:r="http://schemas.openxmlformats.org/officeDocument/2006/relationships" w:type="default" r:id="rId10"/>
      <w:headerReference xmlns:r="http://schemas.openxmlformats.org/officeDocument/2006/relationships" w:type="first" r:id="rId11"/>
      <w:footerReference xmlns:r="http://schemas.openxmlformats.org/officeDocument/2006/relationships" w:type="first" r:id="rId12"/>
      <w:pgSz w:w="11906" w:h="16838"/>
      <w:pgMar w:top="1134" w:right="851" w:bottom="1134" w:left="1418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061E1" w14:textId="77777777" w:rsidR="002F0AE2" w:rsidRDefault="002F0AE2" w:rsidP="00DA4106">
      <w:r>
        <w:separator/>
      </w:r>
    </w:p>
  </w:endnote>
  <w:endnote w:type="continuationSeparator" w:id="0">
    <w:p w14:paraId="2A2FEB39" w14:textId="77777777" w:rsidR="002F0AE2" w:rsidRDefault="002F0AE2" w:rsidP="00DA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1AB1D" w14:textId="77777777" w:rsidR="004A2A14" w:rsidRDefault="004A2A14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pPr w:leftFromText="180" w:rightFromText="180" w:vertAnchor="text" w:tblpX="-10" w:tblpY="1"/>
      <w:tblOverlap w:val="never"/>
      <w:tblW w:w="90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60"/>
      <w:gridCol w:w="1407"/>
    </w:tblGrid>
    <w:sdt>
      <w:sdtPr>
        <w:id w:val="1900704623"/>
        <w:docPartObj>
          <w:docPartGallery w:val="Page Numbers (Bottom of Page)"/>
          <w:docPartUnique/>
        </w:docPartObj>
      </w:sdtPr>
      <w:sdtEndPr/>
      <w:sdtContent>
        <w:tr w:rsidR="006E0131" w14:paraId="1E327ED7" w14:textId="77777777" w:rsidTr="006E0131">
          <w:tc>
            <w:tcPr>
              <w:tcW w:w="7660" w:type="dxa"/>
            </w:tcPr>
            <w:p w14:paraId="2BB819F0" w14:textId="429A0736" w:rsidR="006E0131" w:rsidRDefault="000C2355" w:rsidP="00DA4106">
              <w:pPr>
                <w:pStyle w:val="ac"/>
              </w:pPr>
              <w:r>
                <w:rPr>
                  <w:rFonts w:cstheme="minorHAnsi"/>
                  <w:sz w:val="24"/>
                  <w:szCs w:val="24"/>
                </w:rPr>
                <w:t xml:space="preserve">Лист требований </w:t>
              </w:r>
              <w:r w:rsidR="00934E3D">
                <w:rPr>
                  <w:rFonts w:cstheme="minorHAnsi"/>
                  <w:sz w:val="24"/>
                  <w:szCs w:val="24"/>
                </w:rPr>
                <w:t>[Наименование задачи]</w:t>
              </w:r>
            </w:p>
          </w:tc>
          <w:tc>
            <w:tcPr>
              <w:tcW w:w="1407" w:type="dxa"/>
            </w:tcPr>
            <w:p w14:paraId="50C7DB3C" w14:textId="77777777" w:rsidR="006E0131" w:rsidRDefault="006E0131" w:rsidP="00023DC5">
              <w:pPr>
                <w:pStyle w:val="ac"/>
                <w:jc w:val="right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>
                <w:t>1</w:t>
              </w:r>
              <w:r>
                <w:fldChar w:fldCharType="end"/>
              </w:r>
              <w:r>
                <w:t xml:space="preserve"> из </w:t>
              </w:r>
              <w:fldSimple w:instr=" NUMPAGES   \* MERGEFORMAT ">
                <w:r>
                  <w:t>10</w:t>
                </w:r>
              </w:fldSimple>
            </w:p>
          </w:tc>
        </w:tr>
      </w:sdtContent>
    </w:sdt>
  </w:tbl>
  <w:p w14:paraId="1238C31E" w14:textId="77777777" w:rsidR="006E0131" w:rsidRDefault="006E0131" w:rsidP="00DA410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AFBD3" w14:textId="77777777" w:rsidR="004A2A14" w:rsidRDefault="004A2A1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6FEBB" w14:textId="77777777" w:rsidR="002F0AE2" w:rsidRDefault="002F0AE2" w:rsidP="00DA4106">
      <w:r>
        <w:separator/>
      </w:r>
    </w:p>
  </w:footnote>
  <w:footnote w:type="continuationSeparator" w:id="0">
    <w:p w14:paraId="0FFDE78D" w14:textId="77777777" w:rsidR="002F0AE2" w:rsidRDefault="002F0AE2" w:rsidP="00DA41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84027" w14:textId="77777777" w:rsidR="004A2A14" w:rsidRDefault="004A2A1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pPr w:leftFromText="180" w:rightFromText="180" w:vertAnchor="text" w:horzAnchor="margin" w:tblpY="1"/>
      <w:tblOverlap w:val="never"/>
      <w:tblW w:w="99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3"/>
      <w:gridCol w:w="6100"/>
    </w:tblGrid>
    <w:tr w:rsidR="006E0131" w14:paraId="533189C7" w14:textId="77777777" w:rsidTr="004A0185">
      <w:tc>
        <w:tcPr>
          <w:tcW w:w="3823" w:type="dxa"/>
        </w:tcPr>
        <w:p w14:paraId="7100A482" w14:textId="77777777" w:rsidR="006E0131" w:rsidRDefault="006E0131" w:rsidP="00DA4106">
          <w:pPr>
            <w:pStyle w:val="aa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9956AF5" wp14:editId="543518B0">
                <wp:simplePos x="0" y="0"/>
                <wp:positionH relativeFrom="column">
                  <wp:posOffset>-6350</wp:posOffset>
                </wp:positionH>
                <wp:positionV relativeFrom="paragraph">
                  <wp:posOffset>7620</wp:posOffset>
                </wp:positionV>
                <wp:extent cx="1803600" cy="360000"/>
                <wp:effectExtent l="0" t="0" r="6350" b="2540"/>
                <wp:wrapNone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Рисунок 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36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100" w:type="dxa"/>
        </w:tcPr>
        <w:p w14:paraId="40B3F7AD" w14:textId="77777777" w:rsidR="006E0131" w:rsidRPr="004A0185" w:rsidRDefault="004A0185" w:rsidP="00023DC5">
          <w:pPr>
            <w:pStyle w:val="aa"/>
            <w:jc w:val="right"/>
            <w:rPr>
              <w:rFonts w:cstheme="minorHAns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 xml:space="preserve">    </w:t>
          </w:r>
          <w:r w:rsidR="000C2355">
            <w:rPr>
              <w:rFonts w:ascii="Calibri" w:hAnsi="Calibri" w:cs="Calibri"/>
              <w:sz w:val="24"/>
              <w:szCs w:val="24"/>
            </w:rPr>
            <w:t>ИП</w:t>
          </w:r>
          <w:r w:rsidR="000C2355">
            <w:t xml:space="preserve"> </w:t>
          </w:r>
          <w:r w:rsidR="000C2355" w:rsidRPr="000C2355">
            <w:rPr>
              <w:rFonts w:ascii="Calibri" w:hAnsi="Calibri" w:cs="Calibri"/>
              <w:sz w:val="24"/>
              <w:szCs w:val="24"/>
            </w:rPr>
            <w:t>Агарков Дмитрий Владимирович</w:t>
          </w:r>
        </w:p>
      </w:tc>
    </w:tr>
  </w:tbl>
  <w:p w14:paraId="2E7F80A5" w14:textId="77777777" w:rsidR="006E0131" w:rsidRDefault="006E0131" w:rsidP="00DA4106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BF162" w14:textId="77777777" w:rsidR="004A2A14" w:rsidRDefault="004A2A1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4ECBA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2287B"/>
    <w:multiLevelType w:val="multilevel"/>
    <w:tmpl w:val="6EEC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0100E"/>
    <w:multiLevelType w:val="multilevel"/>
    <w:tmpl w:val="37CC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87AC7"/>
    <w:multiLevelType w:val="multilevel"/>
    <w:tmpl w:val="1000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E655F"/>
    <w:multiLevelType w:val="multilevel"/>
    <w:tmpl w:val="6D7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04C93"/>
    <w:multiLevelType w:val="multilevel"/>
    <w:tmpl w:val="EA2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5C7F"/>
    <w:multiLevelType w:val="multilevel"/>
    <w:tmpl w:val="93DC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80A58"/>
    <w:multiLevelType w:val="multilevel"/>
    <w:tmpl w:val="E12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875C8"/>
    <w:multiLevelType w:val="multilevel"/>
    <w:tmpl w:val="76D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16422"/>
    <w:multiLevelType w:val="multilevel"/>
    <w:tmpl w:val="896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42499"/>
    <w:multiLevelType w:val="multilevel"/>
    <w:tmpl w:val="65E8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F42C1C"/>
    <w:multiLevelType w:val="multilevel"/>
    <w:tmpl w:val="B586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2C06B9"/>
    <w:multiLevelType w:val="multilevel"/>
    <w:tmpl w:val="1C36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84BAB"/>
    <w:multiLevelType w:val="multilevel"/>
    <w:tmpl w:val="2C6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047D7"/>
    <w:multiLevelType w:val="multilevel"/>
    <w:tmpl w:val="4122FF3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072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32939F8"/>
    <w:multiLevelType w:val="multilevel"/>
    <w:tmpl w:val="4634B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772356"/>
    <w:multiLevelType w:val="multilevel"/>
    <w:tmpl w:val="AC52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844B45"/>
    <w:multiLevelType w:val="multilevel"/>
    <w:tmpl w:val="C476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46783D"/>
    <w:multiLevelType w:val="multilevel"/>
    <w:tmpl w:val="0A525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050BC8"/>
    <w:multiLevelType w:val="multilevel"/>
    <w:tmpl w:val="5A8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B45861"/>
    <w:multiLevelType w:val="multilevel"/>
    <w:tmpl w:val="AE8E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BB377A"/>
    <w:multiLevelType w:val="multilevel"/>
    <w:tmpl w:val="E66E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4A2696"/>
    <w:multiLevelType w:val="multilevel"/>
    <w:tmpl w:val="FDC07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A1E8A"/>
    <w:multiLevelType w:val="hybridMultilevel"/>
    <w:tmpl w:val="BA6688F8"/>
    <w:lvl w:ilvl="0" w:tplc="F58A69D8">
      <w:start w:val="1"/>
      <w:numFmt w:val="bullet"/>
      <w:pStyle w:val="ExampleList"/>
      <w:lvlText w:val=""/>
      <w:lvlJc w:val="left"/>
      <w:pPr>
        <w:tabs>
          <w:tab w:val="num" w:pos="993"/>
        </w:tabs>
        <w:ind w:left="993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0F7968"/>
    <w:multiLevelType w:val="multilevel"/>
    <w:tmpl w:val="B16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E6CBF"/>
    <w:multiLevelType w:val="multilevel"/>
    <w:tmpl w:val="579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F24CD"/>
    <w:multiLevelType w:val="multilevel"/>
    <w:tmpl w:val="F87E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9C7D67"/>
    <w:multiLevelType w:val="multilevel"/>
    <w:tmpl w:val="4B16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B709F5"/>
    <w:multiLevelType w:val="multilevel"/>
    <w:tmpl w:val="4184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3"/>
  </w:num>
  <w:num w:numId="3">
    <w:abstractNumId w:val="28"/>
  </w:num>
  <w:num w:numId="4">
    <w:abstractNumId w:val="4"/>
  </w:num>
  <w:num w:numId="5">
    <w:abstractNumId w:val="12"/>
  </w:num>
  <w:num w:numId="6">
    <w:abstractNumId w:val="6"/>
  </w:num>
  <w:num w:numId="7">
    <w:abstractNumId w:val="1"/>
  </w:num>
  <w:num w:numId="8">
    <w:abstractNumId w:val="11"/>
  </w:num>
  <w:num w:numId="9">
    <w:abstractNumId w:val="18"/>
  </w:num>
  <w:num w:numId="10">
    <w:abstractNumId w:val="8"/>
  </w:num>
  <w:num w:numId="11">
    <w:abstractNumId w:val="21"/>
  </w:num>
  <w:num w:numId="12">
    <w:abstractNumId w:val="10"/>
  </w:num>
  <w:num w:numId="13">
    <w:abstractNumId w:val="22"/>
  </w:num>
  <w:num w:numId="14">
    <w:abstractNumId w:val="16"/>
  </w:num>
  <w:num w:numId="15">
    <w:abstractNumId w:val="3"/>
  </w:num>
  <w:num w:numId="16">
    <w:abstractNumId w:val="15"/>
  </w:num>
  <w:num w:numId="17">
    <w:abstractNumId w:val="2"/>
  </w:num>
  <w:num w:numId="18">
    <w:abstractNumId w:val="27"/>
  </w:num>
  <w:num w:numId="19">
    <w:abstractNumId w:val="17"/>
  </w:num>
  <w:num w:numId="20">
    <w:abstractNumId w:val="5"/>
  </w:num>
  <w:num w:numId="21">
    <w:abstractNumId w:val="26"/>
  </w:num>
  <w:num w:numId="22">
    <w:abstractNumId w:val="19"/>
  </w:num>
  <w:num w:numId="23">
    <w:abstractNumId w:val="20"/>
  </w:num>
  <w:num w:numId="24">
    <w:abstractNumId w:val="24"/>
  </w:num>
  <w:num w:numId="25">
    <w:abstractNumId w:val="9"/>
  </w:num>
  <w:num w:numId="26">
    <w:abstractNumId w:val="7"/>
  </w:num>
  <w:num w:numId="27">
    <w:abstractNumId w:val="25"/>
  </w:num>
  <w:num w:numId="28">
    <w:abstractNumId w:val="13"/>
  </w:num>
  <w:num w:numId="29">
    <w:abstractNumId w:val="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EC"/>
    <w:rsid w:val="00002E42"/>
    <w:rsid w:val="000151A2"/>
    <w:rsid w:val="00020E00"/>
    <w:rsid w:val="00021F63"/>
    <w:rsid w:val="00023DC5"/>
    <w:rsid w:val="00031DE6"/>
    <w:rsid w:val="00032298"/>
    <w:rsid w:val="00062202"/>
    <w:rsid w:val="00066371"/>
    <w:rsid w:val="00081291"/>
    <w:rsid w:val="000B50EB"/>
    <w:rsid w:val="000B7A31"/>
    <w:rsid w:val="000C187A"/>
    <w:rsid w:val="000C2355"/>
    <w:rsid w:val="000C4581"/>
    <w:rsid w:val="000D244D"/>
    <w:rsid w:val="000D63E5"/>
    <w:rsid w:val="000F0154"/>
    <w:rsid w:val="000F7E92"/>
    <w:rsid w:val="001060EB"/>
    <w:rsid w:val="00113884"/>
    <w:rsid w:val="00133671"/>
    <w:rsid w:val="001364BA"/>
    <w:rsid w:val="001400CF"/>
    <w:rsid w:val="00141150"/>
    <w:rsid w:val="001668A8"/>
    <w:rsid w:val="0017066C"/>
    <w:rsid w:val="00173485"/>
    <w:rsid w:val="00193F99"/>
    <w:rsid w:val="001A6B59"/>
    <w:rsid w:val="001C2864"/>
    <w:rsid w:val="001D1D6F"/>
    <w:rsid w:val="001D5ABD"/>
    <w:rsid w:val="00202FEC"/>
    <w:rsid w:val="00212C00"/>
    <w:rsid w:val="00220E7B"/>
    <w:rsid w:val="00221BD6"/>
    <w:rsid w:val="00223B36"/>
    <w:rsid w:val="0022425F"/>
    <w:rsid w:val="00226230"/>
    <w:rsid w:val="00244C7C"/>
    <w:rsid w:val="00253C18"/>
    <w:rsid w:val="0025750D"/>
    <w:rsid w:val="00264F65"/>
    <w:rsid w:val="002B0E98"/>
    <w:rsid w:val="002B7FDF"/>
    <w:rsid w:val="002D4876"/>
    <w:rsid w:val="002E7A8F"/>
    <w:rsid w:val="002F0AE2"/>
    <w:rsid w:val="002F7E6C"/>
    <w:rsid w:val="003000EB"/>
    <w:rsid w:val="00303ABB"/>
    <w:rsid w:val="00304663"/>
    <w:rsid w:val="00322040"/>
    <w:rsid w:val="00343115"/>
    <w:rsid w:val="00346E62"/>
    <w:rsid w:val="00355875"/>
    <w:rsid w:val="00370638"/>
    <w:rsid w:val="00371458"/>
    <w:rsid w:val="00373BDB"/>
    <w:rsid w:val="003D2E6E"/>
    <w:rsid w:val="003D5F24"/>
    <w:rsid w:val="003E33F7"/>
    <w:rsid w:val="00401A99"/>
    <w:rsid w:val="00423D9B"/>
    <w:rsid w:val="00430021"/>
    <w:rsid w:val="00437975"/>
    <w:rsid w:val="00440773"/>
    <w:rsid w:val="004628DC"/>
    <w:rsid w:val="00463CB9"/>
    <w:rsid w:val="00465321"/>
    <w:rsid w:val="004870A7"/>
    <w:rsid w:val="004879AC"/>
    <w:rsid w:val="00496BBD"/>
    <w:rsid w:val="004A0185"/>
    <w:rsid w:val="004A03F3"/>
    <w:rsid w:val="004A23B2"/>
    <w:rsid w:val="004A2A14"/>
    <w:rsid w:val="004B22BC"/>
    <w:rsid w:val="004B78AF"/>
    <w:rsid w:val="004E232F"/>
    <w:rsid w:val="00503FB9"/>
    <w:rsid w:val="005063CF"/>
    <w:rsid w:val="00514F26"/>
    <w:rsid w:val="0051587F"/>
    <w:rsid w:val="00521085"/>
    <w:rsid w:val="00525A90"/>
    <w:rsid w:val="00531227"/>
    <w:rsid w:val="00535FAD"/>
    <w:rsid w:val="00542441"/>
    <w:rsid w:val="00543353"/>
    <w:rsid w:val="00543D8A"/>
    <w:rsid w:val="00550B22"/>
    <w:rsid w:val="00554DF3"/>
    <w:rsid w:val="00577A13"/>
    <w:rsid w:val="005920B3"/>
    <w:rsid w:val="005939DD"/>
    <w:rsid w:val="005B343A"/>
    <w:rsid w:val="005C28F0"/>
    <w:rsid w:val="005D3E86"/>
    <w:rsid w:val="006011C8"/>
    <w:rsid w:val="00601A2A"/>
    <w:rsid w:val="0061044C"/>
    <w:rsid w:val="00615D0E"/>
    <w:rsid w:val="006162CB"/>
    <w:rsid w:val="00622755"/>
    <w:rsid w:val="00624738"/>
    <w:rsid w:val="00625712"/>
    <w:rsid w:val="00660A76"/>
    <w:rsid w:val="00685B25"/>
    <w:rsid w:val="006A5E10"/>
    <w:rsid w:val="006A63C7"/>
    <w:rsid w:val="006B7C8D"/>
    <w:rsid w:val="006E0131"/>
    <w:rsid w:val="006E5E5E"/>
    <w:rsid w:val="00703842"/>
    <w:rsid w:val="00703A79"/>
    <w:rsid w:val="007138A2"/>
    <w:rsid w:val="00727225"/>
    <w:rsid w:val="00750DB9"/>
    <w:rsid w:val="007774E3"/>
    <w:rsid w:val="007947ED"/>
    <w:rsid w:val="00796E6B"/>
    <w:rsid w:val="007B2384"/>
    <w:rsid w:val="007B36D2"/>
    <w:rsid w:val="0081252A"/>
    <w:rsid w:val="008273DF"/>
    <w:rsid w:val="00831639"/>
    <w:rsid w:val="008611F4"/>
    <w:rsid w:val="008821A2"/>
    <w:rsid w:val="0088273D"/>
    <w:rsid w:val="00886B7B"/>
    <w:rsid w:val="00886F93"/>
    <w:rsid w:val="00896B6C"/>
    <w:rsid w:val="008A2B56"/>
    <w:rsid w:val="008B773D"/>
    <w:rsid w:val="008D79E5"/>
    <w:rsid w:val="008E2E68"/>
    <w:rsid w:val="008F0D7B"/>
    <w:rsid w:val="008F53EC"/>
    <w:rsid w:val="009236FA"/>
    <w:rsid w:val="0093234C"/>
    <w:rsid w:val="00934E3D"/>
    <w:rsid w:val="009412EC"/>
    <w:rsid w:val="00946E57"/>
    <w:rsid w:val="0096088D"/>
    <w:rsid w:val="009946A3"/>
    <w:rsid w:val="009A09B4"/>
    <w:rsid w:val="009A4941"/>
    <w:rsid w:val="009B0D81"/>
    <w:rsid w:val="009C18E8"/>
    <w:rsid w:val="009D2F7A"/>
    <w:rsid w:val="009F0B69"/>
    <w:rsid w:val="00A237CF"/>
    <w:rsid w:val="00A314FA"/>
    <w:rsid w:val="00A559B4"/>
    <w:rsid w:val="00A66430"/>
    <w:rsid w:val="00A82505"/>
    <w:rsid w:val="00A8402D"/>
    <w:rsid w:val="00A871EE"/>
    <w:rsid w:val="00AB4346"/>
    <w:rsid w:val="00AD184A"/>
    <w:rsid w:val="00AD3EDA"/>
    <w:rsid w:val="00AD701F"/>
    <w:rsid w:val="00AE0C4E"/>
    <w:rsid w:val="00AF7CE9"/>
    <w:rsid w:val="00B032BB"/>
    <w:rsid w:val="00B04204"/>
    <w:rsid w:val="00B0679C"/>
    <w:rsid w:val="00B125AB"/>
    <w:rsid w:val="00B42776"/>
    <w:rsid w:val="00B429C8"/>
    <w:rsid w:val="00B577C0"/>
    <w:rsid w:val="00B64364"/>
    <w:rsid w:val="00B85894"/>
    <w:rsid w:val="00B95F79"/>
    <w:rsid w:val="00BB5DFE"/>
    <w:rsid w:val="00BD3B55"/>
    <w:rsid w:val="00C16480"/>
    <w:rsid w:val="00C226E0"/>
    <w:rsid w:val="00C251D8"/>
    <w:rsid w:val="00C314CB"/>
    <w:rsid w:val="00C34402"/>
    <w:rsid w:val="00C44F6D"/>
    <w:rsid w:val="00C519E1"/>
    <w:rsid w:val="00C67625"/>
    <w:rsid w:val="00C80CA4"/>
    <w:rsid w:val="00C92F28"/>
    <w:rsid w:val="00CB366F"/>
    <w:rsid w:val="00CE5A40"/>
    <w:rsid w:val="00CF704D"/>
    <w:rsid w:val="00D21E41"/>
    <w:rsid w:val="00D30026"/>
    <w:rsid w:val="00D33EEB"/>
    <w:rsid w:val="00D87439"/>
    <w:rsid w:val="00D90D1D"/>
    <w:rsid w:val="00D91630"/>
    <w:rsid w:val="00DA4106"/>
    <w:rsid w:val="00DA7827"/>
    <w:rsid w:val="00DF7D3D"/>
    <w:rsid w:val="00E35DF9"/>
    <w:rsid w:val="00E7179F"/>
    <w:rsid w:val="00E76604"/>
    <w:rsid w:val="00E771B4"/>
    <w:rsid w:val="00E85252"/>
    <w:rsid w:val="00E904F0"/>
    <w:rsid w:val="00ED2342"/>
    <w:rsid w:val="00ED652E"/>
    <w:rsid w:val="00EE4BE2"/>
    <w:rsid w:val="00F16B40"/>
    <w:rsid w:val="00F35FA5"/>
    <w:rsid w:val="00F40E87"/>
    <w:rsid w:val="00F47430"/>
    <w:rsid w:val="00F47DD2"/>
    <w:rsid w:val="00F93FAC"/>
    <w:rsid w:val="00F94667"/>
    <w:rsid w:val="00FD2854"/>
    <w:rsid w:val="00FE7182"/>
    <w:rsid w:val="00FF0316"/>
    <w:rsid w:val="00FF03F4"/>
    <w:rsid w:val="00FF2E99"/>
    <w:rsid w:val="00FF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30613F1"/>
  <w15:chartTrackingRefBased/>
  <w15:docId w15:val="{61BEFF04-EA4C-4F76-9C22-F9EB0AAE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400CF"/>
    <w:pPr>
      <w:jc w:val="both"/>
    </w:pPr>
  </w:style>
  <w:style w:type="paragraph" w:styleId="1">
    <w:name w:val="heading 1"/>
    <w:basedOn w:val="a1"/>
    <w:next w:val="a0"/>
    <w:link w:val="10"/>
    <w:uiPriority w:val="9"/>
    <w:qFormat/>
    <w:rsid w:val="00FD2854"/>
    <w:pPr>
      <w:numPr>
        <w:numId w:val="1"/>
      </w:numPr>
      <w:spacing w:before="160"/>
      <w:ind w:left="357" w:hanging="357"/>
      <w:outlineLvl w:val="0"/>
    </w:pPr>
    <w:rPr>
      <w:rFonts w:asciiTheme="majorHAnsi" w:hAnsiTheme="majorHAnsi" w:cstheme="majorHAns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0"/>
    <w:link w:val="20"/>
    <w:uiPriority w:val="9"/>
    <w:unhideWhenUsed/>
    <w:qFormat/>
    <w:rsid w:val="00FD2854"/>
    <w:pPr>
      <w:numPr>
        <w:ilvl w:val="1"/>
        <w:numId w:val="1"/>
      </w:numPr>
      <w:spacing w:before="160"/>
      <w:ind w:left="788" w:hanging="431"/>
      <w:outlineLvl w:val="1"/>
    </w:pPr>
    <w:rPr>
      <w:color w:val="2F5496" w:themeColor="accent1" w:themeShade="BF"/>
      <w:sz w:val="28"/>
      <w:szCs w:val="28"/>
    </w:rPr>
  </w:style>
  <w:style w:type="paragraph" w:styleId="3">
    <w:name w:val="heading 3"/>
    <w:basedOn w:val="a1"/>
    <w:next w:val="a0"/>
    <w:link w:val="30"/>
    <w:uiPriority w:val="9"/>
    <w:unhideWhenUsed/>
    <w:qFormat/>
    <w:rsid w:val="00FD2854"/>
    <w:pPr>
      <w:numPr>
        <w:ilvl w:val="2"/>
        <w:numId w:val="1"/>
      </w:numPr>
      <w:spacing w:before="160"/>
      <w:ind w:left="1224"/>
      <w:outlineLvl w:val="2"/>
    </w:pPr>
    <w:rPr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unhideWhenUsed/>
    <w:qFormat/>
    <w:rsid w:val="009412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6E013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List Paragraph"/>
    <w:basedOn w:val="a0"/>
    <w:link w:val="a5"/>
    <w:uiPriority w:val="34"/>
    <w:qFormat/>
    <w:rsid w:val="009412EC"/>
    <w:pPr>
      <w:ind w:left="720"/>
      <w:contextualSpacing/>
    </w:pPr>
  </w:style>
  <w:style w:type="character" w:customStyle="1" w:styleId="10">
    <w:name w:val="Заголовок 1 Знак"/>
    <w:basedOn w:val="a2"/>
    <w:link w:val="1"/>
    <w:uiPriority w:val="9"/>
    <w:rsid w:val="00FD2854"/>
    <w:rPr>
      <w:rFonts w:asciiTheme="majorHAnsi" w:hAnsiTheme="majorHAnsi" w:cstheme="majorHAns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FD2854"/>
    <w:rPr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FD2854"/>
    <w:rPr>
      <w:color w:val="2F5496" w:themeColor="accent1" w:themeShade="BF"/>
    </w:rPr>
  </w:style>
  <w:style w:type="character" w:customStyle="1" w:styleId="40">
    <w:name w:val="Заголовок 4 Знак"/>
    <w:basedOn w:val="a2"/>
    <w:link w:val="4"/>
    <w:uiPriority w:val="9"/>
    <w:rsid w:val="009412E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Title"/>
    <w:basedOn w:val="a0"/>
    <w:next w:val="a0"/>
    <w:link w:val="a7"/>
    <w:uiPriority w:val="10"/>
    <w:qFormat/>
    <w:rsid w:val="004B22BC"/>
    <w:pPr>
      <w:spacing w:before="240" w:after="24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character" w:customStyle="1" w:styleId="a7">
    <w:name w:val="Заголовок Знак"/>
    <w:basedOn w:val="a2"/>
    <w:link w:val="a6"/>
    <w:uiPriority w:val="10"/>
    <w:rsid w:val="004B22BC"/>
    <w:rPr>
      <w:rFonts w:asciiTheme="majorHAnsi" w:eastAsia="Times New Roman" w:hAnsiTheme="majorHAnsi" w:cstheme="majorBidi"/>
      <w:spacing w:val="-10"/>
      <w:kern w:val="28"/>
      <w:sz w:val="44"/>
      <w:szCs w:val="44"/>
      <w:lang w:eastAsia="ru-RU"/>
    </w:rPr>
  </w:style>
  <w:style w:type="table" w:styleId="a8">
    <w:name w:val="Table Grid"/>
    <w:basedOn w:val="a3"/>
    <w:uiPriority w:val="39"/>
    <w:rsid w:val="004B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basedOn w:val="a0"/>
    <w:uiPriority w:val="1"/>
    <w:qFormat/>
    <w:rsid w:val="004B22BC"/>
    <w:pPr>
      <w:spacing w:after="0" w:line="240" w:lineRule="auto"/>
    </w:pPr>
    <w:rPr>
      <w:rFonts w:eastAsia="Times New Roman" w:cstheme="minorHAnsi"/>
      <w:sz w:val="24"/>
      <w:szCs w:val="21"/>
    </w:rPr>
  </w:style>
  <w:style w:type="paragraph" w:styleId="aa">
    <w:name w:val="header"/>
    <w:basedOn w:val="a0"/>
    <w:link w:val="ab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6E0131"/>
  </w:style>
  <w:style w:type="paragraph" w:styleId="ac">
    <w:name w:val="footer"/>
    <w:basedOn w:val="a0"/>
    <w:link w:val="ad"/>
    <w:uiPriority w:val="99"/>
    <w:unhideWhenUsed/>
    <w:rsid w:val="006E01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6E0131"/>
  </w:style>
  <w:style w:type="character" w:customStyle="1" w:styleId="50">
    <w:name w:val="Заголовок 5 Знак"/>
    <w:basedOn w:val="a2"/>
    <w:link w:val="5"/>
    <w:uiPriority w:val="9"/>
    <w:rsid w:val="006E013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ExampleList">
    <w:name w:val="Example. List"/>
    <w:basedOn w:val="a0"/>
    <w:rsid w:val="004A0185"/>
    <w:pPr>
      <w:numPr>
        <w:numId w:val="2"/>
      </w:numPr>
      <w:tabs>
        <w:tab w:val="clear" w:pos="993"/>
        <w:tab w:val="num" w:pos="851"/>
      </w:tabs>
      <w:spacing w:after="0" w:line="240" w:lineRule="auto"/>
      <w:ind w:left="851" w:hanging="284"/>
    </w:pPr>
    <w:rPr>
      <w:rFonts w:ascii="Times New Roman" w:eastAsia="Times New Roman" w:hAnsi="Times New Roman" w:cs="Times New Roman"/>
      <w:i/>
      <w:iCs/>
      <w:szCs w:val="20"/>
      <w:lang w:eastAsia="ru-RU"/>
    </w:rPr>
  </w:style>
  <w:style w:type="character" w:styleId="ae">
    <w:name w:val="Book Title"/>
    <w:uiPriority w:val="33"/>
    <w:qFormat/>
    <w:rsid w:val="004A0185"/>
    <w:rPr>
      <w:b/>
      <w:bCs/>
      <w:i/>
      <w:iCs/>
      <w:spacing w:val="5"/>
    </w:rPr>
  </w:style>
  <w:style w:type="character" w:customStyle="1" w:styleId="a5">
    <w:name w:val="Абзац списка Знак"/>
    <w:link w:val="a1"/>
    <w:uiPriority w:val="34"/>
    <w:locked/>
    <w:rsid w:val="00220E7B"/>
  </w:style>
  <w:style w:type="character" w:styleId="af">
    <w:name w:val="annotation reference"/>
    <w:basedOn w:val="a2"/>
    <w:uiPriority w:val="99"/>
    <w:semiHidden/>
    <w:unhideWhenUsed/>
    <w:rsid w:val="00ED652E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ED652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2"/>
    <w:link w:val="af0"/>
    <w:uiPriority w:val="99"/>
    <w:semiHidden/>
    <w:rsid w:val="00ED652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D652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D652E"/>
    <w:rPr>
      <w:b/>
      <w:bCs/>
      <w:sz w:val="20"/>
      <w:szCs w:val="20"/>
    </w:rPr>
  </w:style>
  <w:style w:type="paragraph" w:styleId="af4">
    <w:name w:val="Normal (Web)"/>
    <w:basedOn w:val="a0"/>
    <w:uiPriority w:val="99"/>
    <w:semiHidden/>
    <w:unhideWhenUsed/>
    <w:rsid w:val="004A2A14"/>
    <w:pPr>
      <w:spacing w:after="120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934E3D"/>
    <w:pPr>
      <w:numPr>
        <w:numId w:val="2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245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8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95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58388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26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auto"/>
                                            <w:right w:val="single" w:sz="4" w:space="0" w:color="auto"/>
                                          </w:divBdr>
                                          <w:divsChild>
                                            <w:div w:id="192591431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3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
  <Relationship Id="rId8" Type="http://schemas.openxmlformats.org/officeDocument/2006/relationships/header" Target="header2.xml" />
  <Relationship Id="rId13" Type="http://schemas.openxmlformats.org/officeDocument/2006/relationships/fontTable" Target="fontTable.xml" />
  <Relationship Id="rId3" Type="http://schemas.openxmlformats.org/officeDocument/2006/relationships/settings" Target="settings.xml" />
  <Relationship Id="rId7" Type="http://schemas.openxmlformats.org/officeDocument/2006/relationships/header" Target="header1.xml" />
  <Relationship Id="rId12" Type="http://schemas.openxmlformats.org/officeDocument/2006/relationships/footer" Target="footer3.xml" />
  <Relationship Id="rId2" Type="http://schemas.openxmlformats.org/officeDocument/2006/relationships/styles" Target="styles.xml" />
  <Relationship Id="rId1" Type="http://schemas.openxmlformats.org/officeDocument/2006/relationships/numbering" Target="numbering.xml" />
  <Relationship Id="rId6" Type="http://schemas.openxmlformats.org/officeDocument/2006/relationships/endnotes" Target="endnotes.xml" />
  <Relationship Id="rId11" Type="http://schemas.openxmlformats.org/officeDocument/2006/relationships/header" Target="header3.xml" />
  <Relationship Id="rId5" Type="http://schemas.openxmlformats.org/officeDocument/2006/relationships/footnotes" Target="footnotes.xml" />
  <Relationship Id="rId10" Type="http://schemas.openxmlformats.org/officeDocument/2006/relationships/footer" Target="footer2.xml" />
  <Relationship Id="rId4" Type="http://schemas.openxmlformats.org/officeDocument/2006/relationships/webSettings" Target="webSettings.xml" />
  <Relationship Id="rId9" Type="http://schemas.openxmlformats.org/officeDocument/2006/relationships/footer" Target="footer1.xml" />
  <Relationship Id="rId14" Type="http://schemas.openxmlformats.org/officeDocument/2006/relationships/theme" Target="theme/theme1.xml" />
  <Relationship Id="rId101" Type="http://schemas.openxmlformats.org/officeDocument/2006/relationships/image" Target="media/cpod19_image_1.jpg" />
  <Relationship Id="rId102" Type="http://schemas.openxmlformats.org/officeDocument/2006/relationships/image" Target="media/cpod19_image_2.jpg" />
  <Relationship Id="rId103" Type="http://schemas.openxmlformats.org/officeDocument/2006/relationships/image" Target="media/cpod19_image_3.jpg" />
  <Relationship Id="rId104" Type="http://schemas.openxmlformats.org/officeDocument/2006/relationships/image" Target="media/cpod19_image_4.jpg" />
  <Relationship Id="rId105" Type="http://schemas.openxmlformats.org/officeDocument/2006/relationships/image" Target="media/cpod19_image_5.jpg" />
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Ткачев</dc:creator>
  <cp:keywords/>
  <dc:description/>
  <cp:lastModifiedBy>Евгений Акишин</cp:lastModifiedBy>
  <cp:revision>29</cp:revision>
  <dcterms:created xsi:type="dcterms:W3CDTF">2026-07-20T08:01:00Z</dcterms:created>
  <dcterms:modified xsi:type="dcterms:W3CDTF">2026-08-03T13:47:00Z</dcterms:modified>
</cp:coreProperties>
</file>