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5"/>
      </w:pPr>
      <w:r>
        <w:t>Заказ контейнеров (возвратной тары)</w:t>
      </w:r>
    </w:p>
    <w:p>
      <w:pPr>
        <w:pStyle w:val="1"/>
      </w:pPr>
      <w:r>
        <w:t>История версий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Версия</w:t>
            </w:r>
          </w:p>
        </w:tc>
        <w:tc>
          <w:p>
            <w:r>
              <w:rPr>
                <w:b/>
              </w:rPr>
              <w:t>Подготовил</w:t>
            </w:r>
          </w:p>
        </w:tc>
        <w:tc>
          <w:p>
            <w:r>
              <w:rPr>
                <w:b/>
              </w:rPr>
              <w:t>Описание</w:t>
            </w:r>
          </w:p>
        </w:tc>
      </w:tr>
      <w:tr>
        <w:tc>
          <w:p>
            <w:r>
              <w:t>2026-04-03 0900</w:t>
            </w:r>
          </w:p>
        </w:tc>
        <w:tc>
          <w:p>
            <w:r>
              <w:t>Целюк Д.В</w:t>
            </w:r>
          </w:p>
        </w:tc>
        <w:tc>
          <w:p>
            <w:r>
              <w:t>Начальная версия</w:t>
            </w:r>
          </w:p>
        </w:tc>
      </w:tr>
      <w:tr>
        <w:tc>
          <w:p>
            <w:r>
              <w:t>2026-04-07 0930</w:t>
            </w:r>
          </w:p>
        </w:tc>
        <w:tc>
          <w:p>
            <w:r>
              <w:t>Целюк Д.В</w:t>
            </w:r>
          </w:p>
        </w:tc>
        <w:tc>
          <w:p>
            <w:r>
              <w:t>Упрощение механизма, описанного в исходной версии</w:t>
            </w:r>
          </w:p>
        </w:tc>
      </w:tr>
      <w:tr>
        <w:tc>
          <w:p>
            <w:r>
              <w:t>2026-07-29 1100</w:t>
            </w:r>
          </w:p>
        </w:tc>
        <w:tc>
          <w:p>
            <w:r>
              <w:t>Акишин Е.Т</w:t>
            </w:r>
          </w:p>
        </w:tc>
        <w:tc>
          <w:p>
            <w:r>
              <w:t>Итоговая версия</w:t>
            </w:r>
          </w:p>
        </w:tc>
      </w:tr>
    </w:tbl>
    <w:p>
      <w:pPr>
        <w:pStyle w:val="1"/>
      </w:pPr>
      <w:r>
        <w:t>Общая информация</w:t>
      </w:r>
    </w:p>
    <w:p>
      <w:pPr>
        <w:pStyle w:val="2"/>
      </w:pPr>
      <w:r>
        <w:t>Сокращения, термины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N</w:t>
            </w:r>
          </w:p>
        </w:tc>
        <w:tc>
          <w:p>
            <w:r>
              <w:rPr>
                <w:b/>
              </w:rPr>
              <w:t>Сокращение/Термин</w:t>
            </w:r>
          </w:p>
        </w:tc>
        <w:tc>
          <w:p>
            <w:r>
              <w:rPr>
                <w:b/>
              </w:rPr>
              <w:t>Описание</w:t>
            </w:r>
          </w:p>
        </w:tc>
      </w:tr>
      <w:tr>
        <w:tc>
          <w:p>
            <w:r>
              <w:t/>
            </w:r>
          </w:p>
        </w:tc>
        <w:tc>
          <w:p>
            <w:r>
              <w:t>ЕРП</w:t>
            </w:r>
          </w:p>
        </w:tc>
        <w:tc>
          <w:p>
            <w:r>
              <w:t>1С: ERP Управление предприятием 2</w:t>
            </w:r>
          </w:p>
        </w:tc>
      </w:tr>
      <w:tr>
        <w:tc>
          <w:p>
            <w:r>
              <w:t/>
            </w:r>
          </w:p>
        </w:tc>
        <w:tc>
          <w:p>
            <w:r>
              <w:t>УТ</w:t>
            </w:r>
          </w:p>
        </w:tc>
        <w:tc>
          <w:p>
            <w:r>
              <w:t>1С: Управление торговлей, редакция 11.</w:t>
            </w:r>
          </w:p>
        </w:tc>
      </w:tr>
      <w:tr>
        <w:tc>
          <w:p>
            <w:r>
              <w:t/>
            </w:r>
          </w:p>
        </w:tc>
        <w:tc>
          <w:p>
            <w:r>
              <w:t>УАТ</w:t>
            </w:r>
          </w:p>
        </w:tc>
        <w:tc>
          <w:p>
            <w:r>
              <w:t>1С: Транспортная логистика, экспедирование и управление автотранспортом</w:t>
            </w:r>
          </w:p>
        </w:tc>
      </w:tr>
      <w:tr>
        <w:tc>
          <w:p>
            <w:r>
              <w:t/>
            </w:r>
          </w:p>
        </w:tc>
        <w:tc>
          <w:p>
            <w:r>
              <w:t>ПЗУ</w:t>
            </w:r>
          </w:p>
        </w:tc>
        <w:tc>
          <w:p>
            <w:r>
              <w:t>Приемно-заготовительный участок</w:t>
            </w:r>
          </w:p>
        </w:tc>
      </w:tr>
      <w:tr>
        <w:tc>
          <w:p>
            <w:r>
              <w:t/>
            </w:r>
          </w:p>
        </w:tc>
        <w:tc>
          <w:p>
            <w:r>
              <w:t>ТС</w:t>
            </w:r>
          </w:p>
        </w:tc>
        <w:tc>
          <w:p>
            <w:r>
              <w:t>Транспортное средство</w:t>
            </w:r>
          </w:p>
        </w:tc>
      </w:tr>
      <w:tr>
        <w:tc>
          <w:p>
            <w:r>
              <w:t/>
            </w:r>
          </w:p>
        </w:tc>
        <w:tc>
          <w:p>
            <w:r>
              <w:t>ЦС</w:t>
            </w:r>
          </w:p>
        </w:tc>
        <w:tc>
          <w:p>
            <w:r>
              <w:t>Центральный склад</w:t>
            </w:r>
          </w:p>
        </w:tc>
      </w:tr>
      <w:tr>
        <w:tc>
          <w:p>
            <w:r>
              <w:t/>
            </w:r>
          </w:p>
        </w:tc>
        <w:tc>
          <w:p>
            <w:r>
              <w:t>АРМ</w:t>
            </w:r>
          </w:p>
        </w:tc>
        <w:tc>
          <w:p>
            <w:r>
              <w:t>Автоматизированное рабочее место</w:t>
            </w:r>
          </w:p>
        </w:tc>
      </w:tr>
    </w:tbl>
    <w:p>
      <w:pPr>
        <w:pStyle w:val="1"/>
      </w:pPr>
      <w:r>
        <w:t>Предпосылки для выполнения работ</w:t>
      </w:r>
    </w:p>
    <w:p>
      <w:r>
        <w:t>Текущая функциональность УТ и ЕРП не позволяет регистрировать заявки на заказ контейнеров на адреса ПЗУ и площадки клиентов.</w:t>
      </w:r>
    </w:p>
    <w:p>
      <w:pPr>
        <w:pStyle w:val="1"/>
      </w:pPr>
      <w:r>
        <w:t>Концепция реализации</w:t>
      </w:r>
    </w:p>
    <w:p>
      <w:r>
        <w:t>Доработать создание заявок на ТС с новым типом для возможности отражения процесса заказа пустых контейнеров на адреса ПЗУ и площадки клиентов для дальнейшего вывоза лома.</w:t>
      </w:r>
    </w:p>
    <w:p>
      <w:pPr>
        <w:pStyle w:val="1"/>
      </w:pPr>
      <w:r>
        <w:t>Описание процесса as is</w:t>
      </w:r>
    </w:p>
    <w:p>
      <w:r>
        <w:t>В текущем процессе заказ пустых контейнеров не регистрируется в информационных системах 1С.</w:t>
      </w:r>
    </w:p>
    <w:p>
      <w:r>
        <w:t>При возникновении потребности в доставке контейнеров инициатор заказа передаёт информацию ответственным сотрудникам посредством внешних средств коммуникации: по телефону, через мессенджеры и иными аналогичными способами. Уточнение параметров заказа, его согласование и дальнейшая координация выполнения также осуществляются вне информационных систем 1С.</w:t>
      </w:r>
    </w:p>
    <w:p>
      <w:r>
        <w:t>Документ, подтверждающий оформление заказа контейнеров, в 1С не создаётся. В результате в учётных системах отсутствуют сведения, позволяющие однозначно подтвердить факт оформления заказа и проследить ход его обработки.</w:t>
      </w:r>
    </w:p>
    <w:p>
      <w:pPr>
        <w:pStyle w:val="1"/>
      </w:pPr>
      <w:r>
        <w:t>Описание процесса to be</w:t>
      </w:r>
    </w:p>
    <w:p>
      <w:pPr>
        <w:pStyle w:val="3"/>
      </w:pPr>
      <w:r>
        <w:t>Объекты и участники</w:t>
      </w:r>
    </w:p>
    <w:p>
      <w:r>
        <w:rPr>
          <w:b/>
        </w:rPr>
        <w:t>Типы пунктов назначения:</w:t>
      </w:r>
    </w:p>
    <w:p>
      <w:pPr>
        <w:pStyle w:val="a0"/>
      </w:pPr>
      <w:r>
        <w:t>Центральный склад (ЦС) - место постоянного хранения контейнеров</w:t>
      </w:r>
    </w:p>
    <w:p>
      <w:pPr>
        <w:pStyle w:val="a0"/>
      </w:pPr>
      <w:r>
        <w:t>Приёмно-заготовительный участок (ПЗУ) – точка доставки контейнеров</w:t>
      </w:r>
    </w:p>
    <w:p>
      <w:pPr>
        <w:pStyle w:val="a0"/>
      </w:pPr>
      <w:r>
        <w:t>Адрес клиента	 - точка доставки контейнеров</w:t>
      </w:r>
    </w:p>
    <w:p>
      <w:r>
        <w:rPr>
          <w:b/>
        </w:rPr>
        <w:t>Тип заявки на ТС:</w:t>
      </w:r>
    </w:p>
    <w:p>
      <w:pPr>
        <w:pStyle w:val="a0"/>
      </w:pPr>
      <w:r>
        <w:t>Заказ контейнера - доставка контейнеров с ЦС на ПЗУ или адрес клиента</w:t>
      </w:r>
    </w:p>
    <w:p>
      <w:pPr>
        <w:pStyle w:val="3"/>
      </w:pPr>
      <w:r>
        <w:t>Порядок оформления заявок</w:t>
      </w:r>
    </w:p>
    <w:p>
      <w:r>
        <w:t>В зависимости от пункта назначения заявки оформляются из разных источников:</w:t>
      </w:r>
    </w:p>
    <w:p>
      <w:pPr>
        <w:pStyle w:val="a0"/>
      </w:pPr>
      <w:r>
        <w:t>Заявки на адреса ПЗУ оформляются самими сотрудниками ПЗУ в 1С УТ в АРМ Приёмщика</w:t>
      </w:r>
    </w:p>
    <w:p>
      <w:pPr>
        <w:pStyle w:val="a0"/>
      </w:pPr>
      <w:r>
        <w:t>Заявки на адреса клиентов оформляются менеджерами в ЕРП</w:t>
      </w:r>
    </w:p>
    <w:p>
      <w:r>
        <w:t>Далее все заявки выгружаются в УАТ для обработки и затем возвращаются в учётную систему, в которой были созданы:</w:t>
      </w:r>
    </w:p>
    <w:p>
      <w:r>
        <w:t>УТ - ЕРП - УАТ - ЕРП - УТ</w:t>
      </w:r>
    </w:p>
    <w:p>
      <w:r>
        <w:t>ЕРП - УАТ - ЕРП</w:t>
      </w:r>
    </w:p>
    <w:p>
      <w:pPr>
        <w:pStyle w:val="3"/>
      </w:pPr>
      <w:r>
        <w:t>Оформление заявки на ТС для заказа контейнера в УТ</w:t>
      </w:r>
    </w:p>
    <w:p>
      <w:r>
        <w:t>Для оформления заявок на ТС на заказ контейнера сотрудник ПЗУ:</w:t>
      </w:r>
    </w:p>
    <w:p>
      <w:pPr>
        <w:pStyle w:val="a0"/>
      </w:pPr>
      <w:r>
        <w:t>открывает обработку «Рабочее место приёмщика»</w:t>
      </w:r>
    </w:p>
    <w:p>
      <w:pPr>
        <w:pStyle w:val="a0"/>
      </w:pPr>
      <w:r>
        <w:t>переходит на вкладку «Контейнеры»</w:t>
      </w:r>
    </w:p>
    <w:p>
      <w:pPr>
        <w:pStyle w:val="a0"/>
      </w:pPr>
      <w:r>
        <w:t>по кнопке «Оформить заявку на контейнеры» создает новую заявку на ТС</w:t>
      </w:r>
    </w:p>
    <w:p>
      <w:pPr>
        <w:pStyle w:val="a0"/>
      </w:pPr>
      <w:r>
        <w:t>Заполняет вручную: Тип ТС. Указывает тип транспорта, требуемый для перевозки контейнеров</w:t>
      </w:r>
    </w:p>
    <w:p>
      <w:pPr>
        <w:pStyle w:val="a0"/>
      </w:pPr>
      <w:r>
        <w:t>Следующие реквизиты заполняются автоматически: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Реквизит</w:t>
            </w:r>
          </w:p>
        </w:tc>
        <w:tc>
          <w:p>
            <w:r>
              <w:rPr>
                <w:b/>
              </w:rPr>
              <w:t>Правило заполнения</w:t>
            </w:r>
          </w:p>
        </w:tc>
        <w:tc>
          <w:p>
            <w:r>
              <w:rPr>
                <w:b/>
              </w:rPr>
              <w:t>Доступность для изменения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Тип заявки</w:t>
            </w:r>
          </w:p>
        </w:tc>
        <w:tc>
          <w:p>
            <w:r>
              <w:t>"Заказ контейнера"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Желаемая дата отгрузки</w:t>
            </w:r>
          </w:p>
        </w:tc>
        <w:tc>
          <w:p>
            <w:r>
              <w:t>Текущая дата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Способ доставки</w:t>
            </w:r>
          </w:p>
        </w:tc>
        <w:tc>
          <w:p>
            <w:r>
              <w:t>Наша доставка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Грузоотправитель</w:t>
            </w:r>
          </w:p>
        </w:tc>
        <w:tc>
          <w:p>
            <w:r>
              <w:t>Подразделение центрального склада (реквизит в карточке подразделения ПЗУ)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Адрес грузоотправителя</w:t>
            </w:r>
          </w:p>
        </w:tc>
        <w:tc>
          <w:p>
            <w:r>
              <w:t>Пункт назначения, указанный для ЦС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Грузополучатель</w:t>
            </w:r>
          </w:p>
        </w:tc>
        <w:tc>
          <w:p>
            <w:r>
              <w:t>Подразделение ПЗУ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Адрес грузополучателя</w:t>
            </w:r>
          </w:p>
        </w:tc>
        <w:tc>
          <w:p>
            <w:r>
              <w:t>Пункт назначения, указанный для подразделения ПЗУ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Плательщик за ТУ</w:t>
            </w:r>
          </w:p>
        </w:tc>
        <w:tc>
          <w:p>
            <w:r>
              <w:t>Контрагент организации, указанной в заявке</w:t>
            </w:r>
          </w:p>
        </w:tc>
        <w:tc>
          <w:p>
            <w:r>
              <w:t>Не доступен</w:t>
            </w:r>
          </w:p>
        </w:tc>
      </w:tr>
    </w:tbl>
    <w:p>
      <w:r>
        <w:t>После оформления заявки она выгружается в ЕРП и затем в УАТ.</w:t>
      </w:r>
    </w:p>
    <w:p>
      <w:pPr>
        <w:pStyle w:val="3"/>
      </w:pPr>
      <w:r>
        <w:t>Оформление заявки на ТС для заказа контейнера в ЕРП</w:t>
      </w:r>
    </w:p>
    <w:p>
      <w:r>
        <w:t>Для оформления заявок на ТС на заказ контейнера менеджер в ЕРП:</w:t>
      </w:r>
    </w:p>
    <w:p>
      <w:pPr>
        <w:pStyle w:val="a0"/>
      </w:pPr>
      <w:r>
        <w:t>Открывает список заявок на ТС</w:t>
      </w:r>
    </w:p>
    <w:p>
      <w:pPr>
        <w:pStyle w:val="a0"/>
      </w:pPr>
      <w:r>
        <w:t>Создаёт заявку на ТС по кнопке «Создать»</w:t>
      </w:r>
    </w:p>
    <w:p>
      <w:pPr>
        <w:pStyle w:val="a0"/>
      </w:pPr>
      <w:r>
        <w:t>Заполняет вручную:</w:t>
      </w:r>
    </w:p>
    <w:p>
      <w:pPr>
        <w:pStyle w:val="a0"/>
      </w:pPr>
      <w:r>
        <w:t>Тип заявки = «Заказ контейнера»</w:t>
      </w:r>
    </w:p>
    <w:p>
      <w:pPr>
        <w:pStyle w:val="a0"/>
      </w:pPr>
      <w:r>
        <w:t>Тип ТС. Указывает тип транспорта, требуемый для перевозки контейнеров</w:t>
      </w:r>
    </w:p>
    <w:p>
      <w:pPr>
        <w:pStyle w:val="a0"/>
      </w:pPr>
      <w:r>
        <w:t>Грузоотправитель. Подразделение того центрального склада, с которого требуется осуществить доставку контейнера</w:t>
      </w:r>
    </w:p>
    <w:p>
      <w:pPr>
        <w:pStyle w:val="a0"/>
      </w:pPr>
      <w:r>
        <w:t>Грузополучатель. Контрагент, которому необходимо доставить контейнер</w:t>
      </w:r>
    </w:p>
    <w:p>
      <w:pPr>
        <w:pStyle w:val="a0"/>
      </w:pPr>
      <w:r>
        <w:t>Адрес грузополучателя. Пункт назначения (Адрес клиента)</w:t>
      </w:r>
    </w:p>
    <w:p>
      <w:pPr>
        <w:pStyle w:val="a0"/>
      </w:pPr>
      <w:r>
        <w:t>Следующие реквизиты заполняются автоматически: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Реквизит</w:t>
            </w:r>
          </w:p>
        </w:tc>
        <w:tc>
          <w:p>
            <w:r>
              <w:rPr>
                <w:b/>
              </w:rPr>
              <w:t>Правило заполнения</w:t>
            </w:r>
          </w:p>
        </w:tc>
        <w:tc>
          <w:p>
            <w:r>
              <w:rPr>
                <w:b/>
              </w:rPr>
              <w:t>Доступность для изменения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Желаемая дата отгрузки</w:t>
            </w:r>
          </w:p>
        </w:tc>
        <w:tc>
          <w:p>
            <w:r>
              <w:t>Текущая дата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Способ доставки</w:t>
            </w:r>
          </w:p>
        </w:tc>
        <w:tc>
          <w:p>
            <w:r>
              <w:t>Наша доставка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Адрес грузоотправителя</w:t>
            </w:r>
          </w:p>
        </w:tc>
        <w:tc>
          <w:p>
            <w:r>
              <w:t>Пункт назначения, указанный для ЦС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Плательщик за ТУ</w:t>
            </w:r>
          </w:p>
        </w:tc>
        <w:tc>
          <w:p>
            <w:r>
              <w:t>Контрагент организации, указанной в заявке</w:t>
            </w:r>
          </w:p>
        </w:tc>
        <w:tc>
          <w:p>
            <w:r>
              <w:t>Доступен</w:t>
            </w:r>
          </w:p>
        </w:tc>
      </w:tr>
    </w:tbl>
    <w:p>
      <w:r>
        <w:t>После оформления заявки она выгружается в УАТ.</w:t>
      </w:r>
    </w:p>
    <w:p>
      <w:pPr>
        <w:pStyle w:val="3"/>
      </w:pPr>
      <w:r>
        <w:t>Обработка заказа на ТС логистом в 1С:УАТ</w:t>
      </w:r>
    </w:p>
    <w:p>
      <w:r>
        <w:t>После поступления заявки в 1С:УАТ логист на основании заявки на ТС создаёт маршрутный лист и заполняет:</w:t>
      </w:r>
    </w:p>
    <w:p>
      <w:pPr>
        <w:pStyle w:val="a0"/>
      </w:pPr>
      <w:r>
        <w:t>Водителя</w:t>
      </w:r>
    </w:p>
    <w:p>
      <w:pPr>
        <w:pStyle w:val="a0"/>
      </w:pPr>
      <w:r>
        <w:t>Транспортное средство</w:t>
      </w:r>
    </w:p>
    <w:p>
      <w:r>
        <w:t>После проведения маршрутного листа указанные данные автоматически заполняются в заказе на ТС.</w:t>
      </w:r>
    </w:p>
    <w:p>
      <w:r>
        <w:t>Далее заявка выгружается в базу, в которой была создана.</w:t>
      </w:r>
    </w:p>
    <w:p>
      <w:pPr>
        <w:pStyle w:val="1"/>
      </w:pPr>
      <w:r>
        <w:t>Описание доработки</w:t>
      </w:r>
    </w:p>
    <w:p>
      <w:pPr>
        <w:pStyle w:val="2"/>
      </w:pPr>
      <w:r>
        <w:t>Доработки в 1С:УТ</w:t>
      </w:r>
    </w:p>
    <w:p>
      <w:pPr>
        <w:pStyle w:val="3"/>
      </w:pPr>
      <w:r>
        <w:t>Тип заявки</w:t>
      </w:r>
    </w:p>
    <w:p>
      <w:r>
        <w:t>В перечисление «Типы заявок на ТС» добавить значение «Заказ контейнера».</w:t>
      </w:r>
    </w:p>
    <w:p>
      <w:pPr>
        <w:pStyle w:val="3"/>
      </w:pPr>
      <w:r>
        <w:t>Обработка «Рабочее место приёмщика»</w:t>
      </w:r>
    </w:p>
    <w:p>
      <w:pPr>
        <w:pStyle w:val="a0"/>
      </w:pPr>
      <w:r>
        <w:t>Добавить вкладку «Контейнеры».</w:t>
      </w:r>
    </w:p>
    <w:p>
      <w:r>
        <w:t>На вкладке разместить табличную часть «ЗаказКонтейнеров» с колонками:</w:t>
      </w:r>
    </w:p>
    <w:p>
      <w:pPr>
        <w:pStyle w:val="a0"/>
      </w:pPr>
      <w:r>
        <w:t>Дата (дата документа Заявка на ТС)</w:t>
      </w:r>
    </w:p>
    <w:p>
      <w:pPr>
        <w:pStyle w:val="a0"/>
      </w:pPr>
      <w:r>
        <w:t>Номер</w:t>
      </w:r>
    </w:p>
    <w:p>
      <w:pPr>
        <w:pStyle w:val="a0"/>
      </w:pPr>
      <w:r>
        <w:t>Грузополучатель</w:t>
      </w:r>
    </w:p>
    <w:p>
      <w:pPr>
        <w:pStyle w:val="a0"/>
      </w:pPr>
      <w:r>
        <w:t>Адрес погрузки</w:t>
      </w:r>
    </w:p>
    <w:p>
      <w:pPr>
        <w:pStyle w:val="a0"/>
      </w:pPr>
      <w:r>
        <w:t>Адрес выгрузки</w:t>
      </w:r>
    </w:p>
    <w:p>
      <w:pPr>
        <w:pStyle w:val="a0"/>
      </w:pPr>
      <w:r>
        <w:t>Водитель</w:t>
      </w:r>
    </w:p>
    <w:p>
      <w:pPr>
        <w:pStyle w:val="a0"/>
      </w:pPr>
      <w:r>
        <w:t>Номер машины</w:t>
      </w:r>
    </w:p>
    <w:p>
      <w:r>
        <w:t>ТЧ должна показывать все заявки с типом «Заказ контейнера».</w:t>
      </w:r>
    </w:p>
    <w:p>
      <w:pPr>
        <w:pStyle w:val="a0"/>
      </w:pPr>
      <w:r>
        <w:t>Над ТЧ Добавить два реквизита: "Дата начала" и "Дата окончания" и кнопку задания периода по аналогии с другими вкладками</w:t>
      </w:r>
    </w:p>
    <w:p>
      <w:pPr>
        <w:pStyle w:val="a0"/>
      </w:pPr>
      <w:r>
        <w:t>Справа от кнопки задания периода разместить кнопку «Оформить заявку на контейнеры».</w:t>
      </w:r>
    </w:p>
    <w:p>
      <w:pPr>
        <w:pStyle w:val="a0"/>
      </w:pPr>
      <w:r>
        <w:t>Создание заявки:</w:t>
      </w:r>
    </w:p>
    <w:p>
      <w:r>
        <w:t>При нажатии создаётся новый документ «Заявка на ТС» с автоматическим заполнением: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Реквизит</w:t>
            </w:r>
          </w:p>
        </w:tc>
        <w:tc>
          <w:p>
            <w:r>
              <w:rPr>
                <w:b/>
              </w:rPr>
              <w:t>Правило заполнения</w:t>
            </w:r>
          </w:p>
        </w:tc>
        <w:tc>
          <w:p>
            <w:r>
              <w:rPr>
                <w:b/>
              </w:rPr>
              <w:t>Доступность для изменения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Тип заявки</w:t>
            </w:r>
          </w:p>
        </w:tc>
        <w:tc>
          <w:p>
            <w:r>
              <w:t>"Заказ контейнера"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Желаемая дата отгрузки</w:t>
            </w:r>
          </w:p>
        </w:tc>
        <w:tc>
          <w:p>
            <w:r>
              <w:t>Текущая дата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Способ доставки</w:t>
            </w:r>
          </w:p>
        </w:tc>
        <w:tc>
          <w:p>
            <w:r>
              <w:t>Наша доставка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Грузоотправитель</w:t>
            </w:r>
          </w:p>
        </w:tc>
        <w:tc>
          <w:p>
            <w:r>
              <w:t>Подразделение центрального склада (реквизит в карточке подразделения ПЗУ)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Адрес грузоотправителя</w:t>
            </w:r>
          </w:p>
        </w:tc>
        <w:tc>
          <w:p>
            <w:r>
              <w:t>Пункт назначения, указанный для ЦС (реквизит в карточке подразделения ПЗУ)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Грузополучатель</w:t>
            </w:r>
          </w:p>
        </w:tc>
        <w:tc>
          <w:p>
            <w:r>
              <w:t>Подразделение ПЗУ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Адрес грузополучателя</w:t>
            </w:r>
          </w:p>
        </w:tc>
        <w:tc>
          <w:p>
            <w:r>
              <w:t>Пункт назначения, указанный для подразделения ПЗУ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Плательщик за ТУ</w:t>
            </w:r>
          </w:p>
        </w:tc>
        <w:tc>
          <w:p>
            <w:r>
              <w:t>Контрагент организации, указанной в заявке</w:t>
            </w:r>
          </w:p>
        </w:tc>
        <w:tc>
          <w:p>
            <w:r>
              <w:t>Не доступен</w:t>
            </w:r>
          </w:p>
        </w:tc>
      </w:tr>
    </w:tbl>
    <w:p>
      <w:pPr>
        <w:pStyle w:val="a0"/>
      </w:pPr>
      <w:r>
        <w:t>Скрытие реквизитов в форме заявки с типом «Заказ контейнера»</w:t>
      </w:r>
    </w:p>
    <w:p>
      <w:r>
        <w:t>При выборе типа «Заказ контейнера» скрыть поля:</w:t>
      </w:r>
    </w:p>
    <w:p>
      <w:pPr>
        <w:pStyle w:val="a0"/>
      </w:pPr>
      <w:r>
        <w:t>«Требуется перегружатель»</w:t>
      </w:r>
    </w:p>
    <w:p>
      <w:pPr>
        <w:pStyle w:val="a0"/>
      </w:pPr>
      <w:r>
        <w:t>«Вес груза»</w:t>
      </w:r>
    </w:p>
    <w:p>
      <w:pPr>
        <w:pStyle w:val="a0"/>
      </w:pPr>
      <w:r>
        <w:t>Табличную часть «Товары»</w:t>
      </w:r>
    </w:p>
    <w:p>
      <w:pPr>
        <w:pStyle w:val="2"/>
      </w:pPr>
      <w:r>
        <w:t>Доработки в ЕРП</w:t>
      </w:r>
    </w:p>
    <w:p>
      <w:pPr>
        <w:pStyle w:val="3"/>
      </w:pPr>
      <w:r>
        <w:t>Тип заявки</w:t>
      </w:r>
    </w:p>
    <w:p>
      <w:r>
        <w:t>В перечисление «Типы заявок на ТС» добавить значение «Заказ контейнера» (идентичное УТ).</w:t>
      </w:r>
    </w:p>
    <w:p>
      <w:pPr>
        <w:pStyle w:val="3"/>
      </w:pPr>
      <w:r>
        <w:t>Создание заявки из формы списка Заявки на ТС</w:t>
      </w:r>
    </w:p>
    <w:p>
      <w:pPr>
        <w:pStyle w:val="a0"/>
      </w:pPr>
      <w:r>
        <w:t>При создании заявки из формы списка заявок на ТС и выборе типа заявки «Заказ контейнера» автоматически заполнять: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Реквизит</w:t>
            </w:r>
          </w:p>
        </w:tc>
        <w:tc>
          <w:p>
            <w:r>
              <w:rPr>
                <w:b/>
              </w:rPr>
              <w:t>Правило заполнения</w:t>
            </w:r>
          </w:p>
        </w:tc>
        <w:tc>
          <w:p>
            <w:r>
              <w:rPr>
                <w:b/>
              </w:rPr>
              <w:t>Доступность для изменения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Желаемая дата отгрузки</w:t>
            </w:r>
          </w:p>
        </w:tc>
        <w:tc>
          <w:p>
            <w:r>
              <w:t>Текущая дата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Способ доставки</w:t>
            </w:r>
          </w:p>
        </w:tc>
        <w:tc>
          <w:p>
            <w:r>
              <w:t>Наша доставка</w:t>
            </w:r>
          </w:p>
        </w:tc>
        <w:tc>
          <w:p>
            <w:r>
              <w:t>Доступен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Адрес грузоотправителя</w:t>
            </w:r>
          </w:p>
        </w:tc>
        <w:tc>
          <w:p>
            <w:r>
              <w:t>Пункт назначения, указанный для ЦС</w:t>
            </w:r>
          </w:p>
        </w:tc>
        <w:tc>
          <w:p>
            <w:r>
              <w:t>Не доступен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Плательщик за ТУ</w:t>
            </w:r>
          </w:p>
        </w:tc>
        <w:tc>
          <w:p>
            <w:r>
              <w:t>Контрагент организации, указанной в заявке</w:t>
            </w:r>
          </w:p>
        </w:tc>
        <w:tc>
          <w:p>
            <w:r>
              <w:t>Доступен</w:t>
            </w:r>
          </w:p>
        </w:tc>
      </w:tr>
    </w:tbl>
    <w:p>
      <w:pPr>
        <w:pStyle w:val="a0"/>
      </w:pPr>
      <w:r>
        <w:t>Скрытие реквизитов</w:t>
      </w:r>
    </w:p>
    <w:p>
      <w:r>
        <w:t>Аналогично УТ – скрыть поля: «Требуется перегружатель», «Вес груза», ТЧ «Товары».</w:t>
      </w:r>
    </w:p>
    <w:p>
      <w:pPr>
        <w:pStyle w:val="2"/>
      </w:pPr>
      <w:r>
        <w:t>Доработки в УАТ</w:t>
      </w:r>
    </w:p>
    <w:p>
      <w:pPr>
        <w:pStyle w:val="3"/>
      </w:pPr>
      <w:r>
        <w:t>Добавление предопределённого элемента в справочник «Объекты строительства»</w:t>
      </w:r>
    </w:p>
    <w:p>
      <w:r>
        <w:t>В справочник «Объекты строительства» добавить предопределённый элемент с именем «Заказ контейнера».</w:t>
      </w:r>
    </w:p>
    <w:p>
      <w:pPr>
        <w:pStyle w:val="3"/>
      </w:pPr>
      <w:r>
        <w:t>Обработка заявки логистом</w:t>
      </w:r>
    </w:p>
    <w:p>
      <w:r>
        <w:t>При создании маршрутного листа на основании Заказа на ТС с объектом строительства «Заказ контейнера» логист заполняет:</w:t>
      </w:r>
    </w:p>
    <w:p>
      <w:pPr>
        <w:pStyle w:val="a0"/>
      </w:pPr>
      <w:r>
        <w:t>Водителя</w:t>
      </w:r>
    </w:p>
    <w:p>
      <w:pPr>
        <w:pStyle w:val="a0"/>
      </w:pPr>
      <w:r>
        <w:t>Транспортное средство</w:t>
      </w:r>
    </w:p>
    <w:p>
      <w:r>
        <w:t>После проведения маршрутного листа эти данные автоматически проставляются в Заказе на ТС для обратной передачи.</w:t>
      </w:r>
    </w:p>
    <w:p>
      <w:pPr>
        <w:pStyle w:val="2"/>
      </w:pPr>
      <w:r>
        <w:t>Доработка обмена данными</w:t>
      </w:r>
    </w:p>
    <w:p>
      <w:pPr>
        <w:pStyle w:val="3"/>
      </w:pPr>
      <w:r>
        <w:t>Выгрузка УТ → ЕРП</w:t>
      </w:r>
    </w:p>
    <w:p>
      <w:r>
        <w:t>Передавать все реквизиты заявки типа «Заказ контейнера.</w:t>
      </w:r>
    </w:p>
    <w:p>
      <w:pPr>
        <w:pStyle w:val="3"/>
      </w:pPr>
      <w:r>
        <w:t>Выгрузка ЕРП → УАТ</w:t>
      </w:r>
    </w:p>
    <w:p>
      <w:r>
        <w:t>Для заявок с типом «Заказ контейнера» при передаче в УАТ устанавливать объект строительства = предопределённый элемент «Заказ контейнера».</w:t>
      </w:r>
    </w:p>
    <w:p>
      <w:r>
        <w:t>Остальные реквизиты передаются без изменений.</w:t>
      </w:r>
    </w:p>
    <w:p>
      <w:pPr>
        <w:pStyle w:val="3"/>
      </w:pPr>
      <w:r>
        <w:t>Обратный обмен УАТ → ЕРП → УТ</w:t>
      </w:r>
    </w:p>
    <w:p>
      <w:r>
        <w:t>После формирования и проведения маршрутного листа и обработки Заказа на ТС в УАТ он передается в ЕРП с заполненными реквизитами:</w:t>
      </w:r>
    </w:p>
    <w:p>
      <w:pPr>
        <w:pStyle w:val="a0"/>
      </w:pPr>
      <w:r>
        <w:t>ФИО водителя</w:t>
      </w:r>
    </w:p>
    <w:p>
      <w:pPr>
        <w:pStyle w:val="a0"/>
      </w:pPr>
      <w:r>
        <w:t>Транспортное средство</w:t>
      </w:r>
    </w:p>
    <w:p>
      <w:r>
        <w:t>В УТ в Обработке «Рабочее место приемщика эти данные отображаются на вкладке «Контейнеры» в колонках «Водитель» и «Номер машины» табличной части «ЗаказКонтейнеров»</w:t>
      </w:r>
    </w:p>
    <w:p>
      <w:pPr>
        <w:pStyle w:val="2"/>
      </w:pPr>
      <w:r>
        <w:t>Критерии приёмки</w:t>
      </w:r>
    </w:p>
    <w:p>
      <w:pPr>
        <w:pStyle w:val="3"/>
      </w:pPr>
      <w:r>
        <w:t>Создание заявки в УТ (АРМ Приёмщика)</w:t>
      </w:r>
    </w:p>
    <w:p>
      <w:pPr>
        <w:pStyle w:val="a0"/>
      </w:pPr>
      <w:r>
        <w:t>При нажатии кнопки «Оформить заявку на контейнеры» создаётся новая заявка на ТС</w:t>
      </w:r>
    </w:p>
    <w:p>
      <w:pPr>
        <w:pStyle w:val="a0"/>
      </w:pPr>
      <w:r>
        <w:t>Тип заявки автоматически устанавливается «Заказ контейнера»</w:t>
      </w:r>
    </w:p>
    <w:p>
      <w:pPr>
        <w:pStyle w:val="a0"/>
      </w:pPr>
      <w:r>
        <w:t>Желаемая дата отгрузки = Текущая дата</w:t>
      </w:r>
    </w:p>
    <w:p>
      <w:pPr>
        <w:pStyle w:val="a0"/>
      </w:pPr>
      <w:r>
        <w:t>Поля «Грузоотправитель» и «Адрес грузоотправителя» заполняются данными Центрального склада и заблокированы для редактирования</w:t>
      </w:r>
    </w:p>
    <w:p>
      <w:pPr>
        <w:pStyle w:val="a0"/>
      </w:pPr>
      <w:r>
        <w:t>Поля «Грузополучатель» и «Адрес грузополучателя» заполняются данными текущего ПЗУ и заблокированы для редактирования</w:t>
      </w:r>
    </w:p>
    <w:p>
      <w:pPr>
        <w:pStyle w:val="a0"/>
      </w:pPr>
      <w:r>
        <w:t>«Плательщик за ТУ» заполняется автоматически, не доступен для редактирования</w:t>
      </w:r>
    </w:p>
    <w:p>
      <w:pPr>
        <w:pStyle w:val="a0"/>
      </w:pPr>
      <w:r>
        <w:t>Реквизиты «Требуется перегружатель», «Вес груза» и ТЧ «Товары» скрыты</w:t>
      </w:r>
    </w:p>
    <w:p>
      <w:pPr>
        <w:pStyle w:val="a0"/>
      </w:pPr>
      <w:r>
        <w:t>При задании дат начала и окончания в табличной части «ЗаказКонтейнеров» отображаются заявки с типом «Заказ контейнера», дата документа которых входит в указанный период</w:t>
      </w:r>
    </w:p>
    <w:p>
      <w:pPr>
        <w:pStyle w:val="3"/>
      </w:pPr>
      <w:r>
        <w:t>Создание заявки в ЕРП</w:t>
      </w:r>
    </w:p>
    <w:p>
      <w:pPr>
        <w:pStyle w:val="a0"/>
      </w:pPr>
      <w:r>
        <w:t>При нажатии на кнопку «Создать» в форме списка заявок на ТС создаётся новая заявка на ТС</w:t>
      </w:r>
    </w:p>
    <w:p>
      <w:pPr>
        <w:pStyle w:val="a0"/>
      </w:pPr>
      <w:r>
        <w:t>При выборе типа «Заказ контейнера»:</w:t>
      </w:r>
    </w:p>
    <w:p>
      <w:pPr>
        <w:pStyle w:val="a0"/>
      </w:pPr>
      <w:r>
        <w:t>Желаемая дата отгрузки = Текущая дата</w:t>
      </w:r>
    </w:p>
    <w:p>
      <w:pPr>
        <w:pStyle w:val="a0"/>
      </w:pPr>
      <w:r>
        <w:t>Поля «Грузоотправитель» и «Адрес грузоотправителя» не заполнены. «Грузоотправитель» доступен для редактирования. В результате его заполнения автоматически подставлен пункт назначения, указанный для ЦС.</w:t>
      </w:r>
    </w:p>
    <w:p>
      <w:pPr>
        <w:pStyle w:val="a0"/>
      </w:pPr>
      <w:r>
        <w:t>Поля «Грузополучатель» и «Адрес грузополучателя» не заполнены и доступны для редактирования</w:t>
      </w:r>
    </w:p>
    <w:p>
      <w:pPr>
        <w:pStyle w:val="a0"/>
      </w:pPr>
      <w:r>
        <w:t>Плательщик за ТУ = контрагент из карточки организации, указанной в заявке. Поле доступно для редактирования</w:t>
      </w:r>
    </w:p>
    <w:p>
      <w:pPr>
        <w:pStyle w:val="a0"/>
      </w:pPr>
      <w:r>
        <w:t>Реквизиты «Требуется перегружатель», «Вес груза» и ТЧ «Товары» скрыты</w:t>
      </w:r>
    </w:p>
    <w:p>
      <w:pPr>
        <w:pStyle w:val="3"/>
      </w:pPr>
      <w:r>
        <w:t>Передача из УТ в ЕРП и далее в УАТ</w:t>
      </w:r>
    </w:p>
    <w:p>
      <w:pPr>
        <w:pStyle w:val="a0"/>
      </w:pPr>
      <w:r>
        <w:t>Заявка, созданная в УТ, корректно передаётся в ЕРП с сохранением всех реквизитов</w:t>
      </w:r>
    </w:p>
    <w:p>
      <w:pPr>
        <w:pStyle w:val="a0"/>
      </w:pPr>
      <w:r>
        <w:t>Из ЕРП заявка передаётся в УАТ, и в УАТ для неё автоматически устанавливается объект строительства «Заказ контейнера» (предопределённый элемент)</w:t>
      </w:r>
    </w:p>
    <w:p>
      <w:pPr>
        <w:pStyle w:val="3"/>
      </w:pPr>
      <w:r>
        <w:t>Передача из ЕРП в УАТ</w:t>
      </w:r>
    </w:p>
    <w:p>
      <w:pPr>
        <w:pStyle w:val="a0"/>
      </w:pPr>
      <w:r>
        <w:t>Заявка, созданная в ЕРП, корректно передаётся в УАТ и в УАТ для неё автоматически устанавливается объект строительства «Заказ контейнера» (предопределённый элемент)</w:t>
      </w:r>
    </w:p>
    <w:p>
      <w:pPr>
        <w:pStyle w:val="3"/>
      </w:pPr>
      <w:r>
        <w:t>Обработка в УАТ</w:t>
      </w:r>
    </w:p>
    <w:p>
      <w:pPr>
        <w:pStyle w:val="a0"/>
      </w:pPr>
      <w:r>
        <w:t>Логист создаёт на основании заявки маршрутный лист, заполняет водителя и транспортное средство</w:t>
      </w:r>
    </w:p>
    <w:p>
      <w:pPr>
        <w:pStyle w:val="a0"/>
      </w:pPr>
      <w:r>
        <w:t>После проведения маршрутного листа данные о водителе и транспортном средстве переносятся в саму заявку на ТС в УАТ</w:t>
      </w:r>
    </w:p>
    <w:p>
      <w:pPr>
        <w:pStyle w:val="3"/>
      </w:pPr>
      <w:r>
        <w:t>Обратный обмен</w:t>
      </w:r>
    </w:p>
    <w:p>
      <w:pPr>
        <w:pStyle w:val="a0"/>
      </w:pPr>
      <w:r>
        <w:t>Заявка из УАТ выгружается в ЕРП, при этом передаются: водитель, номер ТС</w:t>
      </w:r>
    </w:p>
    <w:p>
      <w:pPr>
        <w:pStyle w:val="a0"/>
      </w:pPr>
      <w:r>
        <w:t>Из ЕРП эти данные передаются в УТ</w:t>
      </w:r>
    </w:p>
    <w:p>
      <w:pPr>
        <w:pStyle w:val="a0"/>
      </w:pPr>
      <w:r>
        <w:t>В УТ в обработке «Рабочее место приемщика» в колонках «Водитель» и «Номер машины» отображаются переданные значения.</w:t>
      </w:r>
    </w:p>
    <w:p>
      <w:pPr>
        <w:pStyle w:val="3"/>
      </w:pPr>
      <w:r>
        <w:t>Итоговая проверка</w:t>
      </w:r>
    </w:p>
    <w:p>
      <w:pPr>
        <w:pStyle w:val="a0"/>
      </w:pPr>
      <w:r>
        <w:t>Все реквизиты (типы, дата, стороны, адреса, плательщик, ТС, водитель) сохраняются на всём пути обмена.</w:t>
      </w:r>
    </w:p>
    <w:p>
      <w:pPr>
        <w:pStyle w:val="a0"/>
      </w:pPr>
      <w:r>
        <w:t>Скрытые поля нигде не появляются и не мешают работе пользователей.</w:t>
      </w:r>
    </w:p>
    <w:p>
      <w:pPr>
        <w:pStyle w:val="1"/>
      </w:pPr>
      <w:r>
        <w:t>Состав работ, оценка трудозатрат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Описание работ</w:t>
            </w:r>
          </w:p>
        </w:tc>
        <w:tc>
          <w:p>
            <w:r>
              <w:rPr>
                <w:b/>
              </w:rPr>
              <w:t>Трудозатраты, часов</w:t>
            </w:r>
          </w:p>
        </w:tc>
        <w:tc>
          <w:p>
            <w:r>
              <w:rPr>
                <w:b/>
              </w:rP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Программист</w:t>
            </w:r>
          </w:p>
        </w:tc>
        <w:tc>
          <w:p>
            <w:r>
              <w:t>Консультант</w:t>
            </w:r>
          </w:p>
        </w:tc>
      </w:tr>
      <w:tr>
        <w:tc>
          <w:p>
            <w:r>
              <w:t>1.</w:t>
            </w:r>
          </w:p>
        </w:tc>
        <w:tc>
          <w:p>
            <w:r>
              <w:t>Сбор и анализ требований</w:t>
            </w:r>
          </w:p>
        </w:tc>
        <w:tc>
          <w:p>
            <w:r>
              <w:t/>
            </w:r>
          </w:p>
        </w:tc>
        <w:tc>
          <w:p>
            <w:r>
              <w:t>5,5</w:t>
            </w:r>
          </w:p>
        </w:tc>
      </w:tr>
      <w:tr>
        <w:tc>
          <w:p>
            <w:r>
              <w:t>2.</w:t>
            </w:r>
          </w:p>
        </w:tc>
        <w:tc>
          <w:p>
            <w:r>
              <w:t>Написание Листа требований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</w:tr>
      <w:tr>
        <w:tc>
          <w:p>
            <w:r>
              <w:t>3.</w:t>
            </w:r>
          </w:p>
        </w:tc>
        <w:tc>
          <w:p>
            <w:r>
              <w:t>Доработка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4.</w:t>
            </w:r>
          </w:p>
        </w:tc>
        <w:tc>
          <w:p>
            <w:r>
              <w:t>Тестирование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5.</w:t>
            </w:r>
          </w:p>
        </w:tc>
        <w:tc>
          <w:p>
            <w:r>
              <w:t>Сдача работ, администрирование и контроль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</w:tr>
      <w:tr>
        <w:tc>
          <w:p>
            <w:r>
              <w:t>ИТОГО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1"/>
      </w:pPr>
      <w:r>
        <w:t>Принимаемые допущения</w:t>
      </w:r>
    </w:p>
    <w:p>
      <w:r>
        <w:t>Дата начала работ по данному Листу требований зависит от срока согласования и оплаты работ Заказчиком, а также загрузки специалиста Исполнителя на момент подписания данного Листа требований. Бесперебойная работа разрабатываемого в рамках данного листа требований функционала гарантирована только в текущем релизе текущей версии конфигурации на дату составления настоящего листа требований. В случае отказа работоспособности данного функционала после обновления конфигурации информационной базы, он может быть восстановлен по желанию заказчика в рамках дополнительных работ за отдельную плату.</w:t>
      </w:r>
    </w:p>
    <w:p>
      <w:r>
        <w:t>Представленная в данном Листе требований оценка трудозатрат является прогнозной и может отличатся от фактически затраченного на выполнение работ времени в пределах 20% как в большую, так и в меньшую сторону. В случае различия в большую сторону Заказчик обязан доплатить разницу стоимости по факту выполнения работ. В случае различия в меньшую сторону Заказчик в праве использовать образовавшуюся сумму предоплаты на оплату иных работ исполнителя в будущем.</w:t>
      </w:r>
    </w:p>
    <w:p>
      <w:pPr>
        <w:pStyle w:val="1"/>
      </w:pPr>
      <w:r>
        <w:t>Сроки приемки работ</w:t>
      </w:r>
    </w:p>
    <w:p>
      <w:r>
        <w:rPr>
          <w:b/>
          <w:i/>
        </w:rPr>
        <w:t>После выполнения работ Заказчик в течение одного рабочего дня обязан предоставить Исполнителю возможность для сдачи выполненных работ. Сдача работ производится Исполнителем посредством демонстрации доработанного функционала на рабочей информационной базе Заказчика.</w:t>
      </w:r>
    </w:p>
    <w:p>
      <w:r>
        <w:rPr>
          <w:b/>
          <w:i/>
        </w:rPr>
        <w:t>По завершении сдачи работ Исполнителем, Заказчик обязан принять выполненные работы, либо предоставить обоснованный отказ в течение трёх рабочих дней. В случае отсутствия согласия на приёмку работ и обоснованного отказа в течение трёх рабочих дней с момента сдачи работ, выполненные работы считаются принятыми Заказчиком.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r>
        <w:trPr>
          <w:tblHeader/>
        </w:trPr>
        <w:tc>
          <w:p>
            <w:r>
              <w:rPr>
                <w:b/>
              </w:rPr>
              <w:t>Требования определены правильно и согласованы:</w:t>
            </w:r>
          </w:p>
        </w:tc>
        <w:tc>
          <w:p>
            <w:r>
              <w:rPr>
                <w:b/>
              </w:rPr>
              <w:t/>
            </w:r>
          </w:p>
        </w:tc>
        <w:tc>
          <w:p>
            <w:r>
              <w:rPr>
                <w:b/>
              </w:rPr>
              <w:t/>
            </w:r>
          </w:p>
        </w:tc>
      </w:tr>
      <w:tr>
        <w:tc>
          <w:p>
            <w:r>
              <w:t>ЗАКАЗЧИК</w:t>
            </w:r>
          </w:p>
        </w:tc>
        <w:tc>
          <w:p>
            <w:r>
              <w:t/>
            </w:r>
          </w:p>
        </w:tc>
        <w:tc>
          <w:p>
            <w:r>
              <w:t>ИСПОЛНИТЕЛЬ</w:t>
            </w:r>
          </w:p>
        </w:tc>
      </w:tr>
      <w:tr>
        <w:tc>
          <w:p>
            <w:r>
              <w:t>____________________________</w:t>
            </w:r>
          </w:p>
        </w:tc>
        <w:tc>
          <w:p>
            <w:r>
              <w:t/>
            </w:r>
          </w:p>
        </w:tc>
        <w:tc>
          <w:p>
            <w:r>
              <w:t>____________________________</w:t>
            </w:r>
          </w:p>
        </w:tc>
      </w:tr>
      <w:tr>
        <w:tc>
          <w:p>
            <w:r>
              <w:t>подпись с расшифровкой</w:t>
            </w:r>
          </w:p>
        </w:tc>
        <w:tc>
          <w:p>
            <w:r>
              <w:t/>
            </w:r>
          </w:p>
        </w:tc>
        <w:tc>
          <w:p>
            <w:r>
              <w:t>подпись с расшифровкой</w:t>
            </w:r>
          </w:p>
        </w:tc>
      </w:tr>
      <w:tr>
        <w:tc>
          <w:p>
            <w:r>
              <w:t>М.П.</w:t>
            </w:r>
          </w:p>
        </w:tc>
        <w:tc>
          <w:p>
            <w:r>
              <w:t/>
            </w:r>
          </w:p>
        </w:tc>
        <w:tc>
          <w:p>
            <w:r>
              <w:t>М.П.</w:t>
            </w:r>
          </w:p>
        </w:tc>
      </w:tr>
    </w:tbl>
    <w:sectPr w:rsidR="000C2355" w:rsidRPr="00703A79" w:rsidSect="006E0131">
      <w:headerReference w:type="default" r:id="rId7"/>
      <w:footerReference w:type="default" r:id="rId8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0BB23" w14:textId="77777777" w:rsidR="002F0AE2" w:rsidRDefault="002F0AE2" w:rsidP="00DA4106">
      <w:r>
        <w:separator/>
      </w:r>
    </w:p>
  </w:endnote>
  <w:endnote w:type="continuationSeparator" w:id="0">
    <w:p w14:paraId="465C0CFB" w14:textId="77777777" w:rsidR="002F0AE2" w:rsidRDefault="002F0AE2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4C42E98D" w14:textId="77777777" w:rsidTr="006E0131">
          <w:tc>
            <w:tcPr>
              <w:tcW w:w="7660" w:type="dxa"/>
            </w:tcPr>
            <w:p w14:paraId="5A3918F7" w14:textId="4C4EBAFA" w:rsidR="006E0131" w:rsidRDefault="000C2355" w:rsidP="00DA4106">
              <w:pPr>
                <w:pStyle w:val="ab"/>
              </w:pPr>
              <w:r>
                <w:rPr>
                  <w:rFonts w:cstheme="minorHAnsi"/>
                  <w:sz w:val="24"/>
                  <w:szCs w:val="24"/>
                </w:rPr>
                <w:t xml:space="preserve">Лист требований </w:t>
              </w:r>
              <w:r w:rsidRPr="000C2355">
                <w:rPr>
                  <w:rFonts w:cstheme="minorHAnsi"/>
                  <w:sz w:val="24"/>
                  <w:szCs w:val="24"/>
                </w:rPr>
                <w:t>Заказ контейнеров (возвратной тары)</w:t>
              </w:r>
            </w:p>
          </w:tc>
          <w:tc>
            <w:tcPr>
              <w:tcW w:w="1407" w:type="dxa"/>
            </w:tcPr>
            <w:p w14:paraId="5B7FADFF" w14:textId="77777777" w:rsidR="006E0131" w:rsidRDefault="006E0131" w:rsidP="00023DC5">
              <w:pPr>
                <w:pStyle w:val="ab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r w:rsidR="002F0AE2">
                <w:fldChar w:fldCharType="begin"/>
              </w:r>
              <w:r w:rsidR="002F0AE2">
                <w:instrText xml:space="preserve"> NUMPAGES   \* MERGEFORMAT </w:instrText>
              </w:r>
              <w:r w:rsidR="002F0AE2">
                <w:fldChar w:fldCharType="separate"/>
              </w:r>
              <w:r>
                <w:t>10</w:t>
              </w:r>
              <w:r w:rsidR="002F0AE2">
                <w:fldChar w:fldCharType="end"/>
              </w:r>
            </w:p>
          </w:tc>
        </w:tr>
      </w:sdtContent>
    </w:sdt>
  </w:tbl>
  <w:p w14:paraId="17B5AF76" w14:textId="77777777" w:rsidR="006E0131" w:rsidRDefault="006E0131" w:rsidP="00DA410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3515A" w14:textId="77777777" w:rsidR="002F0AE2" w:rsidRDefault="002F0AE2" w:rsidP="00DA4106">
      <w:r>
        <w:separator/>
      </w:r>
    </w:p>
  </w:footnote>
  <w:footnote w:type="continuationSeparator" w:id="0">
    <w:p w14:paraId="797E40FE" w14:textId="77777777" w:rsidR="002F0AE2" w:rsidRDefault="002F0AE2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2DAC3095" w14:textId="77777777" w:rsidTr="004A0185">
      <w:tc>
        <w:tcPr>
          <w:tcW w:w="3823" w:type="dxa"/>
        </w:tcPr>
        <w:p w14:paraId="1C809511" w14:textId="77777777" w:rsidR="006E0131" w:rsidRDefault="006E0131" w:rsidP="00DA4106">
          <w:pPr>
            <w:pStyle w:val="a9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1D08C6F" wp14:editId="78A86306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0BE36527" w14:textId="722BDE0E" w:rsidR="006E0131" w:rsidRPr="004A0185" w:rsidRDefault="004A0185" w:rsidP="00023DC5">
          <w:pPr>
            <w:pStyle w:val="a9"/>
            <w:jc w:val="right"/>
            <w:rPr>
              <w:rFonts w:cstheme="minorHAns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    </w:t>
          </w:r>
          <w:r w:rsidR="000C2355">
            <w:rPr>
              <w:rFonts w:ascii="Calibri" w:hAnsi="Calibri" w:cs="Calibri"/>
              <w:sz w:val="24"/>
              <w:szCs w:val="24"/>
            </w:rPr>
            <w:t>ИП</w:t>
          </w:r>
          <w:r w:rsidR="000C2355">
            <w:t xml:space="preserve"> </w:t>
          </w:r>
          <w:r w:rsidR="000C2355" w:rsidRPr="000C2355">
            <w:rPr>
              <w:rFonts w:ascii="Calibri" w:hAnsi="Calibri" w:cs="Calibri"/>
              <w:sz w:val="24"/>
              <w:szCs w:val="24"/>
            </w:rPr>
            <w:t>Агарков Дмитрий Владимирович</w:t>
          </w:r>
        </w:p>
      </w:tc>
    </w:tr>
  </w:tbl>
  <w:p w14:paraId="470A2B0A" w14:textId="5693431F" w:rsidR="006E0131" w:rsidRDefault="006E0131" w:rsidP="00DA410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2AA"/>
    <w:multiLevelType w:val="hybridMultilevel"/>
    <w:tmpl w:val="5E6E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B60"/>
    <w:multiLevelType w:val="hybridMultilevel"/>
    <w:tmpl w:val="9586D56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50AA6"/>
    <w:multiLevelType w:val="hybridMultilevel"/>
    <w:tmpl w:val="48A65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437AE"/>
    <w:multiLevelType w:val="hybridMultilevel"/>
    <w:tmpl w:val="B8064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157C"/>
    <w:multiLevelType w:val="hybridMultilevel"/>
    <w:tmpl w:val="132CF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93154"/>
    <w:multiLevelType w:val="hybridMultilevel"/>
    <w:tmpl w:val="4AF8A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3015DE"/>
    <w:multiLevelType w:val="hybridMultilevel"/>
    <w:tmpl w:val="3D2E9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45DA1"/>
    <w:multiLevelType w:val="hybridMultilevel"/>
    <w:tmpl w:val="6F14EED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906CBF"/>
    <w:multiLevelType w:val="hybridMultilevel"/>
    <w:tmpl w:val="2E305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671EF"/>
    <w:multiLevelType w:val="hybridMultilevel"/>
    <w:tmpl w:val="4FA26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0653"/>
    <w:multiLevelType w:val="hybridMultilevel"/>
    <w:tmpl w:val="7B6C8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A423B"/>
    <w:multiLevelType w:val="hybridMultilevel"/>
    <w:tmpl w:val="3A24F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00A82"/>
    <w:multiLevelType w:val="hybridMultilevel"/>
    <w:tmpl w:val="B344B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44F97"/>
    <w:multiLevelType w:val="hybridMultilevel"/>
    <w:tmpl w:val="10C4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90DC3"/>
    <w:multiLevelType w:val="hybridMultilevel"/>
    <w:tmpl w:val="3F805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3F18AC"/>
    <w:multiLevelType w:val="hybridMultilevel"/>
    <w:tmpl w:val="1D7E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F4FF8"/>
    <w:multiLevelType w:val="hybridMultilevel"/>
    <w:tmpl w:val="30824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5E0E87"/>
    <w:multiLevelType w:val="hybridMultilevel"/>
    <w:tmpl w:val="2A320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45747"/>
    <w:multiLevelType w:val="hybridMultilevel"/>
    <w:tmpl w:val="09E4B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D593A"/>
    <w:multiLevelType w:val="hybridMultilevel"/>
    <w:tmpl w:val="AC6C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3AAF"/>
    <w:multiLevelType w:val="hybridMultilevel"/>
    <w:tmpl w:val="F3FA3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A7479"/>
    <w:multiLevelType w:val="hybridMultilevel"/>
    <w:tmpl w:val="47AAA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E6F50"/>
    <w:multiLevelType w:val="hybridMultilevel"/>
    <w:tmpl w:val="006ED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132D97"/>
    <w:multiLevelType w:val="hybridMultilevel"/>
    <w:tmpl w:val="45D2F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F44A1"/>
    <w:multiLevelType w:val="hybridMultilevel"/>
    <w:tmpl w:val="27F0A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A35B8"/>
    <w:multiLevelType w:val="hybridMultilevel"/>
    <w:tmpl w:val="26AE6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D3077"/>
    <w:multiLevelType w:val="hybridMultilevel"/>
    <w:tmpl w:val="F126D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"/>
  </w:num>
  <w:num w:numId="4">
    <w:abstractNumId w:val="12"/>
  </w:num>
  <w:num w:numId="5">
    <w:abstractNumId w:val="26"/>
  </w:num>
  <w:num w:numId="6">
    <w:abstractNumId w:val="28"/>
  </w:num>
  <w:num w:numId="7">
    <w:abstractNumId w:val="8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18"/>
  </w:num>
  <w:num w:numId="11">
    <w:abstractNumId w:val="9"/>
  </w:num>
  <w:num w:numId="12">
    <w:abstractNumId w:val="2"/>
  </w:num>
  <w:num w:numId="13">
    <w:abstractNumId w:val="16"/>
  </w:num>
  <w:num w:numId="14">
    <w:abstractNumId w:val="7"/>
  </w:num>
  <w:num w:numId="15">
    <w:abstractNumId w:val="21"/>
  </w:num>
  <w:num w:numId="16">
    <w:abstractNumId w:val="11"/>
  </w:num>
  <w:num w:numId="17">
    <w:abstractNumId w:val="25"/>
  </w:num>
  <w:num w:numId="18">
    <w:abstractNumId w:val="19"/>
  </w:num>
  <w:num w:numId="19">
    <w:abstractNumId w:val="20"/>
  </w:num>
  <w:num w:numId="20">
    <w:abstractNumId w:val="13"/>
  </w:num>
  <w:num w:numId="21">
    <w:abstractNumId w:val="0"/>
  </w:num>
  <w:num w:numId="22">
    <w:abstractNumId w:val="22"/>
  </w:num>
  <w:num w:numId="23">
    <w:abstractNumId w:val="24"/>
  </w:num>
  <w:num w:numId="24">
    <w:abstractNumId w:val="14"/>
  </w:num>
  <w:num w:numId="25">
    <w:abstractNumId w:val="6"/>
  </w:num>
  <w:num w:numId="26">
    <w:abstractNumId w:val="10"/>
  </w:num>
  <w:num w:numId="27">
    <w:abstractNumId w:val="5"/>
  </w:num>
  <w:num w:numId="28">
    <w:abstractNumId w:val="4"/>
  </w:num>
  <w:num w:numId="29">
    <w:abstractNumId w:val="3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D2E6E"/>
    <w:rsid w:val="003D5F24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D79E5"/>
    <w:rsid w:val="008E2E68"/>
    <w:rsid w:val="008F0D7B"/>
    <w:rsid w:val="008F53EC"/>
    <w:rsid w:val="009236FA"/>
    <w:rsid w:val="0093234C"/>
    <w:rsid w:val="009412EC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6604"/>
    <w:rsid w:val="00E771B4"/>
    <w:rsid w:val="00E85252"/>
    <w:rsid w:val="00E904F0"/>
    <w:rsid w:val="00ED2342"/>
    <w:rsid w:val="00ED652E"/>
    <w:rsid w:val="00EE4BE2"/>
    <w:rsid w:val="00F16B40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104EBA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0CF"/>
    <w:pPr>
      <w:jc w:val="both"/>
    </w:pPr>
  </w:style>
  <w:style w:type="paragraph" w:styleId="1">
    <w:name w:val="heading 1"/>
    <w:basedOn w:val="a0"/>
    <w:next w:val="a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Title"/>
    <w:basedOn w:val="a"/>
    <w:next w:val="a"/>
    <w:link w:val="a6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6">
    <w:name w:val="Заголовок Знак"/>
    <w:basedOn w:val="a1"/>
    <w:link w:val="a5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7">
    <w:name w:val="Table Grid"/>
    <w:basedOn w:val="a2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basedOn w:val="a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9">
    <w:name w:val="header"/>
    <w:basedOn w:val="a"/>
    <w:link w:val="aa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6E0131"/>
  </w:style>
  <w:style w:type="paragraph" w:styleId="ab">
    <w:name w:val="footer"/>
    <w:basedOn w:val="a"/>
    <w:link w:val="ac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6E0131"/>
  </w:style>
  <w:style w:type="character" w:customStyle="1" w:styleId="50">
    <w:name w:val="Заголовок 5 Знак"/>
    <w:basedOn w:val="a1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d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4">
    <w:name w:val="Абзац списка Знак"/>
    <w:link w:val="a0"/>
    <w:uiPriority w:val="34"/>
    <w:locked/>
    <w:rsid w:val="00220E7B"/>
  </w:style>
  <w:style w:type="character" w:styleId="ae">
    <w:name w:val="annotation reference"/>
    <w:basedOn w:val="a1"/>
    <w:uiPriority w:val="99"/>
    <w:semiHidden/>
    <w:unhideWhenUsed/>
    <w:rsid w:val="00ED652E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ED652E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D652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D65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Ткачев</dc:creator>
  <cp:keywords/>
  <dc:description/>
  <cp:lastModifiedBy>Евгений Акишин</cp:lastModifiedBy>
  <cp:revision>26</cp:revision>
  <dcterms:created xsi:type="dcterms:W3CDTF">2026-07-20T08:01:00Z</dcterms:created>
  <dcterms:modified xsi:type="dcterms:W3CDTF">2026-07-29T08:01:00Z</dcterms:modified>
</cp:coreProperties>
</file>