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86BB6" w14:textId="77777777" w:rsidR="004A2A14" w:rsidRDefault="004A2A14" w:rsidP="00CC69E6">
      <w:pPr>
        <w:pStyle w:val="a5"/>
      </w:pPr>
      <w:r>
        <w:t>Типы организаций и выбор корреспондентов</w:t>
      </w:r>
    </w:p>
    <w:p w14:paraId="7D8906AC" w14:textId="77777777" w:rsidR="004A2A14" w:rsidRDefault="004A2A14" w:rsidP="00CC69E6">
      <w:pPr>
        <w:pStyle w:val="1"/>
      </w:pPr>
      <w:r>
        <w:t>История версий</w:t>
      </w:r>
    </w:p>
    <w:tbl>
      <w:tblPr>
        <w:tblStyle w:val="a7"/>
        <w:tblW w:w="5000" w:type="pct"/>
        <w:tblLook w:val="04A0" w:firstRow="1" w:lastRow="0" w:firstColumn="1" w:lastColumn="0" w:noHBand="0" w:noVBand="1"/>
      </w:tblPr>
      <w:tblGrid>
        <w:gridCol w:w="1881"/>
        <w:gridCol w:w="2138"/>
        <w:gridCol w:w="5608"/>
      </w:tblGrid>
      <w:tr w:rsidR="004A2A14" w14:paraId="25DE189E" w14:textId="77777777" w:rsidTr="004A2A14">
        <w:trPr>
          <w:cantSplit/>
        </w:trPr>
        <w:tc>
          <w:tcPr>
            <w:tcW w:w="0" w:type="auto"/>
            <w:hideMark/>
          </w:tcPr>
          <w:p w14:paraId="0CD1E15C" w14:textId="77777777" w:rsidR="004A2A14" w:rsidRDefault="004A2A14" w:rsidP="00C701FD">
            <w:pPr>
              <w:spacing w:before="120" w:after="200"/>
              <w:jc w:val="center"/>
              <w:rPr>
                <w:rFonts w:ascii="Arial" w:eastAsia="Times New Roman" w:hAnsi="Arial" w:cs="Arial"/>
                <w:b/>
                <w:bCs/>
                <w:sz w:val="21"/>
                <w:szCs w:val="21"/>
              </w:rPr>
            </w:pPr>
            <w:r>
              <w:rPr>
                <w:rFonts w:ascii="Arial" w:eastAsia="Times New Roman" w:hAnsi="Arial" w:cs="Arial"/>
                <w:b/>
                <w:bCs/>
                <w:sz w:val="21"/>
                <w:szCs w:val="21"/>
              </w:rPr>
              <w:t>Версия</w:t>
            </w:r>
          </w:p>
        </w:tc>
        <w:tc>
          <w:tcPr>
            <w:tcW w:w="0" w:type="auto"/>
            <w:hideMark/>
          </w:tcPr>
          <w:p w14:paraId="6ABF370C" w14:textId="77777777" w:rsidR="004A2A14" w:rsidRDefault="004A2A14" w:rsidP="00C701FD">
            <w:pPr>
              <w:spacing w:before="120" w:after="200"/>
              <w:jc w:val="center"/>
              <w:rPr>
                <w:rFonts w:ascii="Arial" w:eastAsia="Times New Roman" w:hAnsi="Arial" w:cs="Arial"/>
                <w:b/>
                <w:bCs/>
                <w:sz w:val="21"/>
                <w:szCs w:val="21"/>
              </w:rPr>
            </w:pPr>
            <w:r>
              <w:rPr>
                <w:rFonts w:ascii="Arial" w:eastAsia="Times New Roman" w:hAnsi="Arial" w:cs="Arial"/>
                <w:b/>
                <w:bCs/>
                <w:sz w:val="21"/>
                <w:szCs w:val="21"/>
              </w:rPr>
              <w:t>Подготовил</w:t>
            </w:r>
          </w:p>
        </w:tc>
        <w:tc>
          <w:tcPr>
            <w:tcW w:w="0" w:type="auto"/>
            <w:hideMark/>
          </w:tcPr>
          <w:p w14:paraId="44AFC324" w14:textId="77777777" w:rsidR="004A2A14" w:rsidRDefault="004A2A14" w:rsidP="00C701FD">
            <w:pPr>
              <w:spacing w:before="120" w:after="200"/>
              <w:jc w:val="center"/>
              <w:rPr>
                <w:rFonts w:ascii="Arial" w:eastAsia="Times New Roman" w:hAnsi="Arial" w:cs="Arial"/>
                <w:b/>
                <w:bCs/>
                <w:sz w:val="21"/>
                <w:szCs w:val="21"/>
              </w:rPr>
            </w:pPr>
            <w:r>
              <w:rPr>
                <w:rFonts w:ascii="Arial" w:eastAsia="Times New Roman" w:hAnsi="Arial" w:cs="Arial"/>
                <w:b/>
                <w:bCs/>
                <w:sz w:val="21"/>
                <w:szCs w:val="21"/>
              </w:rPr>
              <w:t>Описание</w:t>
            </w:r>
          </w:p>
        </w:tc>
      </w:tr>
      <w:tr w:rsidR="004A2A14" w14:paraId="0EF409D7" w14:textId="77777777" w:rsidTr="004A2A14">
        <w:trPr>
          <w:cantSplit/>
        </w:trPr>
        <w:tc>
          <w:tcPr>
            <w:tcW w:w="0" w:type="auto"/>
            <w:hideMark/>
          </w:tcPr>
          <w:p w14:paraId="54632563"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2026-08-03</w:t>
            </w:r>
          </w:p>
        </w:tc>
        <w:tc>
          <w:tcPr>
            <w:tcW w:w="0" w:type="auto"/>
            <w:hideMark/>
          </w:tcPr>
          <w:p w14:paraId="7A9E2572"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w:t>
            </w:r>
          </w:p>
        </w:tc>
        <w:tc>
          <w:tcPr>
            <w:tcW w:w="0" w:type="auto"/>
            <w:hideMark/>
          </w:tcPr>
          <w:p w14:paraId="200F887E"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Начальная версия листа требований</w:t>
            </w:r>
          </w:p>
        </w:tc>
      </w:tr>
    </w:tbl>
    <w:p w14:paraId="432A3C32" w14:textId="77777777" w:rsidR="004A2A14" w:rsidRDefault="004A2A14" w:rsidP="00CC69E6">
      <w:pPr>
        <w:pStyle w:val="1"/>
      </w:pPr>
      <w:r>
        <w:t>Общая информация</w:t>
      </w:r>
    </w:p>
    <w:p w14:paraId="465421C1" w14:textId="77777777" w:rsidR="004A2A14" w:rsidRDefault="004A2A14" w:rsidP="00CC69E6">
      <w:pPr>
        <w:pStyle w:val="2"/>
      </w:pPr>
      <w:r>
        <w:t>Сокращения, термины</w:t>
      </w:r>
    </w:p>
    <w:tbl>
      <w:tblPr>
        <w:tblStyle w:val="a7"/>
        <w:tblW w:w="5000" w:type="pct"/>
        <w:tblLook w:val="04A0" w:firstRow="1" w:lastRow="0" w:firstColumn="1" w:lastColumn="0" w:noHBand="0" w:noVBand="1"/>
      </w:tblPr>
      <w:tblGrid>
        <w:gridCol w:w="450"/>
        <w:gridCol w:w="2125"/>
        <w:gridCol w:w="7052"/>
      </w:tblGrid>
      <w:tr w:rsidR="004A2A14" w14:paraId="3748DD72" w14:textId="77777777" w:rsidTr="004A2A14">
        <w:trPr>
          <w:cantSplit/>
        </w:trPr>
        <w:tc>
          <w:tcPr>
            <w:tcW w:w="0" w:type="auto"/>
            <w:hideMark/>
          </w:tcPr>
          <w:p w14:paraId="249FCFEB" w14:textId="77777777" w:rsidR="004A2A14" w:rsidRDefault="004A2A14" w:rsidP="00C701FD">
            <w:pPr>
              <w:spacing w:before="120" w:after="200"/>
              <w:jc w:val="center"/>
              <w:rPr>
                <w:rFonts w:ascii="Arial" w:eastAsia="Times New Roman" w:hAnsi="Arial" w:cs="Arial"/>
                <w:b/>
                <w:bCs/>
                <w:sz w:val="21"/>
                <w:szCs w:val="21"/>
              </w:rPr>
            </w:pPr>
            <w:r>
              <w:rPr>
                <w:rFonts w:ascii="Arial" w:eastAsia="Times New Roman" w:hAnsi="Arial" w:cs="Arial"/>
                <w:b/>
                <w:bCs/>
                <w:sz w:val="21"/>
                <w:szCs w:val="21"/>
              </w:rPr>
              <w:t>N</w:t>
            </w:r>
          </w:p>
        </w:tc>
        <w:tc>
          <w:tcPr>
            <w:tcW w:w="0" w:type="auto"/>
            <w:hideMark/>
          </w:tcPr>
          <w:p w14:paraId="21F825F1" w14:textId="77777777" w:rsidR="004A2A14" w:rsidRDefault="004A2A14" w:rsidP="00C701FD">
            <w:pPr>
              <w:spacing w:before="120" w:after="200"/>
              <w:jc w:val="center"/>
              <w:rPr>
                <w:rFonts w:ascii="Arial" w:eastAsia="Times New Roman" w:hAnsi="Arial" w:cs="Arial"/>
                <w:b/>
                <w:bCs/>
                <w:sz w:val="21"/>
                <w:szCs w:val="21"/>
              </w:rPr>
            </w:pPr>
            <w:r>
              <w:rPr>
                <w:rFonts w:ascii="Arial" w:eastAsia="Times New Roman" w:hAnsi="Arial" w:cs="Arial"/>
                <w:b/>
                <w:bCs/>
                <w:sz w:val="21"/>
                <w:szCs w:val="21"/>
              </w:rPr>
              <w:t>Сокращение/термин</w:t>
            </w:r>
          </w:p>
        </w:tc>
        <w:tc>
          <w:tcPr>
            <w:tcW w:w="0" w:type="auto"/>
            <w:hideMark/>
          </w:tcPr>
          <w:p w14:paraId="47D45189" w14:textId="77777777" w:rsidR="004A2A14" w:rsidRDefault="004A2A14" w:rsidP="00C701FD">
            <w:pPr>
              <w:spacing w:before="120" w:after="200"/>
              <w:jc w:val="center"/>
              <w:rPr>
                <w:rFonts w:ascii="Arial" w:eastAsia="Times New Roman" w:hAnsi="Arial" w:cs="Arial"/>
                <w:b/>
                <w:bCs/>
                <w:sz w:val="21"/>
                <w:szCs w:val="21"/>
              </w:rPr>
            </w:pPr>
            <w:r>
              <w:rPr>
                <w:rFonts w:ascii="Arial" w:eastAsia="Times New Roman" w:hAnsi="Arial" w:cs="Arial"/>
                <w:b/>
                <w:bCs/>
                <w:sz w:val="21"/>
                <w:szCs w:val="21"/>
              </w:rPr>
              <w:t>Описание</w:t>
            </w:r>
          </w:p>
        </w:tc>
      </w:tr>
      <w:tr w:rsidR="004A2A14" w14:paraId="6FCC5EA8" w14:textId="77777777" w:rsidTr="004A2A14">
        <w:trPr>
          <w:cantSplit/>
        </w:trPr>
        <w:tc>
          <w:tcPr>
            <w:tcW w:w="0" w:type="auto"/>
            <w:hideMark/>
          </w:tcPr>
          <w:p w14:paraId="01642EBE"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1</w:t>
            </w:r>
          </w:p>
        </w:tc>
        <w:tc>
          <w:tcPr>
            <w:tcW w:w="0" w:type="auto"/>
            <w:hideMark/>
          </w:tcPr>
          <w:p w14:paraId="7B61D7B5"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1С</w:t>
            </w:r>
          </w:p>
        </w:tc>
        <w:tc>
          <w:tcPr>
            <w:tcW w:w="0" w:type="auto"/>
            <w:hideMark/>
          </w:tcPr>
          <w:p w14:paraId="739D2CCB"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Информационная система, в которой выполняется доработка</w:t>
            </w:r>
          </w:p>
        </w:tc>
      </w:tr>
      <w:tr w:rsidR="004A2A14" w14:paraId="1F92596D" w14:textId="77777777" w:rsidTr="004A2A14">
        <w:trPr>
          <w:cantSplit/>
        </w:trPr>
        <w:tc>
          <w:tcPr>
            <w:tcW w:w="0" w:type="auto"/>
            <w:hideMark/>
          </w:tcPr>
          <w:p w14:paraId="0E583710"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2</w:t>
            </w:r>
          </w:p>
        </w:tc>
        <w:tc>
          <w:tcPr>
            <w:tcW w:w="0" w:type="auto"/>
            <w:hideMark/>
          </w:tcPr>
          <w:p w14:paraId="6945272B"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«Ефрат»</w:t>
            </w:r>
          </w:p>
        </w:tc>
        <w:tc>
          <w:tcPr>
            <w:tcW w:w="0" w:type="auto"/>
            <w:hideMark/>
          </w:tcPr>
          <w:p w14:paraId="1CFC8BF8"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Система — источник ранее перенесённых данных о контрагентах и типах организаций</w:t>
            </w:r>
          </w:p>
        </w:tc>
      </w:tr>
      <w:tr w:rsidR="004A2A14" w14:paraId="3EED4A66" w14:textId="77777777" w:rsidTr="004A2A14">
        <w:trPr>
          <w:cantSplit/>
        </w:trPr>
        <w:tc>
          <w:tcPr>
            <w:tcW w:w="0" w:type="auto"/>
            <w:hideMark/>
          </w:tcPr>
          <w:p w14:paraId="4C7D6424"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3</w:t>
            </w:r>
          </w:p>
        </w:tc>
        <w:tc>
          <w:tcPr>
            <w:tcW w:w="0" w:type="auto"/>
            <w:hideMark/>
          </w:tcPr>
          <w:p w14:paraId="0177A61A"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Контрагент</w:t>
            </w:r>
          </w:p>
        </w:tc>
        <w:tc>
          <w:tcPr>
            <w:tcW w:w="0" w:type="auto"/>
            <w:hideMark/>
          </w:tcPr>
          <w:p w14:paraId="662BF1EF"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Организация, которая может выступать отправителем входящего или получателем исходящего документа</w:t>
            </w:r>
          </w:p>
        </w:tc>
      </w:tr>
      <w:tr w:rsidR="004A2A14" w14:paraId="1D5267D6" w14:textId="77777777" w:rsidTr="004A2A14">
        <w:trPr>
          <w:cantSplit/>
        </w:trPr>
        <w:tc>
          <w:tcPr>
            <w:tcW w:w="0" w:type="auto"/>
            <w:hideMark/>
          </w:tcPr>
          <w:p w14:paraId="304BF190"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4</w:t>
            </w:r>
          </w:p>
        </w:tc>
        <w:tc>
          <w:tcPr>
            <w:tcW w:w="0" w:type="auto"/>
            <w:hideMark/>
          </w:tcPr>
          <w:p w14:paraId="6C7EF83A"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Тип организации</w:t>
            </w:r>
          </w:p>
        </w:tc>
        <w:tc>
          <w:tcPr>
            <w:tcW w:w="0" w:type="auto"/>
            <w:hideMark/>
          </w:tcPr>
          <w:p w14:paraId="5E05BDE2"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Значение единого классификатора, характеризующее контрагента независимо от его роли в документообороте</w:t>
            </w:r>
          </w:p>
        </w:tc>
      </w:tr>
      <w:tr w:rsidR="004A2A14" w14:paraId="4606B045" w14:textId="77777777" w:rsidTr="004A2A14">
        <w:trPr>
          <w:cantSplit/>
        </w:trPr>
        <w:tc>
          <w:tcPr>
            <w:tcW w:w="0" w:type="auto"/>
            <w:hideMark/>
          </w:tcPr>
          <w:p w14:paraId="7D664352"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5</w:t>
            </w:r>
          </w:p>
        </w:tc>
        <w:tc>
          <w:tcPr>
            <w:tcW w:w="0" w:type="auto"/>
            <w:hideMark/>
          </w:tcPr>
          <w:p w14:paraId="5731A509"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Организация-корреспондент</w:t>
            </w:r>
          </w:p>
        </w:tc>
        <w:tc>
          <w:tcPr>
            <w:tcW w:w="0" w:type="auto"/>
            <w:hideMark/>
          </w:tcPr>
          <w:p w14:paraId="26953B0A"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Контрагент, являющийся отправителем входящего или получателем исходящего документа</w:t>
            </w:r>
          </w:p>
        </w:tc>
      </w:tr>
      <w:tr w:rsidR="004A2A14" w14:paraId="4D36EC4C" w14:textId="77777777" w:rsidTr="004A2A14">
        <w:trPr>
          <w:cantSplit/>
        </w:trPr>
        <w:tc>
          <w:tcPr>
            <w:tcW w:w="0" w:type="auto"/>
            <w:hideMark/>
          </w:tcPr>
          <w:p w14:paraId="09A52568"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6</w:t>
            </w:r>
          </w:p>
        </w:tc>
        <w:tc>
          <w:tcPr>
            <w:tcW w:w="0" w:type="auto"/>
            <w:hideMark/>
          </w:tcPr>
          <w:p w14:paraId="1F98AE32"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Получатель</w:t>
            </w:r>
          </w:p>
        </w:tc>
        <w:tc>
          <w:tcPr>
            <w:tcW w:w="0" w:type="auto"/>
            <w:hideMark/>
          </w:tcPr>
          <w:p w14:paraId="3F5F7C78"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Организация-корреспондент в исходящем документе</w:t>
            </w:r>
          </w:p>
        </w:tc>
      </w:tr>
      <w:tr w:rsidR="004A2A14" w14:paraId="4D4FFFD3" w14:textId="77777777" w:rsidTr="004A2A14">
        <w:trPr>
          <w:cantSplit/>
        </w:trPr>
        <w:tc>
          <w:tcPr>
            <w:tcW w:w="0" w:type="auto"/>
            <w:hideMark/>
          </w:tcPr>
          <w:p w14:paraId="4F13FE3E"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7</w:t>
            </w:r>
          </w:p>
        </w:tc>
        <w:tc>
          <w:tcPr>
            <w:tcW w:w="0" w:type="auto"/>
            <w:hideMark/>
          </w:tcPr>
          <w:p w14:paraId="4D0D7A2C"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Адресат</w:t>
            </w:r>
          </w:p>
        </w:tc>
        <w:tc>
          <w:tcPr>
            <w:tcW w:w="0" w:type="auto"/>
            <w:hideMark/>
          </w:tcPr>
          <w:p w14:paraId="1914C82C"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Контактное лицо, связанное с конкретным получателем</w:t>
            </w:r>
          </w:p>
        </w:tc>
      </w:tr>
      <w:tr w:rsidR="004A2A14" w14:paraId="68F95BEA" w14:textId="77777777" w:rsidTr="004A2A14">
        <w:trPr>
          <w:cantSplit/>
        </w:trPr>
        <w:tc>
          <w:tcPr>
            <w:tcW w:w="0" w:type="auto"/>
            <w:hideMark/>
          </w:tcPr>
          <w:p w14:paraId="11161234"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8</w:t>
            </w:r>
          </w:p>
        </w:tc>
        <w:tc>
          <w:tcPr>
            <w:tcW w:w="0" w:type="auto"/>
            <w:hideMark/>
          </w:tcPr>
          <w:p w14:paraId="16C5127C"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ТЧ получателей</w:t>
            </w:r>
          </w:p>
        </w:tc>
        <w:tc>
          <w:tcPr>
            <w:tcW w:w="0" w:type="auto"/>
            <w:hideMark/>
          </w:tcPr>
          <w:p w14:paraId="2162DE5D"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Табличная часть на вкладке «Реквизиты» исходящего документа, содержащая одного или нескольких получателей и связанные с ними данные</w:t>
            </w:r>
          </w:p>
        </w:tc>
      </w:tr>
      <w:tr w:rsidR="004A2A14" w14:paraId="24A48E47" w14:textId="77777777" w:rsidTr="004A2A14">
        <w:trPr>
          <w:cantSplit/>
        </w:trPr>
        <w:tc>
          <w:tcPr>
            <w:tcW w:w="0" w:type="auto"/>
            <w:hideMark/>
          </w:tcPr>
          <w:p w14:paraId="414820CF"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9</w:t>
            </w:r>
          </w:p>
        </w:tc>
        <w:tc>
          <w:tcPr>
            <w:tcW w:w="0" w:type="auto"/>
            <w:hideMark/>
          </w:tcPr>
          <w:p w14:paraId="071F8842"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Форма подбора</w:t>
            </w:r>
          </w:p>
        </w:tc>
        <w:tc>
          <w:tcPr>
            <w:tcW w:w="0" w:type="auto"/>
            <w:hideMark/>
          </w:tcPr>
          <w:p w14:paraId="5FBB0465"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Форма выбора контрагентов и адресатов, открываемая по кнопке «Подобрать» в ТЧ получателей</w:t>
            </w:r>
          </w:p>
        </w:tc>
      </w:tr>
      <w:tr w:rsidR="004A2A14" w14:paraId="1048E339" w14:textId="77777777" w:rsidTr="004A2A14">
        <w:trPr>
          <w:cantSplit/>
        </w:trPr>
        <w:tc>
          <w:tcPr>
            <w:tcW w:w="0" w:type="auto"/>
            <w:hideMark/>
          </w:tcPr>
          <w:p w14:paraId="57F30FBC"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10</w:t>
            </w:r>
          </w:p>
        </w:tc>
        <w:tc>
          <w:tcPr>
            <w:tcW w:w="0" w:type="auto"/>
            <w:hideMark/>
          </w:tcPr>
          <w:p w14:paraId="22AF8640"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ТЧ «Подобранные контрагенты»</w:t>
            </w:r>
          </w:p>
        </w:tc>
        <w:tc>
          <w:tcPr>
            <w:tcW w:w="0" w:type="auto"/>
            <w:hideMark/>
          </w:tcPr>
          <w:p w14:paraId="42BE0EC1"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Табличная часть формы подбора, в которую пользователь переносит выбранных контрагентов и их адресатов до добавления в документ</w:t>
            </w:r>
          </w:p>
        </w:tc>
      </w:tr>
      <w:tr w:rsidR="004A2A14" w14:paraId="17C0A7B2" w14:textId="77777777" w:rsidTr="004A2A14">
        <w:trPr>
          <w:cantSplit/>
        </w:trPr>
        <w:tc>
          <w:tcPr>
            <w:tcW w:w="0" w:type="auto"/>
            <w:hideMark/>
          </w:tcPr>
          <w:p w14:paraId="5741C4C4"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11</w:t>
            </w:r>
          </w:p>
        </w:tc>
        <w:tc>
          <w:tcPr>
            <w:tcW w:w="0" w:type="auto"/>
            <w:hideMark/>
          </w:tcPr>
          <w:p w14:paraId="112682D9"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Исторические данные</w:t>
            </w:r>
          </w:p>
        </w:tc>
        <w:tc>
          <w:tcPr>
            <w:tcW w:w="0" w:type="auto"/>
            <w:hideMark/>
          </w:tcPr>
          <w:p w14:paraId="0D768B0A" w14:textId="77777777" w:rsidR="004A2A14" w:rsidRDefault="004A2A14" w:rsidP="00C701FD">
            <w:pPr>
              <w:spacing w:before="120" w:after="200"/>
              <w:rPr>
                <w:rFonts w:ascii="Arial" w:eastAsia="Times New Roman" w:hAnsi="Arial" w:cs="Arial"/>
                <w:sz w:val="21"/>
                <w:szCs w:val="21"/>
              </w:rPr>
            </w:pPr>
            <w:r>
              <w:rPr>
                <w:rFonts w:ascii="Arial" w:eastAsia="Times New Roman" w:hAnsi="Arial" w:cs="Arial"/>
                <w:sz w:val="21"/>
                <w:szCs w:val="21"/>
              </w:rPr>
              <w:t>Существующие карточки контрагентов, в том числе ранее перенесённые из системы «Ефрат»</w:t>
            </w:r>
          </w:p>
        </w:tc>
      </w:tr>
    </w:tbl>
    <w:p w14:paraId="54EE1FD2" w14:textId="77777777" w:rsidR="004A2A14" w:rsidRDefault="004A2A14" w:rsidP="00CC69E6">
      <w:pPr>
        <w:pStyle w:val="2"/>
      </w:pPr>
      <w:r>
        <w:t>Область применения</w:t>
      </w:r>
    </w:p>
    <w:p w14:paraId="4E47920E" w14:textId="77777777" w:rsidR="004A2A14" w:rsidRDefault="004A2A14" w:rsidP="004A2A14">
      <w:pPr>
        <w:pStyle w:val="af3"/>
        <w:rPr>
          <w:rFonts w:ascii="Arial" w:hAnsi="Arial" w:cs="Arial"/>
          <w:sz w:val="21"/>
          <w:szCs w:val="21"/>
        </w:rPr>
      </w:pPr>
      <w:r>
        <w:rPr>
          <w:rFonts w:ascii="Arial" w:hAnsi="Arial" w:cs="Arial"/>
          <w:sz w:val="21"/>
          <w:szCs w:val="21"/>
        </w:rPr>
        <w:t>Доработка распространяется на:</w:t>
      </w:r>
    </w:p>
    <w:p w14:paraId="2ABB09F7" w14:textId="77777777" w:rsidR="004A2A14" w:rsidRDefault="004A2A14" w:rsidP="004A2A14">
      <w:pPr>
        <w:numPr>
          <w:ilvl w:val="0"/>
          <w:numId w:val="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карточку контрагента;</w:t>
      </w:r>
    </w:p>
    <w:p w14:paraId="647A0B44" w14:textId="77777777" w:rsidR="004A2A14" w:rsidRDefault="004A2A14" w:rsidP="004A2A14">
      <w:pPr>
        <w:numPr>
          <w:ilvl w:val="0"/>
          <w:numId w:val="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входящие документы и выбор их отправителя;</w:t>
      </w:r>
    </w:p>
    <w:p w14:paraId="390F14EF" w14:textId="77777777" w:rsidR="004A2A14" w:rsidRDefault="004A2A14" w:rsidP="004A2A14">
      <w:pPr>
        <w:numPr>
          <w:ilvl w:val="0"/>
          <w:numId w:val="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исходящие документы и выбор одного или нескольких получателей;</w:t>
      </w:r>
    </w:p>
    <w:p w14:paraId="12A2D783" w14:textId="77777777" w:rsidR="004A2A14" w:rsidRDefault="004A2A14" w:rsidP="004A2A14">
      <w:pPr>
        <w:numPr>
          <w:ilvl w:val="0"/>
          <w:numId w:val="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единый классификатор типов организаций;</w:t>
      </w:r>
    </w:p>
    <w:p w14:paraId="0C328965" w14:textId="77777777" w:rsidR="004A2A14" w:rsidRDefault="004A2A14" w:rsidP="004A2A14">
      <w:pPr>
        <w:numPr>
          <w:ilvl w:val="0"/>
          <w:numId w:val="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порядок заполнения исторических данных контрагентов — только в части фиксации необходимости отдельной проработки после получения Excel-файла заказчика.</w:t>
      </w:r>
    </w:p>
    <w:p w14:paraId="09CDA224" w14:textId="77777777" w:rsidR="004A2A14" w:rsidRDefault="004A2A14" w:rsidP="004A2A14">
      <w:pPr>
        <w:pStyle w:val="af3"/>
        <w:rPr>
          <w:rFonts w:ascii="Arial" w:hAnsi="Arial" w:cs="Arial"/>
          <w:sz w:val="21"/>
          <w:szCs w:val="21"/>
        </w:rPr>
      </w:pPr>
      <w:r>
        <w:rPr>
          <w:rFonts w:ascii="Arial" w:hAnsi="Arial" w:cs="Arial"/>
          <w:sz w:val="21"/>
          <w:szCs w:val="21"/>
        </w:rPr>
        <w:t>Конкретный перечень видов входящих и исходящих документов определяется существующими настройками конфигурации 1С, в которых предусмотрен выбор отправителя или получателя.</w:t>
      </w:r>
    </w:p>
    <w:p w14:paraId="30D1E644" w14:textId="77777777" w:rsidR="004A2A14" w:rsidRDefault="004A2A14" w:rsidP="00CC69E6">
      <w:pPr>
        <w:pStyle w:val="1"/>
      </w:pPr>
      <w:r>
        <w:t>Предпосылки для выполнения работ</w:t>
      </w:r>
    </w:p>
    <w:p w14:paraId="7F7B9877" w14:textId="77777777" w:rsidR="004A2A14" w:rsidRDefault="004A2A14" w:rsidP="004A2A14">
      <w:pPr>
        <w:pStyle w:val="af3"/>
        <w:rPr>
          <w:rFonts w:ascii="Arial" w:hAnsi="Arial" w:cs="Arial"/>
          <w:sz w:val="21"/>
          <w:szCs w:val="21"/>
        </w:rPr>
      </w:pPr>
      <w:r>
        <w:rPr>
          <w:rFonts w:ascii="Arial" w:hAnsi="Arial" w:cs="Arial"/>
          <w:sz w:val="21"/>
          <w:szCs w:val="21"/>
        </w:rPr>
        <w:t>В текущем интерфейсе используются разные наименования одной бизнес-сущности: «Категория отправителя» во входящих документах и «Категория получателя» в исходящих документах. При этом поля используют единый справочник, но их названия не соответствуют принятому термину «Тип организации».</w:t>
      </w:r>
    </w:p>
    <w:p w14:paraId="4394FE4C" w14:textId="03E6487A" w:rsidR="004A2A14" w:rsidRDefault="004A2A14" w:rsidP="004A2A14">
      <w:pPr>
        <w:pStyle w:val="af3"/>
        <w:rPr>
          <w:rFonts w:ascii="Arial" w:hAnsi="Arial" w:cs="Arial"/>
          <w:sz w:val="21"/>
          <w:szCs w:val="21"/>
        </w:rPr>
      </w:pPr>
      <w:r>
        <w:rPr>
          <w:rFonts w:ascii="Arial" w:hAnsi="Arial" w:cs="Arial"/>
          <w:sz w:val="21"/>
          <w:szCs w:val="21"/>
        </w:rPr>
        <w:t>Тип организации отсутствует в карточках ранее перенесённых контрагентов. При создании нового контрагента его заполнение не контролируется как обязательное.</w:t>
      </w:r>
    </w:p>
    <w:p w14:paraId="45EC8732" w14:textId="77777777" w:rsidR="004A2A14" w:rsidRDefault="004A2A14" w:rsidP="004A2A14">
      <w:pPr>
        <w:pStyle w:val="af3"/>
        <w:rPr>
          <w:rFonts w:ascii="Arial" w:hAnsi="Arial" w:cs="Arial"/>
          <w:sz w:val="21"/>
          <w:szCs w:val="21"/>
        </w:rPr>
      </w:pPr>
      <w:r>
        <w:rPr>
          <w:rFonts w:ascii="Arial" w:hAnsi="Arial" w:cs="Arial"/>
          <w:sz w:val="21"/>
          <w:szCs w:val="21"/>
        </w:rPr>
        <w:t>Реквизит «Категория отправителя» в карточке контрагента является обычным дополнительным реквизитом и никак не связан с аналогичным реквизитом входящего документа. Заполнение или изменение значения в карточке контрагента не приводит к заполнению или изменению реквизита документа, и наоборот.</w:t>
      </w:r>
    </w:p>
    <w:p w14:paraId="1E0B5DFC" w14:textId="77777777" w:rsidR="004A2A14" w:rsidRDefault="004A2A14" w:rsidP="004A2A14">
      <w:pPr>
        <w:pStyle w:val="af3"/>
        <w:rPr>
          <w:rFonts w:ascii="Arial" w:hAnsi="Arial" w:cs="Arial"/>
          <w:sz w:val="21"/>
          <w:szCs w:val="21"/>
        </w:rPr>
      </w:pPr>
      <w:r>
        <w:rPr>
          <w:rFonts w:ascii="Arial" w:hAnsi="Arial" w:cs="Arial"/>
          <w:sz w:val="21"/>
          <w:szCs w:val="21"/>
        </w:rPr>
        <w:t>Выбор категории не ограничивает перечень контрагентов: пользователь видит все организации независимо от выбранного значения. Если пользователь знает организацию, но не знает её тип, отсутствует единый сценарий выбора организации с автоматическим заполнением типа.</w:t>
      </w:r>
    </w:p>
    <w:p w14:paraId="352157B3" w14:textId="77777777" w:rsidR="004A2A14" w:rsidRDefault="004A2A14" w:rsidP="004A2A14">
      <w:pPr>
        <w:pStyle w:val="af3"/>
        <w:rPr>
          <w:rFonts w:ascii="Arial" w:hAnsi="Arial" w:cs="Arial"/>
          <w:sz w:val="21"/>
          <w:szCs w:val="21"/>
        </w:rPr>
      </w:pPr>
      <w:r>
        <w:rPr>
          <w:rFonts w:ascii="Arial" w:hAnsi="Arial" w:cs="Arial"/>
          <w:sz w:val="21"/>
          <w:szCs w:val="21"/>
        </w:rPr>
        <w:t>В исходящем документе одиночный получатель отображается на вкладке «Реквизиты», а несколько получателей и связанные с ними сведения размещаются на отдельной вкладке «Получатель». Разные способы работы с одним и несколькими получателями затрудняют ввод и проверку данных.</w:t>
      </w:r>
    </w:p>
    <w:p w14:paraId="5B2E4EFC" w14:textId="77777777" w:rsidR="004A2A14" w:rsidRDefault="004A2A14" w:rsidP="00CC69E6">
      <w:pPr>
        <w:pStyle w:val="1"/>
      </w:pPr>
      <w:r>
        <w:t>Концепция реализации</w:t>
      </w:r>
    </w:p>
    <w:p w14:paraId="1A98F509" w14:textId="77777777" w:rsidR="004A2A14" w:rsidRDefault="004A2A14" w:rsidP="004A2A14">
      <w:pPr>
        <w:pStyle w:val="af3"/>
        <w:rPr>
          <w:rFonts w:ascii="Arial" w:hAnsi="Arial" w:cs="Arial"/>
          <w:sz w:val="21"/>
          <w:szCs w:val="21"/>
        </w:rPr>
      </w:pPr>
      <w:r>
        <w:rPr>
          <w:rFonts w:ascii="Arial" w:hAnsi="Arial" w:cs="Arial"/>
          <w:sz w:val="21"/>
          <w:szCs w:val="21"/>
        </w:rPr>
        <w:t>Использовать единый классификатор «Типы организаций» и хранить ссылку на тип организации в карточке каждого контрагента. Реквизит вывести на основную вкладку карточки и сделать обязательным при создании нового контрагента.</w:t>
      </w:r>
    </w:p>
    <w:p w14:paraId="78FD2BCA" w14:textId="77777777" w:rsidR="004A2A14" w:rsidRDefault="004A2A14" w:rsidP="004A2A14">
      <w:pPr>
        <w:pStyle w:val="af3"/>
        <w:rPr>
          <w:rFonts w:ascii="Arial" w:hAnsi="Arial" w:cs="Arial"/>
          <w:sz w:val="21"/>
          <w:szCs w:val="21"/>
        </w:rPr>
      </w:pPr>
      <w:r>
        <w:rPr>
          <w:rFonts w:ascii="Arial" w:hAnsi="Arial" w:cs="Arial"/>
          <w:sz w:val="21"/>
          <w:szCs w:val="21"/>
        </w:rPr>
        <w:t>В пользовательском интерфейсе заменить подписи «Категория отправителя» и «Категория получателя» на «Тип организации», а поля отправителя и получателя представить как «Организация-корреспондент». Технические имена существующих объектов метаданных допускается сохранить, если их переименование может нарушить действующие ссылки и данные.</w:t>
      </w:r>
    </w:p>
    <w:p w14:paraId="2385D633" w14:textId="77777777" w:rsidR="004A2A14" w:rsidRDefault="004A2A14" w:rsidP="004A2A14">
      <w:pPr>
        <w:pStyle w:val="af3"/>
        <w:rPr>
          <w:rFonts w:ascii="Arial" w:hAnsi="Arial" w:cs="Arial"/>
          <w:sz w:val="21"/>
          <w:szCs w:val="21"/>
        </w:rPr>
      </w:pPr>
      <w:r>
        <w:rPr>
          <w:rFonts w:ascii="Arial" w:hAnsi="Arial" w:cs="Arial"/>
          <w:sz w:val="21"/>
          <w:szCs w:val="21"/>
        </w:rPr>
        <w:t>Реализовать зависимый выбор корреспондента:</w:t>
      </w:r>
    </w:p>
    <w:p w14:paraId="60773911" w14:textId="77777777" w:rsidR="004A2A14" w:rsidRDefault="004A2A14" w:rsidP="004A2A14">
      <w:pPr>
        <w:numPr>
          <w:ilvl w:val="0"/>
          <w:numId w:val="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заполненном типе организации показывать только контрагентов данного типа;</w:t>
      </w:r>
    </w:p>
    <w:p w14:paraId="58D53982" w14:textId="77777777" w:rsidR="004A2A14" w:rsidRDefault="004A2A14" w:rsidP="004A2A14">
      <w:pPr>
        <w:numPr>
          <w:ilvl w:val="0"/>
          <w:numId w:val="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незаполненном типе показывать полный перечень контрагентов и после выбора автоматически заполнять тип из карточки контрагента.</w:t>
      </w:r>
    </w:p>
    <w:p w14:paraId="070C257E" w14:textId="77777777" w:rsidR="004A2A14" w:rsidRDefault="004A2A14" w:rsidP="004A2A14">
      <w:pPr>
        <w:pStyle w:val="af3"/>
        <w:rPr>
          <w:rFonts w:ascii="Arial" w:hAnsi="Arial" w:cs="Arial"/>
          <w:sz w:val="21"/>
          <w:szCs w:val="21"/>
        </w:rPr>
      </w:pPr>
      <w:r>
        <w:rPr>
          <w:rFonts w:ascii="Arial" w:hAnsi="Arial" w:cs="Arial"/>
          <w:sz w:val="21"/>
          <w:szCs w:val="21"/>
        </w:rPr>
        <w:t>Контрагентов с незаполненным типом организации разрешено выбирать в документы. Пустое значение типа одновременно в карточке контрагента и в документе считается согласованным. Если первый получатель исходящего документа не имеет типа организации, для последующего подбора применяется отбор по незаполненному типу.</w:t>
      </w:r>
    </w:p>
    <w:p w14:paraId="78071083" w14:textId="77777777" w:rsidR="004A2A14" w:rsidRDefault="004A2A14" w:rsidP="004A2A14">
      <w:pPr>
        <w:pStyle w:val="af3"/>
        <w:rPr>
          <w:rFonts w:ascii="Arial" w:hAnsi="Arial" w:cs="Arial"/>
          <w:sz w:val="21"/>
          <w:szCs w:val="21"/>
        </w:rPr>
      </w:pPr>
      <w:r>
        <w:rPr>
          <w:rFonts w:ascii="Arial" w:hAnsi="Arial" w:cs="Arial"/>
          <w:sz w:val="21"/>
          <w:szCs w:val="21"/>
        </w:rPr>
        <w:t>Для исходящего документа полностью исключить отдельный режим множественного ввода и связанную с ним вкладку. ТЧ получателей перенести на вкладку «Реквизиты» и разместить вместо существующего блока реквизитов одиночного ввода (Кому). ТЧ используется при любом количестве получателей.</w:t>
      </w:r>
    </w:p>
    <w:p w14:paraId="42116534" w14:textId="77777777" w:rsidR="004A2A14" w:rsidRDefault="004A2A14" w:rsidP="004A2A14">
      <w:pPr>
        <w:pStyle w:val="af3"/>
        <w:rPr>
          <w:rFonts w:ascii="Arial" w:hAnsi="Arial" w:cs="Arial"/>
          <w:sz w:val="21"/>
          <w:szCs w:val="21"/>
        </w:rPr>
      </w:pPr>
      <w:r>
        <w:rPr>
          <w:rFonts w:ascii="Arial" w:hAnsi="Arial" w:cs="Arial"/>
          <w:sz w:val="21"/>
          <w:szCs w:val="21"/>
        </w:rPr>
        <w:t>В исходящем документе сохранить общее поле «Тип организации». Все корреспонденты одного исходящего документа должны соответствовать типу организации, указанному в этом общем поле.</w:t>
      </w:r>
    </w:p>
    <w:p w14:paraId="30646039" w14:textId="77777777" w:rsidR="004A2A14" w:rsidRDefault="004A2A14" w:rsidP="004A2A14">
      <w:pPr>
        <w:pStyle w:val="af3"/>
        <w:rPr>
          <w:rFonts w:ascii="Arial" w:hAnsi="Arial" w:cs="Arial"/>
          <w:sz w:val="21"/>
          <w:szCs w:val="21"/>
        </w:rPr>
      </w:pPr>
      <w:r>
        <w:rPr>
          <w:rFonts w:ascii="Arial" w:hAnsi="Arial" w:cs="Arial"/>
          <w:sz w:val="21"/>
          <w:szCs w:val="21"/>
        </w:rPr>
        <w:lastRenderedPageBreak/>
        <w:t>Получателей можно вводить с клавиатуры непосредственно в ТЧ документа или выбирать через единую форму подбора, открываемую по кнопке «Подобрать». Если тип организации предварительно не указан, первый подобранный контрагент определяет тип документа и отбор для последующего подбора. Если тип указан, ввод и подбор сразу ограничиваются контрагентами этого типа. По кнопке «Перенести в документ» все строки ТЧ «Подобранные контрагенты» добавляются в ТЧ получателей исходящего документа.</w:t>
      </w:r>
    </w:p>
    <w:p w14:paraId="15CC2681" w14:textId="77777777" w:rsidR="004A2A14" w:rsidRDefault="004A2A14" w:rsidP="004A2A14">
      <w:pPr>
        <w:pStyle w:val="af3"/>
        <w:rPr>
          <w:rFonts w:ascii="Arial" w:hAnsi="Arial" w:cs="Arial"/>
          <w:sz w:val="21"/>
          <w:szCs w:val="21"/>
        </w:rPr>
      </w:pPr>
      <w:r>
        <w:rPr>
          <w:rFonts w:ascii="Arial" w:hAnsi="Arial" w:cs="Arial"/>
          <w:sz w:val="21"/>
          <w:szCs w:val="21"/>
        </w:rPr>
        <w:t>Нижняя ТЧ «Подобранные контрагенты» применяется только на вкладке «Контрагенты» формы подбора. При переходе на вкладку «Списки рассылки» нижнюю ТЧ не отображать. Существующий механизм работы с вкладкой «Списки рассылки» оставить без изменений.</w:t>
      </w:r>
    </w:p>
    <w:p w14:paraId="53EDD464" w14:textId="77777777" w:rsidR="004A2A14" w:rsidRDefault="004A2A14" w:rsidP="004A2A14">
      <w:pPr>
        <w:pStyle w:val="af3"/>
        <w:rPr>
          <w:rFonts w:ascii="Arial" w:hAnsi="Arial" w:cs="Arial"/>
          <w:sz w:val="21"/>
          <w:szCs w:val="21"/>
        </w:rPr>
      </w:pPr>
      <w:r>
        <w:rPr>
          <w:rFonts w:ascii="Arial" w:hAnsi="Arial" w:cs="Arial"/>
          <w:sz w:val="21"/>
          <w:szCs w:val="21"/>
        </w:rPr>
        <w:t>Заполнение типов организаций в исторических данных будет проработано отдельно после получения Excel-файла от заказчика и не входит в описание настоящей доработки.</w:t>
      </w:r>
    </w:p>
    <w:p w14:paraId="65F9DCA3" w14:textId="77777777" w:rsidR="004A2A14" w:rsidRDefault="004A2A14" w:rsidP="00CC69E6">
      <w:pPr>
        <w:pStyle w:val="1"/>
      </w:pPr>
      <w:r>
        <w:t xml:space="preserve">Описание процесса </w:t>
      </w:r>
      <w:proofErr w:type="spellStart"/>
      <w:r>
        <w:t>as</w:t>
      </w:r>
      <w:proofErr w:type="spellEnd"/>
      <w:r>
        <w:t xml:space="preserve"> </w:t>
      </w:r>
      <w:proofErr w:type="spellStart"/>
      <w:r>
        <w:t>is</w:t>
      </w:r>
      <w:proofErr w:type="spellEnd"/>
    </w:p>
    <w:p w14:paraId="3D925107" w14:textId="77777777" w:rsidR="004A2A14" w:rsidRDefault="004A2A14" w:rsidP="00CC69E6">
      <w:pPr>
        <w:pStyle w:val="2"/>
      </w:pPr>
      <w:r>
        <w:t>Ведение контрагента</w:t>
      </w:r>
    </w:p>
    <w:p w14:paraId="313B3E07" w14:textId="77777777" w:rsidR="004A2A14" w:rsidRDefault="004A2A14" w:rsidP="004A2A14">
      <w:pPr>
        <w:numPr>
          <w:ilvl w:val="0"/>
          <w:numId w:val="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создаёт или открывает карточку контрагента.</w:t>
      </w:r>
    </w:p>
    <w:p w14:paraId="48C76D22" w14:textId="77777777" w:rsidR="004A2A14" w:rsidRDefault="004A2A14" w:rsidP="004A2A14">
      <w:pPr>
        <w:numPr>
          <w:ilvl w:val="0"/>
          <w:numId w:val="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карточке доступен обычный дополнительный реквизит «Категория отправителя».</w:t>
      </w:r>
    </w:p>
    <w:p w14:paraId="25B27BFB" w14:textId="77777777" w:rsidR="004A2A14" w:rsidRDefault="004A2A14" w:rsidP="004A2A14">
      <w:pPr>
        <w:numPr>
          <w:ilvl w:val="0"/>
          <w:numId w:val="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Дополнительный реквизит карточки не связан с одноимённым реквизитом входящего документа и не участвует в его автоматическом заполнении или фильтрации.</w:t>
      </w:r>
    </w:p>
    <w:p w14:paraId="4B4B22BA" w14:textId="77777777" w:rsidR="004A2A14" w:rsidRDefault="004A2A14" w:rsidP="004A2A14">
      <w:pPr>
        <w:numPr>
          <w:ilvl w:val="0"/>
          <w:numId w:val="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не гарантирует обязательное заполнение типа при создании нового контрагента.</w:t>
      </w:r>
    </w:p>
    <w:p w14:paraId="1C800B8B" w14:textId="77777777" w:rsidR="004A2A14" w:rsidRDefault="004A2A14" w:rsidP="00CC69E6">
      <w:pPr>
        <w:pStyle w:val="2"/>
      </w:pPr>
      <w:r>
        <w:t>Выбор корреспондента во входящем или исходящем документе</w:t>
      </w:r>
    </w:p>
    <w:p w14:paraId="7747A264" w14:textId="77777777" w:rsidR="004A2A14" w:rsidRDefault="004A2A14" w:rsidP="004A2A14">
      <w:pPr>
        <w:numPr>
          <w:ilvl w:val="0"/>
          <w:numId w:val="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выбирает «Категорию отправителя» или «Категорию получателя».</w:t>
      </w:r>
    </w:p>
    <w:p w14:paraId="122DE0CC" w14:textId="77777777" w:rsidR="004A2A14" w:rsidRDefault="004A2A14" w:rsidP="004A2A14">
      <w:pPr>
        <w:numPr>
          <w:ilvl w:val="0"/>
          <w:numId w:val="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открывает список отправителей или получателей.</w:t>
      </w:r>
    </w:p>
    <w:p w14:paraId="0515BF5D" w14:textId="77777777" w:rsidR="004A2A14" w:rsidRDefault="004A2A14" w:rsidP="004A2A14">
      <w:pPr>
        <w:numPr>
          <w:ilvl w:val="0"/>
          <w:numId w:val="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показывает полный перечень контрагентов без отбора по выбранной категории.</w:t>
      </w:r>
    </w:p>
    <w:p w14:paraId="2E5B10AD" w14:textId="77777777" w:rsidR="004A2A14" w:rsidRDefault="004A2A14" w:rsidP="004A2A14">
      <w:pPr>
        <w:numPr>
          <w:ilvl w:val="0"/>
          <w:numId w:val="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вручную ищет организацию среди всех контрагентов.</w:t>
      </w:r>
    </w:p>
    <w:p w14:paraId="769B9808" w14:textId="77777777" w:rsidR="004A2A14" w:rsidRDefault="004A2A14" w:rsidP="00CC69E6">
      <w:pPr>
        <w:pStyle w:val="2"/>
      </w:pPr>
      <w:r>
        <w:t>Работа с получателями исходящего документа</w:t>
      </w:r>
    </w:p>
    <w:p w14:paraId="4A246D48" w14:textId="77777777" w:rsidR="004A2A14" w:rsidRDefault="004A2A14" w:rsidP="004A2A14">
      <w:pPr>
        <w:numPr>
          <w:ilvl w:val="0"/>
          <w:numId w:val="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Один получатель отображается на основной вкладке «Реквизиты».</w:t>
      </w:r>
    </w:p>
    <w:p w14:paraId="72813F17" w14:textId="77777777" w:rsidR="004A2A14" w:rsidRDefault="004A2A14" w:rsidP="004A2A14">
      <w:pPr>
        <w:numPr>
          <w:ilvl w:val="0"/>
          <w:numId w:val="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Для работы с несколькими получателями пользователь нажимает на переключатель одиночного/множественного выбора контрагентов и переходит на отдельную вкладку «Получатель».</w:t>
      </w:r>
    </w:p>
    <w:p w14:paraId="635E50B0" w14:textId="77777777" w:rsidR="004A2A14" w:rsidRDefault="004A2A14" w:rsidP="004A2A14">
      <w:pPr>
        <w:numPr>
          <w:ilvl w:val="0"/>
          <w:numId w:val="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Данные получателя, адресата и отправки вводятся в интерфейсах, различающихся для одиночного и множественного сценариев.</w:t>
      </w:r>
    </w:p>
    <w:p w14:paraId="344A492E" w14:textId="77777777" w:rsidR="004A2A14" w:rsidRDefault="004A2A14" w:rsidP="00CC69E6">
      <w:pPr>
        <w:pStyle w:val="1"/>
      </w:pPr>
      <w:r>
        <w:t xml:space="preserve">Описание процесса </w:t>
      </w:r>
      <w:proofErr w:type="spellStart"/>
      <w:r>
        <w:t>to</w:t>
      </w:r>
      <w:proofErr w:type="spellEnd"/>
      <w:r>
        <w:t xml:space="preserve"> </w:t>
      </w:r>
      <w:proofErr w:type="spellStart"/>
      <w:r>
        <w:t>be</w:t>
      </w:r>
      <w:proofErr w:type="spellEnd"/>
    </w:p>
    <w:p w14:paraId="20E62A00" w14:textId="77777777" w:rsidR="004A2A14" w:rsidRDefault="004A2A14" w:rsidP="00CC69E6">
      <w:pPr>
        <w:pStyle w:val="2"/>
      </w:pPr>
      <w:r>
        <w:t>Создание контрагента</w:t>
      </w:r>
    </w:p>
    <w:p w14:paraId="38E615FF" w14:textId="77777777" w:rsidR="004A2A14" w:rsidRDefault="004A2A14" w:rsidP="004A2A14">
      <w:pPr>
        <w:numPr>
          <w:ilvl w:val="0"/>
          <w:numId w:val="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создаёт карточку контрагента.</w:t>
      </w:r>
    </w:p>
    <w:p w14:paraId="6DE6A2DD" w14:textId="77777777" w:rsidR="004A2A14" w:rsidRDefault="004A2A14" w:rsidP="004A2A14">
      <w:pPr>
        <w:numPr>
          <w:ilvl w:val="0"/>
          <w:numId w:val="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На основной вкладке пользователь заполняет реквизит «Тип организации», выбирая значение из единого классификатора.</w:t>
      </w:r>
    </w:p>
    <w:p w14:paraId="4402E036" w14:textId="77777777" w:rsidR="004A2A14" w:rsidRDefault="004A2A14" w:rsidP="004A2A14">
      <w:pPr>
        <w:numPr>
          <w:ilvl w:val="0"/>
          <w:numId w:val="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попытке сохранить нового контрагента без типа организации система сообщает о необходимости заполнения и не выполняет сохранение.</w:t>
      </w:r>
    </w:p>
    <w:p w14:paraId="3D604F0F" w14:textId="77777777" w:rsidR="004A2A14" w:rsidRDefault="004A2A14" w:rsidP="004A2A14">
      <w:pPr>
        <w:numPr>
          <w:ilvl w:val="0"/>
          <w:numId w:val="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заполнения типа организация сохраняется и становится доступной для отбора по этому типу.</w:t>
      </w:r>
    </w:p>
    <w:p w14:paraId="32C5CB51" w14:textId="77777777" w:rsidR="004A2A14" w:rsidRDefault="004A2A14" w:rsidP="00CC69E6">
      <w:pPr>
        <w:pStyle w:val="2"/>
      </w:pPr>
      <w:r>
        <w:t>Выбор корреспондента во входящем документе</w:t>
      </w:r>
    </w:p>
    <w:p w14:paraId="6915A63C" w14:textId="77777777" w:rsidR="004A2A14" w:rsidRDefault="004A2A14" w:rsidP="004A2A14">
      <w:pPr>
        <w:pStyle w:val="4"/>
        <w:rPr>
          <w:rFonts w:ascii="Arial" w:eastAsia="Times New Roman" w:hAnsi="Arial" w:cs="Arial"/>
        </w:rPr>
      </w:pPr>
      <w:r>
        <w:rPr>
          <w:rFonts w:ascii="Arial" w:eastAsia="Times New Roman" w:hAnsi="Arial" w:cs="Arial"/>
        </w:rPr>
        <w:lastRenderedPageBreak/>
        <w:t>С предварительным указанием типа</w:t>
      </w:r>
    </w:p>
    <w:p w14:paraId="7E973465" w14:textId="77777777" w:rsidR="004A2A14" w:rsidRDefault="004A2A14" w:rsidP="004A2A14">
      <w:pPr>
        <w:numPr>
          <w:ilvl w:val="0"/>
          <w:numId w:val="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выбирает значение в поле «Тип организации» входящего документа.</w:t>
      </w:r>
    </w:p>
    <w:p w14:paraId="09C1F66A" w14:textId="77777777" w:rsidR="004A2A14" w:rsidRDefault="004A2A14" w:rsidP="004A2A14">
      <w:pPr>
        <w:numPr>
          <w:ilvl w:val="0"/>
          <w:numId w:val="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вводе значения с клавиатуры в поле «Организация-корреспондент» в выпадающем списке доступны только контрагенты, в карточке которых указан выбранный тип организации.</w:t>
      </w:r>
    </w:p>
    <w:p w14:paraId="7116ED63" w14:textId="77777777" w:rsidR="004A2A14" w:rsidRDefault="004A2A14" w:rsidP="004A2A14">
      <w:pPr>
        <w:numPr>
          <w:ilvl w:val="0"/>
          <w:numId w:val="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открытии формы выбора (добавления) контрагента в ней также отображаются только контрагенты, соответствующие выбранному типу организации.</w:t>
      </w:r>
    </w:p>
    <w:p w14:paraId="179DE79A" w14:textId="77777777" w:rsidR="004A2A14" w:rsidRDefault="004A2A14" w:rsidP="004A2A14">
      <w:pPr>
        <w:numPr>
          <w:ilvl w:val="0"/>
          <w:numId w:val="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выбирает контрагента.</w:t>
      </w:r>
    </w:p>
    <w:p w14:paraId="1FCAC382" w14:textId="77777777" w:rsidR="004A2A14" w:rsidRDefault="004A2A14" w:rsidP="004A2A14">
      <w:pPr>
        <w:numPr>
          <w:ilvl w:val="0"/>
          <w:numId w:val="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записывает выбранного корреспондента и сохраняет согласованное значение типа организации.</w:t>
      </w:r>
    </w:p>
    <w:p w14:paraId="40BB0D6C" w14:textId="77777777" w:rsidR="004A2A14" w:rsidRDefault="004A2A14" w:rsidP="004A2A14">
      <w:pPr>
        <w:pStyle w:val="4"/>
        <w:rPr>
          <w:rFonts w:ascii="Arial" w:eastAsia="Times New Roman" w:hAnsi="Arial" w:cs="Arial"/>
        </w:rPr>
      </w:pPr>
      <w:r>
        <w:rPr>
          <w:rFonts w:ascii="Arial" w:eastAsia="Times New Roman" w:hAnsi="Arial" w:cs="Arial"/>
        </w:rPr>
        <w:t>Без предварительного указания типа</w:t>
      </w:r>
    </w:p>
    <w:p w14:paraId="62FEAEBD" w14:textId="77777777" w:rsidR="004A2A14" w:rsidRDefault="004A2A14" w:rsidP="004A2A14">
      <w:pPr>
        <w:numPr>
          <w:ilvl w:val="0"/>
          <w:numId w:val="1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оставляет поле «Тип организации» входящего документа незаполненным.</w:t>
      </w:r>
    </w:p>
    <w:p w14:paraId="5F8285F0" w14:textId="77777777" w:rsidR="004A2A14" w:rsidRDefault="004A2A14" w:rsidP="004A2A14">
      <w:pPr>
        <w:numPr>
          <w:ilvl w:val="0"/>
          <w:numId w:val="1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вводе значения с клавиатуры в поле «Организация-корреспондент» в выпадающем списке доступны все контрагенты.</w:t>
      </w:r>
    </w:p>
    <w:p w14:paraId="2D593D01" w14:textId="77777777" w:rsidR="004A2A14" w:rsidRDefault="004A2A14" w:rsidP="004A2A14">
      <w:pPr>
        <w:numPr>
          <w:ilvl w:val="0"/>
          <w:numId w:val="1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открытии формы выбора (добавления) контрагента в ней также отображается полный доступный перечень контрагентов.</w:t>
      </w:r>
    </w:p>
    <w:p w14:paraId="538609A8" w14:textId="77777777" w:rsidR="004A2A14" w:rsidRDefault="004A2A14" w:rsidP="004A2A14">
      <w:pPr>
        <w:numPr>
          <w:ilvl w:val="0"/>
          <w:numId w:val="1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выбирает контрагента.</w:t>
      </w:r>
    </w:p>
    <w:p w14:paraId="582D5802" w14:textId="77777777" w:rsidR="004A2A14" w:rsidRDefault="004A2A14" w:rsidP="004A2A14">
      <w:pPr>
        <w:numPr>
          <w:ilvl w:val="0"/>
          <w:numId w:val="1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автоматически заполняет поле «Тип организации» значением из карточки выбранного контрагента.</w:t>
      </w:r>
    </w:p>
    <w:p w14:paraId="5E9626BB" w14:textId="77777777" w:rsidR="004A2A14" w:rsidRDefault="004A2A14" w:rsidP="00CC69E6">
      <w:pPr>
        <w:pStyle w:val="2"/>
      </w:pPr>
      <w:r>
        <w:t>Изменение типа или корреспондента во входящем документе</w:t>
      </w:r>
    </w:p>
    <w:p w14:paraId="4158C440" w14:textId="77777777" w:rsidR="004A2A14" w:rsidRDefault="004A2A14" w:rsidP="004A2A14">
      <w:pPr>
        <w:numPr>
          <w:ilvl w:val="0"/>
          <w:numId w:val="1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Для выбора другого корреспондента того же типа пользователь выбирает организацию из списка, отфильтрованного по текущему значению поля «Тип организации».</w:t>
      </w:r>
    </w:p>
    <w:p w14:paraId="056DAFCF" w14:textId="77777777" w:rsidR="004A2A14" w:rsidRDefault="004A2A14" w:rsidP="004A2A14">
      <w:pPr>
        <w:numPr>
          <w:ilvl w:val="0"/>
          <w:numId w:val="1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необходимо выбрать корреспондента другого типа, пользователь сначала должен выбрать новый тип организации или очистить поле «Тип организации».</w:t>
      </w:r>
    </w:p>
    <w:p w14:paraId="5BFE4288" w14:textId="77777777" w:rsidR="004A2A14" w:rsidRDefault="004A2A14" w:rsidP="004A2A14">
      <w:pPr>
        <w:numPr>
          <w:ilvl w:val="0"/>
          <w:numId w:val="1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выборе нового типа организации система очищает ранее выбранного корреспондента, если он не соответствует новому типу.</w:t>
      </w:r>
    </w:p>
    <w:p w14:paraId="444B4D4C" w14:textId="77777777" w:rsidR="004A2A14" w:rsidRDefault="004A2A14" w:rsidP="004A2A14">
      <w:pPr>
        <w:numPr>
          <w:ilvl w:val="0"/>
          <w:numId w:val="1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выбора нового типа пользователь выбирает корреспондента из списка, отфильтрованного по этому типу.</w:t>
      </w:r>
    </w:p>
    <w:p w14:paraId="17E13A0C" w14:textId="77777777" w:rsidR="004A2A14" w:rsidRDefault="004A2A14" w:rsidP="004A2A14">
      <w:pPr>
        <w:numPr>
          <w:ilvl w:val="0"/>
          <w:numId w:val="1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очистки поля «Тип организации» пользователю доступен полный перечень контрагентов. При выборе нового корреспондента система автоматически заполняет тип организации значением из его карточки.</w:t>
      </w:r>
    </w:p>
    <w:p w14:paraId="367CA53E" w14:textId="77777777" w:rsidR="004A2A14" w:rsidRDefault="004A2A14" w:rsidP="004A2A14">
      <w:pPr>
        <w:numPr>
          <w:ilvl w:val="0"/>
          <w:numId w:val="1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документе не сохраняется сочетание типа и корреспондента, не соответствующих друг другу. Пустой тип одновременно в карточке контрагента и документе считается согласованным сочетанием.</w:t>
      </w:r>
    </w:p>
    <w:p w14:paraId="66DC0EEB" w14:textId="77777777" w:rsidR="004A2A14" w:rsidRDefault="004A2A14" w:rsidP="00CC69E6">
      <w:pPr>
        <w:pStyle w:val="2"/>
      </w:pPr>
      <w:r>
        <w:t>Выбор корреспондентов в исходящем документе</w:t>
      </w:r>
    </w:p>
    <w:p w14:paraId="23352D95" w14:textId="77777777" w:rsidR="004A2A14" w:rsidRDefault="004A2A14" w:rsidP="004A2A14">
      <w:pPr>
        <w:pStyle w:val="4"/>
        <w:rPr>
          <w:rFonts w:ascii="Arial" w:eastAsia="Times New Roman" w:hAnsi="Arial" w:cs="Arial"/>
        </w:rPr>
      </w:pPr>
      <w:r>
        <w:rPr>
          <w:rFonts w:ascii="Arial" w:eastAsia="Times New Roman" w:hAnsi="Arial" w:cs="Arial"/>
        </w:rPr>
        <w:t>Без предварительного указания типа</w:t>
      </w:r>
    </w:p>
    <w:p w14:paraId="4A22694C"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Поле «Тип организации» исходящего документа не заполнено.</w:t>
      </w:r>
    </w:p>
    <w:p w14:paraId="252E5CFB"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вводе получателя с клавиатуры в выпадающем списке доступны все контрагенты.</w:t>
      </w:r>
    </w:p>
    <w:p w14:paraId="7EB1D0E3"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открытии формы подбора по кнопке «Подобрать» в списке подбора также доступны все контрагенты.</w:t>
      </w:r>
    </w:p>
    <w:p w14:paraId="06A78E27"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выделяет контрагента и адресата в соответствующих верхних ТЧ и переносит образованную ими пару в ТЧ «Подобранные контрагенты». Не имеет значения, на какой из двух верхних ТЧ находится активное позиционирование.</w:t>
      </w:r>
    </w:p>
    <w:p w14:paraId="6505210B"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добавления первого контрагента система автоматически устанавливает в форме подбора отбор по типу организации этого контрагента. Если в карточке контрагента тип не заполнен, устанавливается отбор по незаполненному типу.</w:t>
      </w:r>
    </w:p>
    <w:p w14:paraId="10D189A7"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Для последующего подбора доступны только контрагенты с таким же типом, включая контрагентов с незаполненным типом, если первый подобранный контрагент не имеет типа.</w:t>
      </w:r>
    </w:p>
    <w:p w14:paraId="519A794C"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продолжает подбор контрагентов, форма остаётся открытой.</w:t>
      </w:r>
    </w:p>
    <w:p w14:paraId="2E2C4A34"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пользователь удаляет часть строк из ТЧ «Подобранные контрагенты», отбор по типу организации сохраняется.</w:t>
      </w:r>
    </w:p>
    <w:p w14:paraId="74276E73"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пользователь удаляет из нижней ТЧ всех подобранных контрагентов, отбор по типу организации снимается и в списке подбора снова становятся доступны все контрагенты.</w:t>
      </w:r>
    </w:p>
    <w:p w14:paraId="27C52F82"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нажимает кнопку «Перенести в документ».</w:t>
      </w:r>
    </w:p>
    <w:p w14:paraId="52BC6046"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переносит в ТЧ получателей исходящего документа все строки из ТЧ «Подобранные контрагенты» в том виде и количестве, в котором они были добавлены. Проверка на наличие одинаковых пар в документе не выполняется.</w:t>
      </w:r>
    </w:p>
    <w:p w14:paraId="1FC6334D"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Поле «Тип организации» исходящего документа автоматически заполняется типом перенесённых контрагентов.</w:t>
      </w:r>
    </w:p>
    <w:p w14:paraId="11AACA98"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каждой строке документа система заполняет контрагента и адресата.</w:t>
      </w:r>
    </w:p>
    <w:p w14:paraId="602AF6D8" w14:textId="77777777" w:rsidR="004A2A14" w:rsidRDefault="004A2A14" w:rsidP="004A2A14">
      <w:pPr>
        <w:numPr>
          <w:ilvl w:val="0"/>
          <w:numId w:val="1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успешного переноса система очищает ТЧ «Подобранные контрагенты» и закрывает форму подбора.</w:t>
      </w:r>
    </w:p>
    <w:p w14:paraId="6B4C9D33" w14:textId="77777777" w:rsidR="004A2A14" w:rsidRDefault="004A2A14" w:rsidP="004A2A14">
      <w:pPr>
        <w:pStyle w:val="4"/>
        <w:rPr>
          <w:rFonts w:ascii="Arial" w:eastAsia="Times New Roman" w:hAnsi="Arial" w:cs="Arial"/>
        </w:rPr>
      </w:pPr>
      <w:r>
        <w:rPr>
          <w:rFonts w:ascii="Arial" w:eastAsia="Times New Roman" w:hAnsi="Arial" w:cs="Arial"/>
        </w:rPr>
        <w:t>С предварительным указанием типа</w:t>
      </w:r>
    </w:p>
    <w:p w14:paraId="75379A78"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выбирает значение в поле «Тип организации» исходящего документа.</w:t>
      </w:r>
    </w:p>
    <w:p w14:paraId="712DF1FD"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вводе получателя с клавиатуры в выпадающем списке доступны только контрагенты, соответствующие типу организации, указанному в документе.</w:t>
      </w:r>
    </w:p>
    <w:p w14:paraId="0AA9759E"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открытии формы подбора по кнопке «Подобрать» в списке подбора также доступны только контрагенты, соответствующие типу организации документа.</w:t>
      </w:r>
    </w:p>
    <w:p w14:paraId="2211E7DF"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выделяет контрагента и адресата в соответствующих верхних ТЧ и переносит образованную ими пару в ТЧ «Подобранные контрагенты». Не имеет значения, на какой из двух верхних ТЧ находится активное позиционирование.</w:t>
      </w:r>
    </w:p>
    <w:p w14:paraId="23F915B4"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добавлении и удалении строк в ТЧ «Подобранные контрагенты» отбор по типу организации не устанавливается и не снимается, поскольку он задан значением поля «Тип организации» самого документа.</w:t>
      </w:r>
    </w:p>
    <w:p w14:paraId="25C25D01"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нажимает кнопку «Перенести в документ».</w:t>
      </w:r>
    </w:p>
    <w:p w14:paraId="2C76B533"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переносит в ТЧ получателей исходящего документа все строки из ТЧ «Подобранные контрагенты» в том виде и количестве, в котором они были добавлены. Проверка на наличие одинаковых пар в документе не выполняется.</w:t>
      </w:r>
    </w:p>
    <w:p w14:paraId="61122417"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каждой строке документа система заполняет контрагента и адресата.</w:t>
      </w:r>
    </w:p>
    <w:p w14:paraId="0FFF79E6" w14:textId="77777777" w:rsidR="004A2A14" w:rsidRDefault="004A2A14" w:rsidP="004A2A14">
      <w:pPr>
        <w:numPr>
          <w:ilvl w:val="0"/>
          <w:numId w:val="1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успешного переноса система очищает ТЧ «Подобранные контрагенты» и закрывает форму подбора.</w:t>
      </w:r>
    </w:p>
    <w:p w14:paraId="56F4237A" w14:textId="77777777" w:rsidR="004A2A14" w:rsidRDefault="004A2A14" w:rsidP="004A2A14">
      <w:pPr>
        <w:pStyle w:val="af3"/>
        <w:rPr>
          <w:rFonts w:ascii="Arial" w:hAnsi="Arial" w:cs="Arial"/>
          <w:sz w:val="21"/>
          <w:szCs w:val="21"/>
        </w:rPr>
      </w:pPr>
      <w:r>
        <w:rPr>
          <w:rFonts w:ascii="Arial" w:hAnsi="Arial" w:cs="Arial"/>
          <w:noProof/>
          <w:sz w:val="21"/>
          <w:szCs w:val="21"/>
        </w:rPr>
        <w:drawing>
          <wp:inline distT="0" distB="0" distL="0" distR="0" wp14:anchorId="5EFDEFF7" wp14:editId="4EEBB19E">
            <wp:extent cx="5715000" cy="2847084"/>
            <wp:effectExtent l="0" t="0" r="0" b="0"/>
            <wp:docPr id="1" name="Рисунок 1" descr="Вкладка «Реквизиты» с ТЧ получателей и кнопкой «Подобр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Вкладка «Реквизиты» с ТЧ получателей и кнопкой «Подобрать»"/>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2847084"/>
                    </a:xfrm>
                    <a:prstGeom prst="rect">
                      <a:avLst/>
                    </a:prstGeom>
                    <a:noFill/>
                    <a:ln>
                      <a:noFill/>
                    </a:ln>
                  </pic:spPr>
                </pic:pic>
              </a:graphicData>
            </a:graphic>
          </wp:inline>
        </w:drawing>
      </w:r>
    </w:p>
    <w:p w14:paraId="6F01DEA0" w14:textId="77777777" w:rsidR="004A2A14" w:rsidRDefault="004A2A14" w:rsidP="004A2A14">
      <w:pPr>
        <w:pStyle w:val="af3"/>
        <w:rPr>
          <w:rFonts w:ascii="Arial" w:hAnsi="Arial" w:cs="Arial"/>
          <w:sz w:val="21"/>
          <w:szCs w:val="21"/>
        </w:rPr>
      </w:pPr>
      <w:r>
        <w:rPr>
          <w:rFonts w:ascii="Arial" w:hAnsi="Arial" w:cs="Arial"/>
          <w:noProof/>
          <w:sz w:val="21"/>
          <w:szCs w:val="21"/>
        </w:rPr>
        <w:lastRenderedPageBreak/>
        <w:drawing>
          <wp:inline distT="0" distB="0" distL="0" distR="0" wp14:anchorId="4309E0E7" wp14:editId="6D05C3F9">
            <wp:extent cx="5715000" cy="6224913"/>
            <wp:effectExtent l="0" t="0" r="0" b="4445"/>
            <wp:docPr id="2" name="Рисунок 2" descr="Форма выбора получателя с ТЧ «Подобранные контраг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Форма выбора получателя с ТЧ «Подобранные контрагенты»"/>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6224913"/>
                    </a:xfrm>
                    <a:prstGeom prst="rect">
                      <a:avLst/>
                    </a:prstGeom>
                    <a:noFill/>
                    <a:ln>
                      <a:noFill/>
                    </a:ln>
                  </pic:spPr>
                </pic:pic>
              </a:graphicData>
            </a:graphic>
          </wp:inline>
        </w:drawing>
      </w:r>
    </w:p>
    <w:p w14:paraId="35C6A220" w14:textId="77777777" w:rsidR="004A2A14" w:rsidRDefault="004A2A14" w:rsidP="004A2A14">
      <w:pPr>
        <w:pStyle w:val="4"/>
        <w:rPr>
          <w:rFonts w:ascii="Arial" w:eastAsia="Times New Roman" w:hAnsi="Arial" w:cs="Arial"/>
        </w:rPr>
      </w:pPr>
      <w:r>
        <w:rPr>
          <w:rFonts w:ascii="Arial" w:eastAsia="Times New Roman" w:hAnsi="Arial" w:cs="Arial"/>
        </w:rPr>
        <w:t>Работа на вкладке «Списки рассылки»</w:t>
      </w:r>
    </w:p>
    <w:p w14:paraId="20468529" w14:textId="77777777" w:rsidR="004A2A14" w:rsidRDefault="004A2A14" w:rsidP="004A2A14">
      <w:pPr>
        <w:numPr>
          <w:ilvl w:val="0"/>
          <w:numId w:val="1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переходит в форме подбора на вкладку «Списки рассылки».</w:t>
      </w:r>
    </w:p>
    <w:p w14:paraId="4C6F4013" w14:textId="77777777" w:rsidR="004A2A14" w:rsidRDefault="004A2A14" w:rsidP="004A2A14">
      <w:pPr>
        <w:numPr>
          <w:ilvl w:val="0"/>
          <w:numId w:val="1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Система скрывает нижнюю ТЧ «Подобранные контрагенты» и связанные с ней команды.</w:t>
      </w:r>
    </w:p>
    <w:p w14:paraId="62F9EBFF" w14:textId="77777777" w:rsidR="004A2A14" w:rsidRDefault="004A2A14" w:rsidP="004A2A14">
      <w:pPr>
        <w:numPr>
          <w:ilvl w:val="0"/>
          <w:numId w:val="1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работает со списками рассылки по существующему сценарию.</w:t>
      </w:r>
    </w:p>
    <w:p w14:paraId="28DF8056" w14:textId="77777777" w:rsidR="004A2A14" w:rsidRDefault="004A2A14" w:rsidP="004A2A14">
      <w:pPr>
        <w:numPr>
          <w:ilvl w:val="0"/>
          <w:numId w:val="1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Механизм выбора, обработки и переноса данных на вкладке «Списки рассылки» в рамках доработки не изменяется.</w:t>
      </w:r>
    </w:p>
    <w:p w14:paraId="214B2FE5" w14:textId="77777777" w:rsidR="004A2A14" w:rsidRDefault="004A2A14" w:rsidP="004A2A14">
      <w:pPr>
        <w:pStyle w:val="4"/>
        <w:rPr>
          <w:rFonts w:ascii="Arial" w:eastAsia="Times New Roman" w:hAnsi="Arial" w:cs="Arial"/>
        </w:rPr>
      </w:pPr>
      <w:r>
        <w:rPr>
          <w:rFonts w:ascii="Arial" w:eastAsia="Times New Roman" w:hAnsi="Arial" w:cs="Arial"/>
        </w:rPr>
        <w:t>Изменение или очистка типа организации</w:t>
      </w:r>
    </w:p>
    <w:p w14:paraId="5C793710" w14:textId="77777777" w:rsidR="004A2A14" w:rsidRDefault="004A2A14" w:rsidP="004A2A14">
      <w:pPr>
        <w:numPr>
          <w:ilvl w:val="0"/>
          <w:numId w:val="1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в ТЧ получателей исходящего документа есть строки, при очистке поля «Тип организации» или выборе другого типа система выводит предупреждение о том, что ТЧ корреспондентов будет очищена.</w:t>
      </w:r>
    </w:p>
    <w:p w14:paraId="3142369B" w14:textId="77777777" w:rsidR="004A2A14" w:rsidRDefault="004A2A14" w:rsidP="004A2A14">
      <w:pPr>
        <w:numPr>
          <w:ilvl w:val="0"/>
          <w:numId w:val="1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пользователь подтверждает действие, система очищает ТЧ получателей и затем очищает поле «Тип организации» либо записывает новый тип.</w:t>
      </w:r>
    </w:p>
    <w:p w14:paraId="5435B153" w14:textId="77777777" w:rsidR="004A2A14" w:rsidRDefault="004A2A14" w:rsidP="004A2A14">
      <w:pPr>
        <w:numPr>
          <w:ilvl w:val="0"/>
          <w:numId w:val="1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пользователь отменяет действие, система сохраняет прежний тип организации и строки ТЧ получателей без изменений.</w:t>
      </w:r>
    </w:p>
    <w:p w14:paraId="2AE08EE7" w14:textId="77777777" w:rsidR="004A2A14" w:rsidRDefault="004A2A14" w:rsidP="004A2A14">
      <w:pPr>
        <w:numPr>
          <w:ilvl w:val="0"/>
          <w:numId w:val="1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При удалении пользователем последней строки из ТЧ получателей поле «Тип организации» не очищается и сохраняет текущее значение.</w:t>
      </w:r>
    </w:p>
    <w:p w14:paraId="03D6EDEB" w14:textId="77777777" w:rsidR="004A2A14" w:rsidRDefault="004A2A14" w:rsidP="00CC69E6">
      <w:pPr>
        <w:pStyle w:val="2"/>
      </w:pPr>
      <w:r>
        <w:t>Заполнение исторических данных</w:t>
      </w:r>
    </w:p>
    <w:p w14:paraId="6771F41C" w14:textId="77777777" w:rsidR="004A2A14" w:rsidRDefault="004A2A14" w:rsidP="004A2A14">
      <w:pPr>
        <w:pStyle w:val="af3"/>
        <w:rPr>
          <w:rFonts w:ascii="Arial" w:hAnsi="Arial" w:cs="Arial"/>
          <w:sz w:val="21"/>
          <w:szCs w:val="21"/>
        </w:rPr>
      </w:pPr>
      <w:r>
        <w:rPr>
          <w:rFonts w:ascii="Arial" w:hAnsi="Arial" w:cs="Arial"/>
          <w:sz w:val="21"/>
          <w:szCs w:val="21"/>
        </w:rPr>
        <w:t>Порядок заполнения типов организаций в исторических данных будет проработан отдельно после получения Excel-файла от заказчика. Формат файла, правила сопоставления и обновления контрагентов, обработка неоднозначных значений и требования к результату загрузки в настоящий лист требований не входят.</w:t>
      </w:r>
    </w:p>
    <w:p w14:paraId="19AEC8AA" w14:textId="77777777" w:rsidR="004A2A14" w:rsidRDefault="004A2A14" w:rsidP="00CC69E6">
      <w:pPr>
        <w:pStyle w:val="1"/>
      </w:pPr>
      <w:r>
        <w:t>Описание доработки</w:t>
      </w:r>
    </w:p>
    <w:p w14:paraId="6154EA36" w14:textId="77777777" w:rsidR="004A2A14" w:rsidRDefault="004A2A14" w:rsidP="00CC69E6">
      <w:pPr>
        <w:pStyle w:val="2"/>
      </w:pPr>
      <w:r>
        <w:t>Классификатор типов организаций</w:t>
      </w:r>
    </w:p>
    <w:p w14:paraId="11AA0C43" w14:textId="77777777" w:rsidR="004A2A14" w:rsidRDefault="004A2A14" w:rsidP="004A2A14">
      <w:pPr>
        <w:numPr>
          <w:ilvl w:val="0"/>
          <w:numId w:val="1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Использовать единый классификатор типов организаций (</w:t>
      </w:r>
      <w:proofErr w:type="spellStart"/>
      <w:r>
        <w:rPr>
          <w:rFonts w:ascii="Arial" w:eastAsia="Times New Roman" w:hAnsi="Arial" w:cs="Arial"/>
          <w:sz w:val="21"/>
          <w:szCs w:val="21"/>
        </w:rPr>
        <w:t>Справочник.ФНП_КатегорииОтправителя</w:t>
      </w:r>
      <w:proofErr w:type="spellEnd"/>
      <w:r>
        <w:rPr>
          <w:rFonts w:ascii="Arial" w:eastAsia="Times New Roman" w:hAnsi="Arial" w:cs="Arial"/>
          <w:sz w:val="21"/>
          <w:szCs w:val="21"/>
        </w:rPr>
        <w:t>) для контрагентов, отправителей и получателей.</w:t>
      </w:r>
    </w:p>
    <w:p w14:paraId="43A5165E" w14:textId="77777777" w:rsidR="004A2A14" w:rsidRDefault="004A2A14" w:rsidP="004A2A14">
      <w:pPr>
        <w:numPr>
          <w:ilvl w:val="0"/>
          <w:numId w:val="1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Пользовательское представление классификатора и связанных с ним полей — «Тип организации».</w:t>
      </w:r>
    </w:p>
    <w:p w14:paraId="2F57FE8C" w14:textId="77777777" w:rsidR="004A2A14" w:rsidRDefault="004A2A14" w:rsidP="004A2A14">
      <w:pPr>
        <w:numPr>
          <w:ilvl w:val="0"/>
          <w:numId w:val="1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Предоставить уполномоченным пользователям возможность актуализировать классификатор без изменения программного кода.</w:t>
      </w:r>
    </w:p>
    <w:p w14:paraId="5DCD1800" w14:textId="77777777" w:rsidR="004A2A14" w:rsidRDefault="004A2A14" w:rsidP="004A2A14">
      <w:pPr>
        <w:numPr>
          <w:ilvl w:val="0"/>
          <w:numId w:val="1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Не создавать отдельные классификаторы для отправителей и получателей.</w:t>
      </w:r>
    </w:p>
    <w:p w14:paraId="201E9B5B" w14:textId="77777777" w:rsidR="004A2A14" w:rsidRDefault="004A2A14" w:rsidP="004A2A14">
      <w:pPr>
        <w:numPr>
          <w:ilvl w:val="0"/>
          <w:numId w:val="1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Сохранить существующие ссылки и данные при изменении пользовательского представления справочника.</w:t>
      </w:r>
    </w:p>
    <w:p w14:paraId="513AC65A" w14:textId="77777777" w:rsidR="004A2A14" w:rsidRDefault="004A2A14" w:rsidP="00CC69E6">
      <w:pPr>
        <w:pStyle w:val="2"/>
      </w:pPr>
      <w:r>
        <w:t>Карточка контрагента</w:t>
      </w:r>
    </w:p>
    <w:p w14:paraId="56D851CC" w14:textId="77777777" w:rsidR="004A2A14" w:rsidRDefault="004A2A14" w:rsidP="004A2A14">
      <w:pPr>
        <w:pStyle w:val="af3"/>
        <w:rPr>
          <w:rFonts w:ascii="Arial" w:hAnsi="Arial" w:cs="Arial"/>
          <w:sz w:val="21"/>
          <w:szCs w:val="21"/>
        </w:rPr>
      </w:pPr>
      <w:r>
        <w:rPr>
          <w:rFonts w:ascii="Arial" w:hAnsi="Arial" w:cs="Arial"/>
          <w:sz w:val="21"/>
          <w:szCs w:val="21"/>
        </w:rPr>
        <w:t>Текущий дополнительный реквизит «Категория отправителя» карточки контрагента не следует считать уже реализованной связью с документами. Связь между типом организации контрагента и отбором/автоматическим заполнением реквизитов документа должна быть реализована в рамках настоящей доработки.</w:t>
      </w:r>
    </w:p>
    <w:p w14:paraId="43C6D68D" w14:textId="77777777" w:rsidR="004A2A14" w:rsidRDefault="004A2A14" w:rsidP="004A2A14">
      <w:pPr>
        <w:numPr>
          <w:ilvl w:val="0"/>
          <w:numId w:val="1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Разместить реквизит «Тип организации» на основной вкладке карточки контрагента.</w:t>
      </w:r>
    </w:p>
    <w:p w14:paraId="3E21B817" w14:textId="77777777" w:rsidR="004A2A14" w:rsidRDefault="004A2A14" w:rsidP="004A2A14">
      <w:pPr>
        <w:numPr>
          <w:ilvl w:val="0"/>
          <w:numId w:val="1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Значение выбирать из единого классификатора типов организаций.</w:t>
      </w:r>
    </w:p>
    <w:p w14:paraId="2EA00E2B" w14:textId="77777777" w:rsidR="004A2A14" w:rsidRDefault="004A2A14" w:rsidP="004A2A14">
      <w:pPr>
        <w:numPr>
          <w:ilvl w:val="0"/>
          <w:numId w:val="1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Для контрагента сделать реквизит обязательным.</w:t>
      </w:r>
    </w:p>
    <w:p w14:paraId="4D4C49DB" w14:textId="77777777" w:rsidR="004A2A14" w:rsidRDefault="004A2A14" w:rsidP="004A2A14">
      <w:pPr>
        <w:numPr>
          <w:ilvl w:val="0"/>
          <w:numId w:val="1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 xml:space="preserve">При незаполненном реквизите запрещать сохранение новой карточки или </w:t>
      </w:r>
      <w:proofErr w:type="spellStart"/>
      <w:r>
        <w:rPr>
          <w:rFonts w:ascii="Arial" w:eastAsia="Times New Roman" w:hAnsi="Arial" w:cs="Arial"/>
          <w:sz w:val="21"/>
          <w:szCs w:val="21"/>
        </w:rPr>
        <w:t>пересохранение</w:t>
      </w:r>
      <w:proofErr w:type="spellEnd"/>
      <w:r>
        <w:rPr>
          <w:rFonts w:ascii="Arial" w:eastAsia="Times New Roman" w:hAnsi="Arial" w:cs="Arial"/>
          <w:sz w:val="21"/>
          <w:szCs w:val="21"/>
        </w:rPr>
        <w:t xml:space="preserve"> существующего контрагента и выводить стандартное сообщение о необходимости заполнения.</w:t>
      </w:r>
    </w:p>
    <w:p w14:paraId="02BA4648" w14:textId="77777777" w:rsidR="004A2A14" w:rsidRDefault="004A2A14" w:rsidP="004A2A14">
      <w:pPr>
        <w:numPr>
          <w:ilvl w:val="0"/>
          <w:numId w:val="1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Использовать тип из карточки контрагента для фильтрации и автоматического заполнения в документах.</w:t>
      </w:r>
    </w:p>
    <w:p w14:paraId="3F26E4F7" w14:textId="77777777" w:rsidR="004A2A14" w:rsidRDefault="004A2A14" w:rsidP="00CC69E6">
      <w:pPr>
        <w:pStyle w:val="2"/>
      </w:pPr>
      <w:r>
        <w:t>Входящий документ</w:t>
      </w:r>
    </w:p>
    <w:p w14:paraId="522AA309"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Подпись поля «Категория отправителя» заменить на «Тип организации».</w:t>
      </w:r>
    </w:p>
    <w:p w14:paraId="48BD6FCE"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Подпись поля «Отправитель» заменить на «Организация-корреспондент».</w:t>
      </w:r>
    </w:p>
    <w:p w14:paraId="2676FC04"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заполненном типе ограничивать список корреспондентов контрагентами этого типа.</w:t>
      </w:r>
    </w:p>
    <w:p w14:paraId="3DAEF88D"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незаполненном типе показывать полный доступный список контрагентов.</w:t>
      </w:r>
    </w:p>
    <w:p w14:paraId="7C81FD8E"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выбора корреспондента автоматически заполнять тип из его карточки. Если тип в карточке не заполнен, в документе оставлять поле пустым; пустые значения в карточке и документе считать согласованными.</w:t>
      </w:r>
    </w:p>
    <w:p w14:paraId="21E9239A"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изменении типа, не соответствующего выбранному корреспонденту, очищать корреспондента.</w:t>
      </w:r>
    </w:p>
    <w:p w14:paraId="08079DE5" w14:textId="77777777" w:rsidR="004A2A14" w:rsidRDefault="004A2A14" w:rsidP="004A2A14">
      <w:pPr>
        <w:numPr>
          <w:ilvl w:val="0"/>
          <w:numId w:val="1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Не допускать сохранения несогласованных значений типа и корреспондента.</w:t>
      </w:r>
    </w:p>
    <w:p w14:paraId="27411097" w14:textId="77777777" w:rsidR="004A2A14" w:rsidRDefault="004A2A14" w:rsidP="00CC69E6">
      <w:pPr>
        <w:pStyle w:val="2"/>
      </w:pPr>
      <w:r>
        <w:t>Исходящий документ и ТЧ получателей</w:t>
      </w:r>
    </w:p>
    <w:p w14:paraId="062645C1"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Подпись поля «Категория отправителя» заменить на «Тип организации».</w:t>
      </w:r>
    </w:p>
    <w:p w14:paraId="054EA8E0"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Перенести существующую ТЧ получателей с вкладки «Получатель» на основную вкладку «Реквизиты».</w:t>
      </w:r>
    </w:p>
    <w:p w14:paraId="35B14FD9"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На вкладке «Реквизиты» разместить перенесённую ТЧ вместо существующего блока реквизитов одиночного ввода получателя (Кому).</w:t>
      </w:r>
    </w:p>
    <w:p w14:paraId="6E5113B1"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Изменить наименование колонки "Контрагент" на "Организация-корреспондент"</w:t>
      </w:r>
    </w:p>
    <w:p w14:paraId="376D61AA"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Убрать кнопку переключения между одиночным и множественным режимами ввода контрагентов.</w:t>
      </w:r>
    </w:p>
    <w:p w14:paraId="7A48940A"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Исключить отдельную вкладку «Получатель» из пользовательского сценария. Просмотр и редактирование всех получателей выполнять только в ТЧ на вкладке «Реквизиты».</w:t>
      </w:r>
    </w:p>
    <w:p w14:paraId="4D64494E"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Обеспечить добавление и удаление строк получателей.</w:t>
      </w:r>
    </w:p>
    <w:p w14:paraId="1B5D10FA"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Сохранить на форме документа поле «Тип организации», общее для всех строк ТЧ получателей.</w:t>
      </w:r>
    </w:p>
    <w:p w14:paraId="5C60FFEA" w14:textId="77777777" w:rsidR="004A2A14" w:rsidRDefault="004A2A14" w:rsidP="004A2A14">
      <w:pPr>
        <w:numPr>
          <w:ilvl w:val="0"/>
          <w:numId w:val="19"/>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Состав колонок ТЧ оставить без изменений:</w:t>
      </w:r>
    </w:p>
    <w:p w14:paraId="10469D96" w14:textId="77777777" w:rsidR="004A2A14" w:rsidRDefault="004A2A14" w:rsidP="004A2A14">
      <w:pPr>
        <w:numPr>
          <w:ilvl w:val="0"/>
          <w:numId w:val="2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Организация-корреспондент;</w:t>
      </w:r>
    </w:p>
    <w:p w14:paraId="0018345A" w14:textId="77777777" w:rsidR="004A2A14" w:rsidRDefault="004A2A14" w:rsidP="004A2A14">
      <w:pPr>
        <w:numPr>
          <w:ilvl w:val="0"/>
          <w:numId w:val="2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Адресат;</w:t>
      </w:r>
    </w:p>
    <w:p w14:paraId="3B9CFE4B" w14:textId="77777777" w:rsidR="004A2A14" w:rsidRDefault="004A2A14" w:rsidP="004A2A14">
      <w:pPr>
        <w:numPr>
          <w:ilvl w:val="0"/>
          <w:numId w:val="2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Признак или состояние отправки;</w:t>
      </w:r>
    </w:p>
    <w:p w14:paraId="10D4536D" w14:textId="77777777" w:rsidR="004A2A14" w:rsidRDefault="004A2A14" w:rsidP="004A2A14">
      <w:pPr>
        <w:numPr>
          <w:ilvl w:val="0"/>
          <w:numId w:val="20"/>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Дата отправки;</w:t>
      </w:r>
    </w:p>
    <w:p w14:paraId="3C9124FC"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Обеспечить ввод получателя с клавиатуры непосредственно в ТЧ документа и добавление получателя с адресатом из формы подбора.</w:t>
      </w:r>
    </w:p>
    <w:p w14:paraId="2744ADB7"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не заполнен, при вводе получателя с клавиатуры показывать в выпадающем списке всех контрагентов. После выбора первого получателя автоматически заполнять тип организации документа значением из карточки контрагента. Если тип контрагента не заполнен, поле документа оставлять пустым, считать значения согласованными и ограничивать последующий выбор контрагентами с незаполненным типом.</w:t>
      </w:r>
    </w:p>
    <w:p w14:paraId="10C91AFA"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заполнен, при вводе получателя с клавиатуры показывать только контрагентов соответствующего типа.</w:t>
      </w:r>
    </w:p>
    <w:p w14:paraId="0E1CA5F7"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Разместить над ТЧ кнопку «Подобрать» для открытия формы подбора контрагентов и адресатов.</w:t>
      </w:r>
    </w:p>
    <w:p w14:paraId="7C17B098"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Все получатели документа должны соответствовать значению общего поля «Тип организации».</w:t>
      </w:r>
    </w:p>
    <w:p w14:paraId="33DEBC71"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очистке или изменении типа организации документа с заполненной ТЧ выводить предупреждение о последующей очистке ТЧ корреспондентов.</w:t>
      </w:r>
    </w:p>
    <w:p w14:paraId="02F01365"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Очищать ТЧ только после подтверждения пользователя. При отказе сохранять тип и ТЧ без изменений.</w:t>
      </w:r>
    </w:p>
    <w:p w14:paraId="4F24C316"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Сохранить все используемые бизнес-данные и операции существующего блока или вкладки получателей.</w:t>
      </w:r>
    </w:p>
    <w:p w14:paraId="505D0214" w14:textId="77777777" w:rsidR="004A2A14" w:rsidRDefault="004A2A14" w:rsidP="004A2A14">
      <w:pPr>
        <w:numPr>
          <w:ilvl w:val="0"/>
          <w:numId w:val="21"/>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Разместить таблицу без потери доступности остальных реквизитов формы.</w:t>
      </w:r>
    </w:p>
    <w:p w14:paraId="1B259701" w14:textId="77777777" w:rsidR="004A2A14" w:rsidRDefault="004A2A14" w:rsidP="00CC69E6">
      <w:pPr>
        <w:pStyle w:val="2"/>
      </w:pPr>
      <w:r>
        <w:t>Форма подбора получателей</w:t>
      </w:r>
    </w:p>
    <w:p w14:paraId="0C1EBDC2"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Открывать форму подбора по кнопке «Подобрать» в ТЧ получателей исходящего документа.</w:t>
      </w:r>
    </w:p>
    <w:p w14:paraId="12627E64"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верхней части формы сохранить существующую ТЧ со списком доступных контрагентов и предусмотренные в ней возможности просмотра, поиска и фильтрации.</w:t>
      </w:r>
    </w:p>
    <w:p w14:paraId="67977DAB"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Обеспечить в форме выбор контрагента и связанного с ним адресата. Заполнение адресата не является обязательным и выполняется по текущему механизму. Пару образуют выделенный контрагент в левой верхней ТЧ и выделенный адресат в правой верхней ТЧ либо контрагент и пустое значение адресата; активное позиционирование может находиться в любой из этих ТЧ.</w:t>
      </w:r>
    </w:p>
    <w:p w14:paraId="39BD03EE"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организации в документе указан, при открытии формы устанавливать отбор по этому типу и отображать только соответствующих контрагентов.</w:t>
      </w:r>
    </w:p>
    <w:p w14:paraId="234C9023"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В нижней части формы добавить ТЧ «Подобранные контрагенты» для временного хранения выбранных контрагентов и адресатов.</w:t>
      </w:r>
    </w:p>
    <w:p w14:paraId="4B425DEA"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организации в документе не указан и ТЧ «Подобранные контрагенты» пуста, отображать полный доступный перечень контрагентов. Наличие в ТЧ самого документа ранее добавленных получателей, в том числе получателей с незаполненным типом, не ограничивает первоначальный список формы подбора.</w:t>
      </w:r>
    </w:p>
    <w:p w14:paraId="4C19B39F"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не указан, после переноса первого контрагента в ТЧ «Подобранные контрагенты» автоматически устанавливать отбор по типу этого контрагента.</w:t>
      </w:r>
    </w:p>
    <w:p w14:paraId="110CBDE5"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автоматической установки отбора разрешать последующий подбор только контрагентов данного типа.</w:t>
      </w:r>
    </w:p>
    <w:p w14:paraId="30DDB995"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удалении части подобранных строк сохранять автоматически установленный отбор.</w:t>
      </w:r>
    </w:p>
    <w:p w14:paraId="4525563B"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удалении всех строк из ТЧ «Подобранные контрагенты» снимать автоматически установленный отбор и снова отображать полный перечень контрагентов.</w:t>
      </w:r>
    </w:p>
    <w:p w14:paraId="4469EBC0"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отбор задан типом организации самого документа, не устанавливать и не снимать его при добавлении или удалении строк нижней ТЧ.</w:t>
      </w:r>
    </w:p>
    <w:p w14:paraId="2E86082E"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Нижняя ТЧ «Подобранные контрагенты» должна содержать колонки «Контрагент» и «Адресат».</w:t>
      </w:r>
    </w:p>
    <w:p w14:paraId="66F4A7F9"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 нажатию кнопки «Выбрать» либо двойным щелчком по выделенной строке в любой из двух верхних ТЧ переносить в нижнюю ТЧ «Подобранные контрагенты» пару, составленную из выделенного контрагента и выделенного адресата. Не имеет значения, в какой из верхних ТЧ находится активное позиционирование.</w:t>
      </w:r>
    </w:p>
    <w:p w14:paraId="52DCDE70"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переноса не исключать контрагента из верхней ТЧ, чтобы его можно было подобрать повторно с другим адресатом.</w:t>
      </w:r>
    </w:p>
    <w:p w14:paraId="7E4E4680"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Разрешить повторно добавлять в нижнюю ТЧ одного контрагента как с другим, так и с тем же адресатом. При каждом добавлении создавать отдельную строку.</w:t>
      </w:r>
    </w:p>
    <w:p w14:paraId="1BF39836"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добавлении строки не проверять наличие такой же пары «Контрагент — Адресат» в нижней ТЧ. Одинаковые пары могут содержаться в ней многократно.</w:t>
      </w:r>
    </w:p>
    <w:p w14:paraId="6B22FEE5"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переноса строки не закрывать форму подбора. Пользователь должен иметь возможность продолжить поиск и подбор.</w:t>
      </w:r>
    </w:p>
    <w:p w14:paraId="389988A2"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добавлении строк в ТЧ «Подобранные контрагенты» также не проверять наличие пары «Контрагент — Адресат» в ТЧ получателей текущего документа. Пара, уже находящаяся в документе, может быть добавлена в нижнюю ТЧ подбора любое количество раз.</w:t>
      </w:r>
    </w:p>
    <w:p w14:paraId="751B88FD"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 xml:space="preserve">Добавить в нижнюю ТЧ кнопку </w:t>
      </w:r>
      <w:r>
        <w:rPr>
          <w:rFonts w:ascii="Arial" w:eastAsia="Times New Roman" w:hAnsi="Arial" w:cs="Arial"/>
          <w:noProof/>
          <w:sz w:val="21"/>
          <w:szCs w:val="21"/>
        </w:rPr>
        <w:drawing>
          <wp:inline distT="0" distB="0" distL="0" distR="0" wp14:anchorId="113C214B" wp14:editId="4AD5FB35">
            <wp:extent cx="285750" cy="247650"/>
            <wp:effectExtent l="0" t="0" r="0" b="0"/>
            <wp:docPr id="3" name="Рисунок 3" descr="Красный крест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расный крестик"/>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 cy="247650"/>
                    </a:xfrm>
                    <a:prstGeom prst="rect">
                      <a:avLst/>
                    </a:prstGeom>
                    <a:noFill/>
                    <a:ln>
                      <a:noFill/>
                    </a:ln>
                  </pic:spPr>
                </pic:pic>
              </a:graphicData>
            </a:graphic>
          </wp:inline>
        </w:drawing>
      </w:r>
      <w:r>
        <w:rPr>
          <w:rFonts w:ascii="Arial" w:eastAsia="Times New Roman" w:hAnsi="Arial" w:cs="Arial"/>
          <w:sz w:val="21"/>
          <w:szCs w:val="21"/>
        </w:rPr>
        <w:t>для удаления ошибочно подобранных строк.</w:t>
      </w:r>
    </w:p>
    <w:p w14:paraId="3C633F75"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Удаление строки из ТЧ «Подобранные контрагенты» не должно удалять контрагента или адресата из системы.</w:t>
      </w:r>
    </w:p>
    <w:p w14:paraId="4686348F"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До переноса в документ пользователь должен видеть полный перечень подобранных контрагентов и адресатов. Изменение контрагента и адресата непосредственно в строке нижней ТЧ не допускается; для корректировки пользователь удаляет строку и выполняет подбор заново.</w:t>
      </w:r>
    </w:p>
    <w:p w14:paraId="259B2F9D"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Добавить кнопку «Перенести в документ».</w:t>
      </w:r>
    </w:p>
    <w:p w14:paraId="4D7E4F75"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Кнопка «Перенести в документ» должна быть недоступна, если ТЧ «Подобранные контрагенты» пуста, и становиться доступной при наличии в ней хотя бы одной строки.</w:t>
      </w:r>
    </w:p>
    <w:p w14:paraId="01BB28E7"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 нажатию кнопки «Перенести в документ» переносить все строки из ТЧ «Подобранные контрагенты» без проверки на дубли как между переносимыми строками, так и относительно строк, уже содержащихся в ТЧ получателей исходящего документа.</w:t>
      </w:r>
    </w:p>
    <w:p w14:paraId="041CE0E4"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переносе добавлять строки к ранее заполненным получателям, не заменяя и не удаляя существующие строки. Сохранять состав и количество переносимых строк, включая одинаковые пары «Контрагент — Адресат».</w:t>
      </w:r>
    </w:p>
    <w:p w14:paraId="62EC3C6E"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поле «Тип организации» документа не заполнено, при переносе автоматически заполнять его типом подобранных контрагентов.</w:t>
      </w:r>
    </w:p>
    <w:p w14:paraId="1BD7423D"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Для каждой перенесённой строки заполнять контрагента и адресата.</w:t>
      </w:r>
    </w:p>
    <w:p w14:paraId="2C14D323"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успешного переноса очищать ТЧ «Подобранные контрагенты» и закрывать форму подбора без вывода сообщения пользователю.</w:t>
      </w:r>
    </w:p>
    <w:p w14:paraId="35F4A94D"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Отображать нижнюю ТЧ «Подобранные контрагенты» и связанные с ней команды только на вкладке «Контрагенты» формы подбора.</w:t>
      </w:r>
    </w:p>
    <w:p w14:paraId="060FC2AC"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переходе на вкладку «Списки рассылки» скрывать нижнюю ТЧ «Подобранные контрагенты» и связанные с ней команды.</w:t>
      </w:r>
    </w:p>
    <w:p w14:paraId="25ABEFD7" w14:textId="77777777" w:rsidR="004A2A14" w:rsidRDefault="004A2A14" w:rsidP="004A2A14">
      <w:pPr>
        <w:numPr>
          <w:ilvl w:val="0"/>
          <w:numId w:val="22"/>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Существующий механизм работы с вкладкой «Списки рассылки», включая выбор и перенос данных, оставить без изменений.</w:t>
      </w:r>
    </w:p>
    <w:p w14:paraId="501CDD27" w14:textId="77777777" w:rsidR="004A2A14" w:rsidRDefault="004A2A14" w:rsidP="00CC69E6">
      <w:pPr>
        <w:pStyle w:val="2"/>
      </w:pPr>
      <w:r>
        <w:t>Сохранение существующих данных</w:t>
      </w:r>
    </w:p>
    <w:p w14:paraId="7E5CF708" w14:textId="77777777" w:rsidR="004A2A14" w:rsidRDefault="004A2A14" w:rsidP="004A2A14">
      <w:pPr>
        <w:numPr>
          <w:ilvl w:val="0"/>
          <w:numId w:val="2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Изменение пользовательских подписей не должно приводить к потере ранее сохранённых значений.</w:t>
      </w:r>
    </w:p>
    <w:p w14:paraId="4F7DF441" w14:textId="77777777" w:rsidR="004A2A14" w:rsidRDefault="004A2A14" w:rsidP="004A2A14">
      <w:pPr>
        <w:numPr>
          <w:ilvl w:val="0"/>
          <w:numId w:val="2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переноса получателей на основную вкладку должны сохраняться все используемые реквизиты существующих получателей.</w:t>
      </w:r>
    </w:p>
    <w:p w14:paraId="2E102F51" w14:textId="77777777" w:rsidR="004A2A14" w:rsidRDefault="004A2A14" w:rsidP="004A2A14">
      <w:pPr>
        <w:numPr>
          <w:ilvl w:val="0"/>
          <w:numId w:val="2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Ранее созданные документы должны открываться с сохранёнными корреспондентами и связанными с ними сведениями.</w:t>
      </w:r>
    </w:p>
    <w:p w14:paraId="3DF3F7C4" w14:textId="77777777" w:rsidR="004A2A14" w:rsidRDefault="004A2A14" w:rsidP="004A2A14">
      <w:pPr>
        <w:numPr>
          <w:ilvl w:val="0"/>
          <w:numId w:val="2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Ранее созданные исходящие документы, содержащие получателей разных типов, разрешается сохранять без обязательного исправления состава получателей и приведения их к одному типу.</w:t>
      </w:r>
    </w:p>
    <w:p w14:paraId="5374DCAA" w14:textId="77777777" w:rsidR="004A2A14" w:rsidRDefault="004A2A14" w:rsidP="004A2A14">
      <w:pPr>
        <w:numPr>
          <w:ilvl w:val="0"/>
          <w:numId w:val="23"/>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Физическое переименование существующих объектов метаданных выполнять только при отсутствии риска нарушения ссылок, обменов и существующих данных.</w:t>
      </w:r>
    </w:p>
    <w:p w14:paraId="45424405" w14:textId="77777777" w:rsidR="004A2A14" w:rsidRDefault="004A2A14" w:rsidP="00CC69E6">
      <w:pPr>
        <w:pStyle w:val="2"/>
      </w:pPr>
      <w:r>
        <w:t>Влияние на смежные сущности и процессы</w:t>
      </w:r>
    </w:p>
    <w:p w14:paraId="1A383AA0" w14:textId="77777777" w:rsidR="004A2A14" w:rsidRDefault="004A2A14" w:rsidP="004A2A14">
      <w:pPr>
        <w:pStyle w:val="af3"/>
        <w:rPr>
          <w:rFonts w:ascii="Arial" w:hAnsi="Arial" w:cs="Arial"/>
          <w:sz w:val="21"/>
          <w:szCs w:val="21"/>
        </w:rPr>
      </w:pPr>
      <w:r>
        <w:rPr>
          <w:rFonts w:ascii="Arial" w:hAnsi="Arial" w:cs="Arial"/>
          <w:sz w:val="21"/>
          <w:szCs w:val="21"/>
        </w:rPr>
        <w:t>Необходимость изменения печатных форм, отчётов, маршрутов согласования, обменов и интеграций должна быть проверена на этапе технического анализа. Если существующие механизмы используют текущие поля категории, отправителя, получателя или отдельную структуру данных получателей, их работоспособность должна быть сохранена либо соответствующие изменения должны быть включены в объём реализации и тестирования.</w:t>
      </w:r>
    </w:p>
    <w:p w14:paraId="7A2DD88C" w14:textId="77777777" w:rsidR="004A2A14" w:rsidRDefault="004A2A14" w:rsidP="00CC69E6">
      <w:pPr>
        <w:pStyle w:val="2"/>
      </w:pPr>
      <w:r>
        <w:t>Критерии приёмки</w:t>
      </w:r>
    </w:p>
    <w:p w14:paraId="4BD97D8D" w14:textId="77777777" w:rsidR="004A2A14" w:rsidRDefault="004A2A14" w:rsidP="004A2A14">
      <w:pPr>
        <w:pStyle w:val="4"/>
        <w:rPr>
          <w:rFonts w:ascii="Arial" w:eastAsia="Times New Roman" w:hAnsi="Arial" w:cs="Arial"/>
        </w:rPr>
      </w:pPr>
      <w:r>
        <w:rPr>
          <w:rFonts w:ascii="Arial" w:eastAsia="Times New Roman" w:hAnsi="Arial" w:cs="Arial"/>
        </w:rPr>
        <w:t>Классификатор и карточка контрагента</w:t>
      </w:r>
    </w:p>
    <w:p w14:paraId="71B26C73" w14:textId="77777777" w:rsidR="004A2A14" w:rsidRDefault="004A2A14" w:rsidP="004A2A14">
      <w:pPr>
        <w:numPr>
          <w:ilvl w:val="0"/>
          <w:numId w:val="2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Для отправителей и получателей используется один классификатор «Типы организаций».</w:t>
      </w:r>
    </w:p>
    <w:p w14:paraId="64F77CFF" w14:textId="77777777" w:rsidR="004A2A14" w:rsidRDefault="004A2A14" w:rsidP="004A2A14">
      <w:pPr>
        <w:numPr>
          <w:ilvl w:val="0"/>
          <w:numId w:val="2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Реквизит «Тип организации» расположен на основной вкладке карточки контрагента.</w:t>
      </w:r>
    </w:p>
    <w:p w14:paraId="05834158" w14:textId="77777777" w:rsidR="004A2A14" w:rsidRDefault="004A2A14" w:rsidP="004A2A14">
      <w:pPr>
        <w:numPr>
          <w:ilvl w:val="0"/>
          <w:numId w:val="2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выбирает тип из единого классификатора.</w:t>
      </w:r>
    </w:p>
    <w:p w14:paraId="176E865E" w14:textId="77777777" w:rsidR="004A2A14" w:rsidRDefault="004A2A14" w:rsidP="004A2A14">
      <w:pPr>
        <w:numPr>
          <w:ilvl w:val="0"/>
          <w:numId w:val="2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Новый контрагент не сохраняется без заполненного типа организации.</w:t>
      </w:r>
    </w:p>
    <w:p w14:paraId="06257CDF" w14:textId="77777777" w:rsidR="004A2A14" w:rsidRDefault="004A2A14" w:rsidP="004A2A14">
      <w:pPr>
        <w:numPr>
          <w:ilvl w:val="0"/>
          <w:numId w:val="24"/>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Уполномоченный пользователь может актуализировать состав классификатора без изменения программного кода.</w:t>
      </w:r>
    </w:p>
    <w:p w14:paraId="67343DBE" w14:textId="77777777" w:rsidR="004A2A14" w:rsidRDefault="004A2A14" w:rsidP="004A2A14">
      <w:pPr>
        <w:pStyle w:val="4"/>
        <w:rPr>
          <w:rFonts w:ascii="Arial" w:eastAsia="Times New Roman" w:hAnsi="Arial" w:cs="Arial"/>
        </w:rPr>
      </w:pPr>
      <w:r>
        <w:rPr>
          <w:rFonts w:ascii="Arial" w:eastAsia="Times New Roman" w:hAnsi="Arial" w:cs="Arial"/>
        </w:rPr>
        <w:t>Входящий документ</w:t>
      </w:r>
    </w:p>
    <w:p w14:paraId="5A318DD8"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видит поля «Тип организации» и «Организация-корреспондент» вместо прежних подписей категории и отправителя.</w:t>
      </w:r>
    </w:p>
    <w:p w14:paraId="3A1B7FEB"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заполненном типе список корреспондентов содержит только контрагентов данного типа.</w:t>
      </w:r>
    </w:p>
    <w:p w14:paraId="4C073C27"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вводе корреспондента с клавиатуры выпадающий список содержит только контрагентов выбранного типа.</w:t>
      </w:r>
    </w:p>
    <w:p w14:paraId="4C9B7F94"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открытии формы выбора (добавления) контрагента в ней отображаются только контрагенты выбранного типа.</w:t>
      </w:r>
    </w:p>
    <w:p w14:paraId="047A41B0"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незаполненном типе доступен полный перечень контрагентов.</w:t>
      </w:r>
    </w:p>
    <w:p w14:paraId="6136A625"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незаполненном типе выпадающий список при вводе с клавиатуры содержит всех контрагентов.</w:t>
      </w:r>
    </w:p>
    <w:p w14:paraId="0890D5E7"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незаполненном типе форма выбора (добавления) содержит полный доступный перечень контрагентов.</w:t>
      </w:r>
    </w:p>
    <w:p w14:paraId="376AA715"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выбора корреспондента его тип автоматически заполняется в документе.</w:t>
      </w:r>
    </w:p>
    <w:p w14:paraId="119891E5"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Если в карточке выбранного корреспондента тип организации не заполнен, поле «Тип организации» в документе остаётся пустым; такое сочетание считается согласованным и не препятствует работе с документом.</w:t>
      </w:r>
    </w:p>
    <w:p w14:paraId="2521B9B0"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изменении типа на не соответствующий выбранной организации поле корреспондента очищается.</w:t>
      </w:r>
    </w:p>
    <w:p w14:paraId="19DD50F5" w14:textId="77777777" w:rsidR="004A2A14" w:rsidRDefault="004A2A14" w:rsidP="004A2A14">
      <w:pPr>
        <w:numPr>
          <w:ilvl w:val="0"/>
          <w:numId w:val="25"/>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Документ не сохраняется с несогласованными значениями типа и корреспондента.</w:t>
      </w:r>
    </w:p>
    <w:p w14:paraId="5A778D6F" w14:textId="77777777" w:rsidR="004A2A14" w:rsidRDefault="004A2A14" w:rsidP="004A2A14">
      <w:pPr>
        <w:pStyle w:val="4"/>
        <w:rPr>
          <w:rFonts w:ascii="Arial" w:eastAsia="Times New Roman" w:hAnsi="Arial" w:cs="Arial"/>
        </w:rPr>
      </w:pPr>
      <w:r>
        <w:rPr>
          <w:rFonts w:ascii="Arial" w:eastAsia="Times New Roman" w:hAnsi="Arial" w:cs="Arial"/>
        </w:rPr>
        <w:t>Исходящий документ</w:t>
      </w:r>
    </w:p>
    <w:p w14:paraId="3779D1A3"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видит получателей в ТЧ на вкладке «Реквизиты».</w:t>
      </w:r>
    </w:p>
    <w:p w14:paraId="576C2CC9"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ТЧ получателей размещена вместо блока реквизитов одиночного ввода (Кому).</w:t>
      </w:r>
    </w:p>
    <w:p w14:paraId="6BFEFB4D"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Один и несколько получателей отображаются в одной и той же таблице.</w:t>
      </w:r>
    </w:p>
    <w:p w14:paraId="2FFBA279"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Переключатель одиночного/множественного ввода контрагентов не используется.</w:t>
      </w:r>
    </w:p>
    <w:p w14:paraId="6394CC34"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Отдельная вкладка «Получатель» исключена из пользовательского сценария.</w:t>
      </w:r>
    </w:p>
    <w:p w14:paraId="5E6AD555"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может открыть форму подбора по кнопке «Подобрать» и удалить ненужную строку из ТЧ документа.</w:t>
      </w:r>
    </w:p>
    <w:p w14:paraId="4387140A"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Каждая строка содержит получателя, адресата и сведения об отправке.</w:t>
      </w:r>
    </w:p>
    <w:p w14:paraId="3018AEA2"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Все получатели исходящего документа соответствуют типу организации, указанному в документе.</w:t>
      </w:r>
    </w:p>
    <w:p w14:paraId="3DF03F04"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незаполненном типе документа выпадающий список ввода получателя с клавиатуры содержит всех контрагентов.</w:t>
      </w:r>
    </w:p>
    <w:p w14:paraId="44AE3ED7"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заполненном типе документа выпадающий список содержит только контрагентов соответствующего типа.</w:t>
      </w:r>
    </w:p>
    <w:p w14:paraId="6BAD9565"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очистке или изменении типа с заполненной ТЧ система предупреждает пользователя о том, что ТЧ корреспондентов будет очищена.</w:t>
      </w:r>
    </w:p>
    <w:p w14:paraId="7D4934FB"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подтверждении изменения ТЧ очищается; при отказе тип организации и строки ТЧ остаются без изменений.</w:t>
      </w:r>
    </w:p>
    <w:p w14:paraId="7C827399"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Изменение адресата или сведений об отправке в одной строке не изменяет другие строки.</w:t>
      </w:r>
    </w:p>
    <w:p w14:paraId="33999C82"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удалении последней строки ТЧ получателей поле «Тип организации» не очищается.</w:t>
      </w:r>
    </w:p>
    <w:p w14:paraId="2715FEAB"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сохранения и повторного открытия документа все строки и их реквизиты восстановлены.</w:t>
      </w:r>
    </w:p>
    <w:p w14:paraId="11D7BEFD" w14:textId="77777777" w:rsidR="004A2A14" w:rsidRDefault="004A2A14" w:rsidP="004A2A14">
      <w:pPr>
        <w:numPr>
          <w:ilvl w:val="0"/>
          <w:numId w:val="26"/>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Ранее созданный документ с получателями разных типов сохраняется без обязательного исправления этих данных.</w:t>
      </w:r>
    </w:p>
    <w:p w14:paraId="1CC6B3B9" w14:textId="77777777" w:rsidR="004A2A14" w:rsidRDefault="004A2A14" w:rsidP="004A2A14">
      <w:pPr>
        <w:pStyle w:val="4"/>
        <w:rPr>
          <w:rFonts w:ascii="Arial" w:eastAsia="Times New Roman" w:hAnsi="Arial" w:cs="Arial"/>
        </w:rPr>
      </w:pPr>
      <w:r>
        <w:rPr>
          <w:rFonts w:ascii="Arial" w:eastAsia="Times New Roman" w:hAnsi="Arial" w:cs="Arial"/>
        </w:rPr>
        <w:t>Подбор получателей</w:t>
      </w:r>
    </w:p>
    <w:p w14:paraId="0DE98272"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Форма подбора открывается по кнопке «Подобрать» в ТЧ получателей.</w:t>
      </w:r>
    </w:p>
    <w:p w14:paraId="523E18C5"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форме пользователь выбирает контрагента и связанного с ним адресата.</w:t>
      </w:r>
    </w:p>
    <w:p w14:paraId="334910BD"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может за один сеанс подобрать не менее двух получателей.</w:t>
      </w:r>
    </w:p>
    <w:p w14:paraId="1513EDF7"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выбора очередного получателя форма подбора остаётся открытой.</w:t>
      </w:r>
    </w:p>
    <w:p w14:paraId="389CE543"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не указан, до подбора первого контрагента доступны все контрагенты.</w:t>
      </w:r>
    </w:p>
    <w:p w14:paraId="76140E95"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не указан, наличие ранее добавленных в документ получателей не ограничивает первоначальный список формы подбора: пользователю доступны все контрагенты.</w:t>
      </w:r>
    </w:p>
    <w:p w14:paraId="7A8062C3"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добавления первого контрагента в нижнюю ТЧ автоматически устанавливается отбор по его типу.</w:t>
      </w:r>
    </w:p>
    <w:p w14:paraId="2A59BDC4"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у первого добавленного контрагента тип организации не заполнен, поле «Тип организации» документа остаётся пустым, а дальнейший подбор ограничивается контрагентами с незаполненным типом.</w:t>
      </w:r>
    </w:p>
    <w:p w14:paraId="4FD1C379"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Остальные контрагенты подбираются только с установленным отбором по этому типу.</w:t>
      </w:r>
    </w:p>
    <w:p w14:paraId="3D44C66F"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удалении части подобранных строк автоматически установленный отбор сохраняется.</w:t>
      </w:r>
    </w:p>
    <w:p w14:paraId="127D6320"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lastRenderedPageBreak/>
        <w:t>При удалении всех строк нижней ТЧ автоматически установленный отбор снимается.</w:t>
      </w:r>
    </w:p>
    <w:p w14:paraId="6F506B15"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указан заранее, в форме доступны только контрагенты данного типа.</w:t>
      </w:r>
    </w:p>
    <w:p w14:paraId="7B290820"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указан заранее, добавление и удаление строк нижней ТЧ не устанавливает и не снимает отбор.</w:t>
      </w:r>
    </w:p>
    <w:p w14:paraId="7029AB6F"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 нижней части формы расположена ТЧ «Подобранные контрагенты».</w:t>
      </w:r>
    </w:p>
    <w:p w14:paraId="09A2AC40"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Нижняя ТЧ содержит колонки «Контрагент» и «Адресат».</w:t>
      </w:r>
    </w:p>
    <w:p w14:paraId="40B6CE85"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 кнопке «Выбрать» или двойным щелчком в любой из верхних ТЧ в ТЧ «Подобранные контрагенты» переносится пара из выделенного контрагента и выделенного адресата; активное позиционирование может находиться в любой из верхних ТЧ.</w:t>
      </w:r>
    </w:p>
    <w:p w14:paraId="401D91CB"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Один контрагент может быть добавлен повторно как с другим, так и с тем же адресатом; при каждом добавлении создаётся отдельная строка.</w:t>
      </w:r>
    </w:p>
    <w:p w14:paraId="496EEB8B"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добавлении пары «Контрагент — Адресат» наличие такой же пары в нижней ТЧ не проверяется; одинаковые пары могут быть добавлены многократно.</w:t>
      </w:r>
    </w:p>
    <w:p w14:paraId="3F4F0252"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добавлении пары в нижнюю ТЧ наличие такой пары в документе также не проверяется.</w:t>
      </w:r>
    </w:p>
    <w:p w14:paraId="5518E0ED"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Адресат не является обязательным: в нижнюю ТЧ может быть добавлен контрагент с незаполненным адресатом по текущему механизму.</w:t>
      </w:r>
    </w:p>
    <w:p w14:paraId="3679B578"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Строки нижней ТЧ недоступны для непосредственного изменения контрагента или адресата; для исправления пользователь удаляет строку и подбирает её заново.</w:t>
      </w:r>
    </w:p>
    <w:p w14:paraId="7633A078"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Пользователь до подтверждения видит все строки ТЧ «Подобранные контрагенты» и может исключить ошибочно выбранные.</w:t>
      </w:r>
    </w:p>
    <w:p w14:paraId="35A020AB"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 xml:space="preserve">По кнопке </w:t>
      </w:r>
      <w:r>
        <w:rPr>
          <w:rFonts w:ascii="Arial" w:eastAsia="Times New Roman" w:hAnsi="Arial" w:cs="Arial"/>
          <w:noProof/>
          <w:sz w:val="21"/>
          <w:szCs w:val="21"/>
        </w:rPr>
        <w:drawing>
          <wp:inline distT="0" distB="0" distL="0" distR="0" wp14:anchorId="0E130C9B" wp14:editId="0BD73C73">
            <wp:extent cx="285750" cy="247650"/>
            <wp:effectExtent l="0" t="0" r="0" b="0"/>
            <wp:docPr id="4" name="Рисунок 4" descr="Красный крест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Красный крестик"/>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 cy="247650"/>
                    </a:xfrm>
                    <a:prstGeom prst="rect">
                      <a:avLst/>
                    </a:prstGeom>
                    <a:noFill/>
                    <a:ln>
                      <a:noFill/>
                    </a:ln>
                  </pic:spPr>
                </pic:pic>
              </a:graphicData>
            </a:graphic>
          </wp:inline>
        </w:drawing>
      </w:r>
      <w:r>
        <w:rPr>
          <w:rFonts w:ascii="Arial" w:eastAsia="Times New Roman" w:hAnsi="Arial" w:cs="Arial"/>
          <w:sz w:val="21"/>
          <w:szCs w:val="21"/>
        </w:rPr>
        <w:t>выделенные строки удаляются из нижней ТЧ.</w:t>
      </w:r>
    </w:p>
    <w:p w14:paraId="5B120A60"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Удаление строки из нижней ТЧ не удаляет контрагента или адресата из системы.</w:t>
      </w:r>
    </w:p>
    <w:p w14:paraId="5E24DEF0"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пустой ТЧ «Подобранные контрагенты» кнопка «Перенести в документ» недоступна.</w:t>
      </w:r>
    </w:p>
    <w:p w14:paraId="478983C4"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наличии хотя бы одной строки в ТЧ «Подобранные контрагенты» кнопка «Перенести в документ» доступна.</w:t>
      </w:r>
    </w:p>
    <w:p w14:paraId="0190C33C"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 кнопке «Перенести в документ» все строки нижней ТЧ добавляются в документ без проверки на дубли между переносимыми строками и относительно ранее заполненных строк.</w:t>
      </w:r>
    </w:p>
    <w:p w14:paraId="299E7DC9"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Состав и количество строк при переносе сохраняются, включая одинаковые пары «Контрагент — Адресат».</w:t>
      </w:r>
    </w:p>
    <w:p w14:paraId="404C4935"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Если тип документа не был указан, после переноса он автоматически заполняется типом подобранных контрагентов.</w:t>
      </w:r>
    </w:p>
    <w:p w14:paraId="49A15CA5"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После успешного переноса ТЧ «Подобранные контрагенты» очищена, форма подбора закрыта, сообщение пользователю не выводится.</w:t>
      </w:r>
    </w:p>
    <w:p w14:paraId="4E6BF4C4"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На вкладке «Контрагенты» отображаются нижняя ТЧ «Подобранные контрагенты» и связанные с ней команды.</w:t>
      </w:r>
    </w:p>
    <w:p w14:paraId="1E99E057"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При переходе на вкладку «Списки рассылки» нижняя ТЧ «Подобранные контрагенты» и связанные с ней команды не отображаются.</w:t>
      </w:r>
    </w:p>
    <w:p w14:paraId="10403AFB" w14:textId="77777777" w:rsidR="004A2A14" w:rsidRDefault="004A2A14" w:rsidP="004A2A14">
      <w:pPr>
        <w:numPr>
          <w:ilvl w:val="0"/>
          <w:numId w:val="27"/>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Выбор и перенос данных на вкладке «Списки рассылки» выполняются по существующему механизму без изменений.</w:t>
      </w:r>
    </w:p>
    <w:p w14:paraId="0B236CB4" w14:textId="77777777" w:rsidR="004A2A14" w:rsidRDefault="004A2A14" w:rsidP="004A2A14">
      <w:pPr>
        <w:pStyle w:val="4"/>
        <w:rPr>
          <w:rFonts w:ascii="Arial" w:eastAsia="Times New Roman" w:hAnsi="Arial" w:cs="Arial"/>
        </w:rPr>
      </w:pPr>
      <w:r>
        <w:rPr>
          <w:rFonts w:ascii="Arial" w:eastAsia="Times New Roman" w:hAnsi="Arial" w:cs="Arial"/>
        </w:rPr>
        <w:t>Итоговая проверка</w:t>
      </w:r>
    </w:p>
    <w:p w14:paraId="690DEDBC" w14:textId="77777777" w:rsidR="004A2A14" w:rsidRDefault="004A2A14" w:rsidP="004A2A14">
      <w:pPr>
        <w:numPr>
          <w:ilvl w:val="0"/>
          <w:numId w:val="2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Логика зависимого выбора типа и корреспондента работает во входящих документах, а в исходящих документах фильтр по типу применяется в форме подбора.</w:t>
      </w:r>
    </w:p>
    <w:p w14:paraId="566635EA" w14:textId="77777777" w:rsidR="004A2A14" w:rsidRDefault="004A2A14" w:rsidP="004A2A14">
      <w:pPr>
        <w:numPr>
          <w:ilvl w:val="0"/>
          <w:numId w:val="2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Ранее сохранённые документы открываются без потери корреспондентов и связанных данных.</w:t>
      </w:r>
    </w:p>
    <w:p w14:paraId="2A2F2C13" w14:textId="77777777" w:rsidR="004A2A14" w:rsidRDefault="004A2A14" w:rsidP="004A2A14">
      <w:pPr>
        <w:numPr>
          <w:ilvl w:val="0"/>
          <w:numId w:val="2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Существующие бизнес-данные получателей сохранены после переноса блока на вкладку «Реквизиты».</w:t>
      </w:r>
    </w:p>
    <w:p w14:paraId="6EBA951D" w14:textId="77777777" w:rsidR="004A2A14" w:rsidRDefault="004A2A14" w:rsidP="004A2A14">
      <w:pPr>
        <w:numPr>
          <w:ilvl w:val="0"/>
          <w:numId w:val="28"/>
        </w:numPr>
        <w:spacing w:before="100" w:beforeAutospacing="1" w:after="60" w:line="240" w:lineRule="auto"/>
        <w:jc w:val="left"/>
        <w:rPr>
          <w:rFonts w:ascii="Arial" w:eastAsia="Times New Roman" w:hAnsi="Arial" w:cs="Arial"/>
          <w:sz w:val="21"/>
          <w:szCs w:val="21"/>
        </w:rPr>
      </w:pPr>
      <w:r>
        <w:rPr>
          <w:rFonts w:ascii="Arial" w:eastAsia="Times New Roman" w:hAnsi="Arial" w:cs="Arial"/>
          <w:sz w:val="21"/>
          <w:szCs w:val="21"/>
        </w:rPr>
        <w:t>Печатные формы, отчёты, маршруты согласования, обмены и интеграции, входящие в область влияния изменённых реквизитов, проверены и работают корректно.</w:t>
      </w:r>
    </w:p>
    <w:p w14:paraId="06F76CEE" w14:textId="77777777" w:rsidR="004A2A14" w:rsidRDefault="004A2A14" w:rsidP="00CC69E6">
      <w:pPr>
        <w:pStyle w:val="1"/>
      </w:pPr>
      <w:r>
        <w:lastRenderedPageBreak/>
        <w:t>Вопрос к рассмотрению на встрече</w:t>
      </w:r>
    </w:p>
    <w:p w14:paraId="35895963" w14:textId="5D1A8F72" w:rsidR="00E7179F" w:rsidRPr="00FF2E99" w:rsidRDefault="004A2A14" w:rsidP="004A2A14">
      <w:r>
        <w:rPr>
          <w:rFonts w:ascii="Arial" w:hAnsi="Arial" w:cs="Arial"/>
          <w:sz w:val="21"/>
          <w:szCs w:val="21"/>
        </w:rPr>
        <w:t>Требуется определить дальнейшую работу со вкладкой «Списки рассылки»: доработать её с учётом требований к единому типу организации получателей либо убрать из формы подбора. Окончательное решение по доступности и логике вкладки должно быть зафиксировано по итогам встречи.</w:t>
      </w:r>
    </w:p>
    <w:sectPr w:rsidR="00E7179F" w:rsidRPr="00FF2E99" w:rsidSect="006E0131">
      <w:headerReference w:type="default" r:id="rId10"/>
      <w:footerReference w:type="default" r:id="rId11"/>
      <w:pgSz w:w="11906" w:h="16838"/>
      <w:pgMar w:top="1134" w:right="851" w:bottom="1134" w:left="1418" w:header="426"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036B0" w14:textId="77777777" w:rsidR="0021686E" w:rsidRDefault="0021686E" w:rsidP="00DA4106">
      <w:r>
        <w:separator/>
      </w:r>
    </w:p>
  </w:endnote>
  <w:endnote w:type="continuationSeparator" w:id="0">
    <w:p w14:paraId="5EB7D4DC" w14:textId="77777777" w:rsidR="0021686E" w:rsidRDefault="0021686E" w:rsidP="00DA41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pPr w:leftFromText="180" w:rightFromText="180" w:vertAnchor="text" w:tblpX="-10" w:tblpY="1"/>
      <w:tblOverlap w:val="never"/>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0"/>
      <w:gridCol w:w="1407"/>
    </w:tblGrid>
    <w:sdt>
      <w:sdtPr>
        <w:id w:val="1900704623"/>
        <w:docPartObj>
          <w:docPartGallery w:val="Page Numbers (Bottom of Page)"/>
          <w:docPartUnique/>
        </w:docPartObj>
      </w:sdtPr>
      <w:sdtEndPr/>
      <w:sdtContent>
        <w:tr w:rsidR="006E0131" w14:paraId="1E327ED7" w14:textId="77777777" w:rsidTr="006E0131">
          <w:tc>
            <w:tcPr>
              <w:tcW w:w="7660" w:type="dxa"/>
            </w:tcPr>
            <w:p w14:paraId="2BB819F0" w14:textId="4FC20F68" w:rsidR="006E0131" w:rsidRDefault="006E0131" w:rsidP="00DA4106">
              <w:pPr>
                <w:pStyle w:val="ab"/>
              </w:pPr>
            </w:p>
          </w:tc>
          <w:tc>
            <w:tcPr>
              <w:tcW w:w="1407" w:type="dxa"/>
            </w:tcPr>
            <w:p w14:paraId="50C7DB3C" w14:textId="77777777" w:rsidR="006E0131" w:rsidRDefault="006E0131" w:rsidP="00023DC5">
              <w:pPr>
                <w:pStyle w:val="ab"/>
                <w:jc w:val="right"/>
              </w:pPr>
              <w:r>
                <w:fldChar w:fldCharType="begin"/>
              </w:r>
              <w:r>
                <w:instrText>PAGE   \* MERGEFORMAT</w:instrText>
              </w:r>
              <w:r>
                <w:fldChar w:fldCharType="separate"/>
              </w:r>
              <w:r>
                <w:t>1</w:t>
              </w:r>
              <w:r>
                <w:fldChar w:fldCharType="end"/>
              </w:r>
              <w:r>
                <w:t xml:space="preserve"> из </w:t>
              </w:r>
              <w:fldSimple w:instr=" NUMPAGES   \* MERGEFORMAT ">
                <w:r>
                  <w:t>10</w:t>
                </w:r>
              </w:fldSimple>
            </w:p>
          </w:tc>
        </w:tr>
      </w:sdtContent>
    </w:sdt>
  </w:tbl>
  <w:p w14:paraId="1238C31E" w14:textId="77777777" w:rsidR="006E0131" w:rsidRDefault="006E0131" w:rsidP="00DA4106">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255DA1" w14:textId="77777777" w:rsidR="0021686E" w:rsidRDefault="0021686E" w:rsidP="00DA4106">
      <w:r>
        <w:separator/>
      </w:r>
    </w:p>
  </w:footnote>
  <w:footnote w:type="continuationSeparator" w:id="0">
    <w:p w14:paraId="16C94B8D" w14:textId="77777777" w:rsidR="0021686E" w:rsidRDefault="0021686E" w:rsidP="00DA41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pPr w:leftFromText="180" w:rightFromText="180" w:vertAnchor="text" w:horzAnchor="margin" w:tblpY="1"/>
      <w:tblOverlap w:val="never"/>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6100"/>
    </w:tblGrid>
    <w:tr w:rsidR="006E0131" w14:paraId="533189C7" w14:textId="77777777" w:rsidTr="004A0185">
      <w:tc>
        <w:tcPr>
          <w:tcW w:w="3823" w:type="dxa"/>
        </w:tcPr>
        <w:p w14:paraId="7100A482" w14:textId="77777777" w:rsidR="006E0131" w:rsidRDefault="006E0131" w:rsidP="00DA4106">
          <w:pPr>
            <w:pStyle w:val="a9"/>
          </w:pPr>
          <w:r>
            <w:rPr>
              <w:noProof/>
            </w:rPr>
            <w:drawing>
              <wp:anchor distT="0" distB="0" distL="114300" distR="114300" simplePos="0" relativeHeight="251659264" behindDoc="0" locked="0" layoutInCell="1" allowOverlap="1" wp14:anchorId="59956AF5" wp14:editId="543518B0">
                <wp:simplePos x="0" y="0"/>
                <wp:positionH relativeFrom="column">
                  <wp:posOffset>-6350</wp:posOffset>
                </wp:positionH>
                <wp:positionV relativeFrom="paragraph">
                  <wp:posOffset>7620</wp:posOffset>
                </wp:positionV>
                <wp:extent cx="1803600" cy="360000"/>
                <wp:effectExtent l="0" t="0" r="6350" b="2540"/>
                <wp:wrapNone/>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1">
                          <a:extLst>
                            <a:ext uri="{28A0092B-C50C-407E-A947-70E740481C1C}">
                              <a14:useLocalDpi xmlns:a14="http://schemas.microsoft.com/office/drawing/2010/main" val="0"/>
                            </a:ext>
                          </a:extLst>
                        </a:blip>
                        <a:stretch>
                          <a:fillRect/>
                        </a:stretch>
                      </pic:blipFill>
                      <pic:spPr>
                        <a:xfrm>
                          <a:off x="0" y="0"/>
                          <a:ext cx="1803600" cy="360000"/>
                        </a:xfrm>
                        <a:prstGeom prst="rect">
                          <a:avLst/>
                        </a:prstGeom>
                      </pic:spPr>
                    </pic:pic>
                  </a:graphicData>
                </a:graphic>
                <wp14:sizeRelH relativeFrom="margin">
                  <wp14:pctWidth>0</wp14:pctWidth>
                </wp14:sizeRelH>
                <wp14:sizeRelV relativeFrom="margin">
                  <wp14:pctHeight>0</wp14:pctHeight>
                </wp14:sizeRelV>
              </wp:anchor>
            </w:drawing>
          </w:r>
        </w:p>
      </w:tc>
      <w:tc>
        <w:tcPr>
          <w:tcW w:w="6100" w:type="dxa"/>
        </w:tcPr>
        <w:p w14:paraId="40B3F7AD" w14:textId="281B338D" w:rsidR="006E0131" w:rsidRPr="004A0185" w:rsidRDefault="004A0185" w:rsidP="00023DC5">
          <w:pPr>
            <w:pStyle w:val="a9"/>
            <w:jc w:val="right"/>
            <w:rPr>
              <w:rFonts w:cstheme="minorHAnsi"/>
              <w:sz w:val="24"/>
              <w:szCs w:val="24"/>
            </w:rPr>
          </w:pPr>
          <w:r>
            <w:rPr>
              <w:rFonts w:ascii="Calibri" w:hAnsi="Calibri" w:cs="Calibri"/>
              <w:sz w:val="24"/>
              <w:szCs w:val="24"/>
            </w:rPr>
            <w:t xml:space="preserve">    </w:t>
          </w:r>
        </w:p>
      </w:tc>
    </w:tr>
  </w:tbl>
  <w:p w14:paraId="2E7F80A5" w14:textId="77777777" w:rsidR="006E0131" w:rsidRDefault="006E0131" w:rsidP="00DA4106">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2287B"/>
    <w:multiLevelType w:val="multilevel"/>
    <w:tmpl w:val="6EECB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0100E"/>
    <w:multiLevelType w:val="multilevel"/>
    <w:tmpl w:val="37CCE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387AC7"/>
    <w:multiLevelType w:val="multilevel"/>
    <w:tmpl w:val="1000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7E655F"/>
    <w:multiLevelType w:val="multilevel"/>
    <w:tmpl w:val="6D7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04C93"/>
    <w:multiLevelType w:val="multilevel"/>
    <w:tmpl w:val="EA20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95C7F"/>
    <w:multiLevelType w:val="multilevel"/>
    <w:tmpl w:val="93DCD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580A58"/>
    <w:multiLevelType w:val="multilevel"/>
    <w:tmpl w:val="E120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875C8"/>
    <w:multiLevelType w:val="multilevel"/>
    <w:tmpl w:val="76D4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516422"/>
    <w:multiLevelType w:val="multilevel"/>
    <w:tmpl w:val="896E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42499"/>
    <w:multiLevelType w:val="multilevel"/>
    <w:tmpl w:val="65E81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F42C1C"/>
    <w:multiLevelType w:val="multilevel"/>
    <w:tmpl w:val="B5868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2C06B9"/>
    <w:multiLevelType w:val="multilevel"/>
    <w:tmpl w:val="1C36A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884BAB"/>
    <w:multiLevelType w:val="multilevel"/>
    <w:tmpl w:val="2C64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047D7"/>
    <w:multiLevelType w:val="multilevel"/>
    <w:tmpl w:val="4122FF3A"/>
    <w:lvl w:ilvl="0">
      <w:start w:val="1"/>
      <w:numFmt w:val="decimal"/>
      <w:pStyle w:val="1"/>
      <w:lvlText w:val="%1."/>
      <w:lvlJc w:val="left"/>
      <w:pPr>
        <w:ind w:left="360" w:hanging="360"/>
      </w:pPr>
    </w:lvl>
    <w:lvl w:ilvl="1">
      <w:start w:val="1"/>
      <w:numFmt w:val="decimal"/>
      <w:pStyle w:val="2"/>
      <w:lvlText w:val="%1.%2."/>
      <w:lvlJc w:val="left"/>
      <w:pPr>
        <w:ind w:left="792" w:hanging="432"/>
      </w:pPr>
    </w:lvl>
    <w:lvl w:ilvl="2">
      <w:start w:val="1"/>
      <w:numFmt w:val="decimal"/>
      <w:pStyle w:val="3"/>
      <w:lvlText w:val="%1.%2.%3."/>
      <w:lvlJc w:val="left"/>
      <w:pPr>
        <w:ind w:left="1072"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32939F8"/>
    <w:multiLevelType w:val="multilevel"/>
    <w:tmpl w:val="4634B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772356"/>
    <w:multiLevelType w:val="multilevel"/>
    <w:tmpl w:val="AC52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844B45"/>
    <w:multiLevelType w:val="multilevel"/>
    <w:tmpl w:val="C4769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46783D"/>
    <w:multiLevelType w:val="multilevel"/>
    <w:tmpl w:val="0A525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050BC8"/>
    <w:multiLevelType w:val="multilevel"/>
    <w:tmpl w:val="5A8E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B45861"/>
    <w:multiLevelType w:val="multilevel"/>
    <w:tmpl w:val="AE8EF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BB377A"/>
    <w:multiLevelType w:val="multilevel"/>
    <w:tmpl w:val="E66E8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4A2696"/>
    <w:multiLevelType w:val="multilevel"/>
    <w:tmpl w:val="FDC07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9A1E8A"/>
    <w:multiLevelType w:val="hybridMultilevel"/>
    <w:tmpl w:val="BA6688F8"/>
    <w:lvl w:ilvl="0" w:tplc="F58A69D8">
      <w:start w:val="1"/>
      <w:numFmt w:val="bullet"/>
      <w:pStyle w:val="ExampleList"/>
      <w:lvlText w:val=""/>
      <w:lvlJc w:val="left"/>
      <w:pPr>
        <w:tabs>
          <w:tab w:val="num" w:pos="993"/>
        </w:tabs>
        <w:ind w:left="993" w:hanging="360"/>
      </w:pPr>
      <w:rPr>
        <w:rFonts w:ascii="Symbol" w:hAnsi="Symbol" w:hint="default"/>
        <w:sz w:val="18"/>
      </w:rPr>
    </w:lvl>
    <w:lvl w:ilvl="1" w:tplc="04190003" w:tentative="1">
      <w:start w:val="1"/>
      <w:numFmt w:val="bullet"/>
      <w:lvlText w:val="o"/>
      <w:lvlJc w:val="left"/>
      <w:pPr>
        <w:tabs>
          <w:tab w:val="num" w:pos="1440"/>
        </w:tabs>
        <w:ind w:left="1440" w:hanging="360"/>
      </w:pPr>
      <w:rPr>
        <w:rFonts w:ascii="Courier New" w:hAnsi="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E0F7968"/>
    <w:multiLevelType w:val="multilevel"/>
    <w:tmpl w:val="B16E3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8E6CBF"/>
    <w:multiLevelType w:val="multilevel"/>
    <w:tmpl w:val="5794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CF24CD"/>
    <w:multiLevelType w:val="multilevel"/>
    <w:tmpl w:val="F87E9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9C7D67"/>
    <w:multiLevelType w:val="multilevel"/>
    <w:tmpl w:val="4B161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B709F5"/>
    <w:multiLevelType w:val="multilevel"/>
    <w:tmpl w:val="4184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2"/>
  </w:num>
  <w:num w:numId="3">
    <w:abstractNumId w:val="27"/>
  </w:num>
  <w:num w:numId="4">
    <w:abstractNumId w:val="3"/>
  </w:num>
  <w:num w:numId="5">
    <w:abstractNumId w:val="11"/>
  </w:num>
  <w:num w:numId="6">
    <w:abstractNumId w:val="5"/>
  </w:num>
  <w:num w:numId="7">
    <w:abstractNumId w:val="0"/>
  </w:num>
  <w:num w:numId="8">
    <w:abstractNumId w:val="10"/>
  </w:num>
  <w:num w:numId="9">
    <w:abstractNumId w:val="17"/>
  </w:num>
  <w:num w:numId="10">
    <w:abstractNumId w:val="7"/>
  </w:num>
  <w:num w:numId="11">
    <w:abstractNumId w:val="20"/>
  </w:num>
  <w:num w:numId="12">
    <w:abstractNumId w:val="9"/>
  </w:num>
  <w:num w:numId="13">
    <w:abstractNumId w:val="21"/>
  </w:num>
  <w:num w:numId="14">
    <w:abstractNumId w:val="15"/>
  </w:num>
  <w:num w:numId="15">
    <w:abstractNumId w:val="2"/>
  </w:num>
  <w:num w:numId="16">
    <w:abstractNumId w:val="14"/>
  </w:num>
  <w:num w:numId="17">
    <w:abstractNumId w:val="1"/>
  </w:num>
  <w:num w:numId="18">
    <w:abstractNumId w:val="26"/>
  </w:num>
  <w:num w:numId="19">
    <w:abstractNumId w:val="16"/>
  </w:num>
  <w:num w:numId="20">
    <w:abstractNumId w:val="4"/>
  </w:num>
  <w:num w:numId="21">
    <w:abstractNumId w:val="25"/>
  </w:num>
  <w:num w:numId="22">
    <w:abstractNumId w:val="18"/>
  </w:num>
  <w:num w:numId="23">
    <w:abstractNumId w:val="19"/>
  </w:num>
  <w:num w:numId="24">
    <w:abstractNumId w:val="23"/>
  </w:num>
  <w:num w:numId="25">
    <w:abstractNumId w:val="8"/>
  </w:num>
  <w:num w:numId="26">
    <w:abstractNumId w:val="6"/>
  </w:num>
  <w:num w:numId="27">
    <w:abstractNumId w:val="24"/>
  </w:num>
  <w:num w:numId="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2EC"/>
    <w:rsid w:val="00002E42"/>
    <w:rsid w:val="000151A2"/>
    <w:rsid w:val="00020E00"/>
    <w:rsid w:val="00021F63"/>
    <w:rsid w:val="00023DC5"/>
    <w:rsid w:val="00031DE6"/>
    <w:rsid w:val="00032298"/>
    <w:rsid w:val="00062202"/>
    <w:rsid w:val="00066371"/>
    <w:rsid w:val="00081291"/>
    <w:rsid w:val="000B50EB"/>
    <w:rsid w:val="000B7A31"/>
    <w:rsid w:val="000C187A"/>
    <w:rsid w:val="000C2355"/>
    <w:rsid w:val="000C4581"/>
    <w:rsid w:val="000D244D"/>
    <w:rsid w:val="000D63E5"/>
    <w:rsid w:val="000F0154"/>
    <w:rsid w:val="000F7E92"/>
    <w:rsid w:val="001060EB"/>
    <w:rsid w:val="00113884"/>
    <w:rsid w:val="00133671"/>
    <w:rsid w:val="001364BA"/>
    <w:rsid w:val="001400CF"/>
    <w:rsid w:val="00141150"/>
    <w:rsid w:val="001668A8"/>
    <w:rsid w:val="0017066C"/>
    <w:rsid w:val="00173485"/>
    <w:rsid w:val="00193F99"/>
    <w:rsid w:val="001A6B59"/>
    <w:rsid w:val="001C2864"/>
    <w:rsid w:val="001D1D6F"/>
    <w:rsid w:val="001D5ABD"/>
    <w:rsid w:val="00202FEC"/>
    <w:rsid w:val="00212C00"/>
    <w:rsid w:val="0021686E"/>
    <w:rsid w:val="00220E7B"/>
    <w:rsid w:val="00221BD6"/>
    <w:rsid w:val="00223B36"/>
    <w:rsid w:val="0022425F"/>
    <w:rsid w:val="00226230"/>
    <w:rsid w:val="00244C7C"/>
    <w:rsid w:val="00253C18"/>
    <w:rsid w:val="0025750D"/>
    <w:rsid w:val="00264F65"/>
    <w:rsid w:val="002B0E98"/>
    <w:rsid w:val="002B7FDF"/>
    <w:rsid w:val="002D4876"/>
    <w:rsid w:val="002E7A8F"/>
    <w:rsid w:val="002F0AE2"/>
    <w:rsid w:val="002F7E6C"/>
    <w:rsid w:val="003000EB"/>
    <w:rsid w:val="00303ABB"/>
    <w:rsid w:val="00304663"/>
    <w:rsid w:val="00322040"/>
    <w:rsid w:val="00343115"/>
    <w:rsid w:val="00346E62"/>
    <w:rsid w:val="00355875"/>
    <w:rsid w:val="00370638"/>
    <w:rsid w:val="00371458"/>
    <w:rsid w:val="00373BDB"/>
    <w:rsid w:val="003D2E6E"/>
    <w:rsid w:val="003D5F24"/>
    <w:rsid w:val="003E33F7"/>
    <w:rsid w:val="00401A99"/>
    <w:rsid w:val="00423D9B"/>
    <w:rsid w:val="00430021"/>
    <w:rsid w:val="00437975"/>
    <w:rsid w:val="00440773"/>
    <w:rsid w:val="004628DC"/>
    <w:rsid w:val="00463CB9"/>
    <w:rsid w:val="00465321"/>
    <w:rsid w:val="004870A7"/>
    <w:rsid w:val="004879AC"/>
    <w:rsid w:val="00496BBD"/>
    <w:rsid w:val="004A0185"/>
    <w:rsid w:val="004A03F3"/>
    <w:rsid w:val="004A23B2"/>
    <w:rsid w:val="004A2A14"/>
    <w:rsid w:val="004B22BC"/>
    <w:rsid w:val="004B78AF"/>
    <w:rsid w:val="004E232F"/>
    <w:rsid w:val="00503FB9"/>
    <w:rsid w:val="005063CF"/>
    <w:rsid w:val="00514F26"/>
    <w:rsid w:val="0051587F"/>
    <w:rsid w:val="00521085"/>
    <w:rsid w:val="00525A90"/>
    <w:rsid w:val="00531227"/>
    <w:rsid w:val="00535FAD"/>
    <w:rsid w:val="00542441"/>
    <w:rsid w:val="00543353"/>
    <w:rsid w:val="00543D8A"/>
    <w:rsid w:val="00550B22"/>
    <w:rsid w:val="00554DF3"/>
    <w:rsid w:val="00577A13"/>
    <w:rsid w:val="005920B3"/>
    <w:rsid w:val="005939DD"/>
    <w:rsid w:val="005B343A"/>
    <w:rsid w:val="005C28F0"/>
    <w:rsid w:val="005D3E86"/>
    <w:rsid w:val="006011C8"/>
    <w:rsid w:val="00601A2A"/>
    <w:rsid w:val="0061044C"/>
    <w:rsid w:val="00615D0E"/>
    <w:rsid w:val="006162CB"/>
    <w:rsid w:val="00622755"/>
    <w:rsid w:val="00624738"/>
    <w:rsid w:val="00625712"/>
    <w:rsid w:val="00660A76"/>
    <w:rsid w:val="00685B25"/>
    <w:rsid w:val="006A5E10"/>
    <w:rsid w:val="006A63C7"/>
    <w:rsid w:val="006B7C8D"/>
    <w:rsid w:val="006E0131"/>
    <w:rsid w:val="006E5E5E"/>
    <w:rsid w:val="00703842"/>
    <w:rsid w:val="00703A79"/>
    <w:rsid w:val="007138A2"/>
    <w:rsid w:val="00727225"/>
    <w:rsid w:val="00750DB9"/>
    <w:rsid w:val="007774E3"/>
    <w:rsid w:val="007947ED"/>
    <w:rsid w:val="00796E6B"/>
    <w:rsid w:val="007B2384"/>
    <w:rsid w:val="007B36D2"/>
    <w:rsid w:val="0081252A"/>
    <w:rsid w:val="008273DF"/>
    <w:rsid w:val="00831639"/>
    <w:rsid w:val="008611F4"/>
    <w:rsid w:val="008821A2"/>
    <w:rsid w:val="0088273D"/>
    <w:rsid w:val="00886B7B"/>
    <w:rsid w:val="00886F93"/>
    <w:rsid w:val="00896B6C"/>
    <w:rsid w:val="008A2B56"/>
    <w:rsid w:val="008B773D"/>
    <w:rsid w:val="008D79E5"/>
    <w:rsid w:val="008E2E68"/>
    <w:rsid w:val="008F0D7B"/>
    <w:rsid w:val="008F53EC"/>
    <w:rsid w:val="009236FA"/>
    <w:rsid w:val="0093234C"/>
    <w:rsid w:val="009412EC"/>
    <w:rsid w:val="00946E57"/>
    <w:rsid w:val="0096088D"/>
    <w:rsid w:val="009946A3"/>
    <w:rsid w:val="009A09B4"/>
    <w:rsid w:val="009A4941"/>
    <w:rsid w:val="009B0D81"/>
    <w:rsid w:val="009C18E8"/>
    <w:rsid w:val="009D2F7A"/>
    <w:rsid w:val="009F0B69"/>
    <w:rsid w:val="00A237CF"/>
    <w:rsid w:val="00A314FA"/>
    <w:rsid w:val="00A559B4"/>
    <w:rsid w:val="00A66430"/>
    <w:rsid w:val="00A82505"/>
    <w:rsid w:val="00A8402D"/>
    <w:rsid w:val="00A871EE"/>
    <w:rsid w:val="00AB4346"/>
    <w:rsid w:val="00AD184A"/>
    <w:rsid w:val="00AD3EDA"/>
    <w:rsid w:val="00AD6DF4"/>
    <w:rsid w:val="00AD701F"/>
    <w:rsid w:val="00AE0C4E"/>
    <w:rsid w:val="00AF7CE9"/>
    <w:rsid w:val="00B032BB"/>
    <w:rsid w:val="00B04204"/>
    <w:rsid w:val="00B0679C"/>
    <w:rsid w:val="00B125AB"/>
    <w:rsid w:val="00B42776"/>
    <w:rsid w:val="00B429C8"/>
    <w:rsid w:val="00B577C0"/>
    <w:rsid w:val="00B64364"/>
    <w:rsid w:val="00B85894"/>
    <w:rsid w:val="00B95F79"/>
    <w:rsid w:val="00BB5DFE"/>
    <w:rsid w:val="00BD3B55"/>
    <w:rsid w:val="00C16480"/>
    <w:rsid w:val="00C226E0"/>
    <w:rsid w:val="00C251D8"/>
    <w:rsid w:val="00C314CB"/>
    <w:rsid w:val="00C34402"/>
    <w:rsid w:val="00C44F6D"/>
    <w:rsid w:val="00C519E1"/>
    <w:rsid w:val="00C67625"/>
    <w:rsid w:val="00C80CA4"/>
    <w:rsid w:val="00C92F28"/>
    <w:rsid w:val="00CB366F"/>
    <w:rsid w:val="00CC69E6"/>
    <w:rsid w:val="00CE5A40"/>
    <w:rsid w:val="00CF704D"/>
    <w:rsid w:val="00D21E41"/>
    <w:rsid w:val="00D30026"/>
    <w:rsid w:val="00D33EEB"/>
    <w:rsid w:val="00D87439"/>
    <w:rsid w:val="00D90D1D"/>
    <w:rsid w:val="00D91630"/>
    <w:rsid w:val="00DA4106"/>
    <w:rsid w:val="00DA7827"/>
    <w:rsid w:val="00DF7D3D"/>
    <w:rsid w:val="00E35DF9"/>
    <w:rsid w:val="00E7179F"/>
    <w:rsid w:val="00E76604"/>
    <w:rsid w:val="00E771B4"/>
    <w:rsid w:val="00E85252"/>
    <w:rsid w:val="00E904F0"/>
    <w:rsid w:val="00ED2342"/>
    <w:rsid w:val="00ED652E"/>
    <w:rsid w:val="00EE4BE2"/>
    <w:rsid w:val="00F16B40"/>
    <w:rsid w:val="00F35FA5"/>
    <w:rsid w:val="00F40E87"/>
    <w:rsid w:val="00F47430"/>
    <w:rsid w:val="00F47DD2"/>
    <w:rsid w:val="00F93FAC"/>
    <w:rsid w:val="00F94667"/>
    <w:rsid w:val="00FD2854"/>
    <w:rsid w:val="00FE7182"/>
    <w:rsid w:val="00FF0316"/>
    <w:rsid w:val="00FF03F4"/>
    <w:rsid w:val="00FF2E99"/>
    <w:rsid w:val="00FF5A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0613F1"/>
  <w15:chartTrackingRefBased/>
  <w15:docId w15:val="{61BEFF04-EA4C-4F76-9C22-F9EB0AAE7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00CF"/>
    <w:pPr>
      <w:jc w:val="both"/>
    </w:pPr>
  </w:style>
  <w:style w:type="paragraph" w:styleId="1">
    <w:name w:val="heading 1"/>
    <w:basedOn w:val="a0"/>
    <w:next w:val="a"/>
    <w:link w:val="10"/>
    <w:uiPriority w:val="9"/>
    <w:qFormat/>
    <w:rsid w:val="00FD2854"/>
    <w:pPr>
      <w:numPr>
        <w:numId w:val="1"/>
      </w:numPr>
      <w:spacing w:before="160"/>
      <w:ind w:left="357" w:hanging="357"/>
      <w:outlineLvl w:val="0"/>
    </w:pPr>
    <w:rPr>
      <w:rFonts w:asciiTheme="majorHAnsi" w:hAnsiTheme="majorHAnsi" w:cstheme="majorHAnsi"/>
      <w:color w:val="2F5496" w:themeColor="accent1" w:themeShade="BF"/>
      <w:sz w:val="32"/>
      <w:szCs w:val="32"/>
    </w:rPr>
  </w:style>
  <w:style w:type="paragraph" w:styleId="2">
    <w:name w:val="heading 2"/>
    <w:basedOn w:val="a0"/>
    <w:next w:val="a"/>
    <w:link w:val="20"/>
    <w:uiPriority w:val="9"/>
    <w:unhideWhenUsed/>
    <w:qFormat/>
    <w:rsid w:val="00FD2854"/>
    <w:pPr>
      <w:numPr>
        <w:ilvl w:val="1"/>
        <w:numId w:val="1"/>
      </w:numPr>
      <w:spacing w:before="160"/>
      <w:ind w:left="788" w:hanging="431"/>
      <w:outlineLvl w:val="1"/>
    </w:pPr>
    <w:rPr>
      <w:color w:val="2F5496" w:themeColor="accent1" w:themeShade="BF"/>
      <w:sz w:val="28"/>
      <w:szCs w:val="28"/>
    </w:rPr>
  </w:style>
  <w:style w:type="paragraph" w:styleId="3">
    <w:name w:val="heading 3"/>
    <w:basedOn w:val="a0"/>
    <w:next w:val="a"/>
    <w:link w:val="30"/>
    <w:uiPriority w:val="9"/>
    <w:unhideWhenUsed/>
    <w:qFormat/>
    <w:rsid w:val="00FD2854"/>
    <w:pPr>
      <w:numPr>
        <w:ilvl w:val="2"/>
        <w:numId w:val="1"/>
      </w:numPr>
      <w:spacing w:before="160"/>
      <w:ind w:left="1224"/>
      <w:outlineLvl w:val="2"/>
    </w:pPr>
    <w:rPr>
      <w:color w:val="2F5496" w:themeColor="accent1" w:themeShade="BF"/>
    </w:rPr>
  </w:style>
  <w:style w:type="paragraph" w:styleId="4">
    <w:name w:val="heading 4"/>
    <w:basedOn w:val="a"/>
    <w:next w:val="a"/>
    <w:link w:val="40"/>
    <w:uiPriority w:val="9"/>
    <w:unhideWhenUsed/>
    <w:qFormat/>
    <w:rsid w:val="009412E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unhideWhenUsed/>
    <w:qFormat/>
    <w:rsid w:val="006E013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List Paragraph"/>
    <w:basedOn w:val="a"/>
    <w:link w:val="a4"/>
    <w:uiPriority w:val="34"/>
    <w:qFormat/>
    <w:rsid w:val="009412EC"/>
    <w:pPr>
      <w:ind w:left="720"/>
      <w:contextualSpacing/>
    </w:pPr>
  </w:style>
  <w:style w:type="character" w:customStyle="1" w:styleId="10">
    <w:name w:val="Заголовок 1 Знак"/>
    <w:basedOn w:val="a1"/>
    <w:link w:val="1"/>
    <w:uiPriority w:val="9"/>
    <w:rsid w:val="00FD2854"/>
    <w:rPr>
      <w:rFonts w:asciiTheme="majorHAnsi" w:hAnsiTheme="majorHAnsi" w:cstheme="majorHAnsi"/>
      <w:color w:val="2F5496" w:themeColor="accent1" w:themeShade="BF"/>
      <w:sz w:val="32"/>
      <w:szCs w:val="32"/>
    </w:rPr>
  </w:style>
  <w:style w:type="character" w:customStyle="1" w:styleId="20">
    <w:name w:val="Заголовок 2 Знак"/>
    <w:basedOn w:val="a1"/>
    <w:link w:val="2"/>
    <w:uiPriority w:val="9"/>
    <w:rsid w:val="00FD2854"/>
    <w:rPr>
      <w:color w:val="2F5496" w:themeColor="accent1" w:themeShade="BF"/>
      <w:sz w:val="28"/>
      <w:szCs w:val="28"/>
    </w:rPr>
  </w:style>
  <w:style w:type="character" w:customStyle="1" w:styleId="30">
    <w:name w:val="Заголовок 3 Знак"/>
    <w:basedOn w:val="a1"/>
    <w:link w:val="3"/>
    <w:uiPriority w:val="9"/>
    <w:rsid w:val="00FD2854"/>
    <w:rPr>
      <w:color w:val="2F5496" w:themeColor="accent1" w:themeShade="BF"/>
    </w:rPr>
  </w:style>
  <w:style w:type="character" w:customStyle="1" w:styleId="40">
    <w:name w:val="Заголовок 4 Знак"/>
    <w:basedOn w:val="a1"/>
    <w:link w:val="4"/>
    <w:uiPriority w:val="9"/>
    <w:rsid w:val="009412EC"/>
    <w:rPr>
      <w:rFonts w:asciiTheme="majorHAnsi" w:eastAsiaTheme="majorEastAsia" w:hAnsiTheme="majorHAnsi" w:cstheme="majorBidi"/>
      <w:i/>
      <w:iCs/>
      <w:color w:val="2F5496" w:themeColor="accent1" w:themeShade="BF"/>
    </w:rPr>
  </w:style>
  <w:style w:type="paragraph" w:styleId="a5">
    <w:name w:val="Title"/>
    <w:basedOn w:val="a"/>
    <w:next w:val="a"/>
    <w:link w:val="a6"/>
    <w:uiPriority w:val="10"/>
    <w:qFormat/>
    <w:rsid w:val="004B22BC"/>
    <w:pPr>
      <w:spacing w:before="240" w:after="240" w:line="240" w:lineRule="auto"/>
      <w:contextualSpacing/>
      <w:jc w:val="center"/>
    </w:pPr>
    <w:rPr>
      <w:rFonts w:asciiTheme="majorHAnsi" w:eastAsia="Times New Roman" w:hAnsiTheme="majorHAnsi" w:cstheme="majorBidi"/>
      <w:spacing w:val="-10"/>
      <w:kern w:val="28"/>
      <w:sz w:val="44"/>
      <w:szCs w:val="44"/>
      <w:lang w:eastAsia="ru-RU"/>
    </w:rPr>
  </w:style>
  <w:style w:type="character" w:customStyle="1" w:styleId="a6">
    <w:name w:val="Заголовок Знак"/>
    <w:basedOn w:val="a1"/>
    <w:link w:val="a5"/>
    <w:uiPriority w:val="10"/>
    <w:rsid w:val="004B22BC"/>
    <w:rPr>
      <w:rFonts w:asciiTheme="majorHAnsi" w:eastAsia="Times New Roman" w:hAnsiTheme="majorHAnsi" w:cstheme="majorBidi"/>
      <w:spacing w:val="-10"/>
      <w:kern w:val="28"/>
      <w:sz w:val="44"/>
      <w:szCs w:val="44"/>
      <w:lang w:eastAsia="ru-RU"/>
    </w:rPr>
  </w:style>
  <w:style w:type="table" w:styleId="a7">
    <w:name w:val="Table Grid"/>
    <w:basedOn w:val="a2"/>
    <w:uiPriority w:val="39"/>
    <w:rsid w:val="004B2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 Spacing"/>
    <w:basedOn w:val="a"/>
    <w:uiPriority w:val="1"/>
    <w:qFormat/>
    <w:rsid w:val="004B22BC"/>
    <w:pPr>
      <w:spacing w:after="0" w:line="240" w:lineRule="auto"/>
    </w:pPr>
    <w:rPr>
      <w:rFonts w:eastAsia="Times New Roman" w:cstheme="minorHAnsi"/>
      <w:sz w:val="24"/>
      <w:szCs w:val="21"/>
    </w:rPr>
  </w:style>
  <w:style w:type="paragraph" w:styleId="a9">
    <w:name w:val="header"/>
    <w:basedOn w:val="a"/>
    <w:link w:val="aa"/>
    <w:uiPriority w:val="99"/>
    <w:unhideWhenUsed/>
    <w:rsid w:val="006E0131"/>
    <w:pPr>
      <w:tabs>
        <w:tab w:val="center" w:pos="4677"/>
        <w:tab w:val="right" w:pos="9355"/>
      </w:tabs>
      <w:spacing w:after="0" w:line="240" w:lineRule="auto"/>
    </w:pPr>
  </w:style>
  <w:style w:type="character" w:customStyle="1" w:styleId="aa">
    <w:name w:val="Верхний колонтитул Знак"/>
    <w:basedOn w:val="a1"/>
    <w:link w:val="a9"/>
    <w:uiPriority w:val="99"/>
    <w:rsid w:val="006E0131"/>
  </w:style>
  <w:style w:type="paragraph" w:styleId="ab">
    <w:name w:val="footer"/>
    <w:basedOn w:val="a"/>
    <w:link w:val="ac"/>
    <w:uiPriority w:val="99"/>
    <w:unhideWhenUsed/>
    <w:rsid w:val="006E0131"/>
    <w:pPr>
      <w:tabs>
        <w:tab w:val="center" w:pos="4677"/>
        <w:tab w:val="right" w:pos="9355"/>
      </w:tabs>
      <w:spacing w:after="0" w:line="240" w:lineRule="auto"/>
    </w:pPr>
  </w:style>
  <w:style w:type="character" w:customStyle="1" w:styleId="ac">
    <w:name w:val="Нижний колонтитул Знак"/>
    <w:basedOn w:val="a1"/>
    <w:link w:val="ab"/>
    <w:uiPriority w:val="99"/>
    <w:rsid w:val="006E0131"/>
  </w:style>
  <w:style w:type="character" w:customStyle="1" w:styleId="50">
    <w:name w:val="Заголовок 5 Знак"/>
    <w:basedOn w:val="a1"/>
    <w:link w:val="5"/>
    <w:uiPriority w:val="9"/>
    <w:rsid w:val="006E0131"/>
    <w:rPr>
      <w:rFonts w:asciiTheme="majorHAnsi" w:eastAsiaTheme="majorEastAsia" w:hAnsiTheme="majorHAnsi" w:cstheme="majorBidi"/>
      <w:color w:val="2F5496" w:themeColor="accent1" w:themeShade="BF"/>
    </w:rPr>
  </w:style>
  <w:style w:type="paragraph" w:customStyle="1" w:styleId="ExampleList">
    <w:name w:val="Example. List"/>
    <w:basedOn w:val="a"/>
    <w:rsid w:val="004A0185"/>
    <w:pPr>
      <w:numPr>
        <w:numId w:val="2"/>
      </w:numPr>
      <w:tabs>
        <w:tab w:val="clear" w:pos="993"/>
        <w:tab w:val="num" w:pos="851"/>
      </w:tabs>
      <w:spacing w:after="0" w:line="240" w:lineRule="auto"/>
      <w:ind w:left="851" w:hanging="284"/>
    </w:pPr>
    <w:rPr>
      <w:rFonts w:ascii="Times New Roman" w:eastAsia="Times New Roman" w:hAnsi="Times New Roman" w:cs="Times New Roman"/>
      <w:i/>
      <w:iCs/>
      <w:szCs w:val="20"/>
      <w:lang w:eastAsia="ru-RU"/>
    </w:rPr>
  </w:style>
  <w:style w:type="character" w:styleId="ad">
    <w:name w:val="Book Title"/>
    <w:uiPriority w:val="33"/>
    <w:qFormat/>
    <w:rsid w:val="004A0185"/>
    <w:rPr>
      <w:b/>
      <w:bCs/>
      <w:i/>
      <w:iCs/>
      <w:spacing w:val="5"/>
    </w:rPr>
  </w:style>
  <w:style w:type="character" w:customStyle="1" w:styleId="a4">
    <w:name w:val="Абзац списка Знак"/>
    <w:link w:val="a0"/>
    <w:uiPriority w:val="34"/>
    <w:locked/>
    <w:rsid w:val="00220E7B"/>
  </w:style>
  <w:style w:type="character" w:styleId="ae">
    <w:name w:val="annotation reference"/>
    <w:basedOn w:val="a1"/>
    <w:uiPriority w:val="99"/>
    <w:semiHidden/>
    <w:unhideWhenUsed/>
    <w:rsid w:val="00ED652E"/>
    <w:rPr>
      <w:sz w:val="16"/>
      <w:szCs w:val="16"/>
    </w:rPr>
  </w:style>
  <w:style w:type="paragraph" w:styleId="af">
    <w:name w:val="annotation text"/>
    <w:basedOn w:val="a"/>
    <w:link w:val="af0"/>
    <w:uiPriority w:val="99"/>
    <w:semiHidden/>
    <w:unhideWhenUsed/>
    <w:rsid w:val="00ED652E"/>
    <w:pPr>
      <w:spacing w:line="240" w:lineRule="auto"/>
    </w:pPr>
    <w:rPr>
      <w:sz w:val="20"/>
      <w:szCs w:val="20"/>
    </w:rPr>
  </w:style>
  <w:style w:type="character" w:customStyle="1" w:styleId="af0">
    <w:name w:val="Текст примечания Знак"/>
    <w:basedOn w:val="a1"/>
    <w:link w:val="af"/>
    <w:uiPriority w:val="99"/>
    <w:semiHidden/>
    <w:rsid w:val="00ED652E"/>
    <w:rPr>
      <w:sz w:val="20"/>
      <w:szCs w:val="20"/>
    </w:rPr>
  </w:style>
  <w:style w:type="paragraph" w:styleId="af1">
    <w:name w:val="annotation subject"/>
    <w:basedOn w:val="af"/>
    <w:next w:val="af"/>
    <w:link w:val="af2"/>
    <w:uiPriority w:val="99"/>
    <w:semiHidden/>
    <w:unhideWhenUsed/>
    <w:rsid w:val="00ED652E"/>
    <w:rPr>
      <w:b/>
      <w:bCs/>
    </w:rPr>
  </w:style>
  <w:style w:type="character" w:customStyle="1" w:styleId="af2">
    <w:name w:val="Тема примечания Знак"/>
    <w:basedOn w:val="af0"/>
    <w:link w:val="af1"/>
    <w:uiPriority w:val="99"/>
    <w:semiHidden/>
    <w:rsid w:val="00ED652E"/>
    <w:rPr>
      <w:b/>
      <w:bCs/>
      <w:sz w:val="20"/>
      <w:szCs w:val="20"/>
    </w:rPr>
  </w:style>
  <w:style w:type="paragraph" w:styleId="af3">
    <w:name w:val="Normal (Web)"/>
    <w:basedOn w:val="a"/>
    <w:uiPriority w:val="99"/>
    <w:semiHidden/>
    <w:unhideWhenUsed/>
    <w:rsid w:val="004A2A14"/>
    <w:pPr>
      <w:spacing w:after="120" w:line="240" w:lineRule="auto"/>
      <w:jc w:val="left"/>
    </w:pPr>
    <w:rPr>
      <w:rFonts w:ascii="Times New Roman" w:eastAsiaTheme="minorEastAsia"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743532">
      <w:bodyDiv w:val="1"/>
      <w:marLeft w:val="0"/>
      <w:marRight w:val="0"/>
      <w:marTop w:val="0"/>
      <w:marBottom w:val="0"/>
      <w:divBdr>
        <w:top w:val="none" w:sz="0" w:space="0" w:color="auto"/>
        <w:left w:val="none" w:sz="0" w:space="0" w:color="auto"/>
        <w:bottom w:val="none" w:sz="0" w:space="0" w:color="auto"/>
        <w:right w:val="none" w:sz="0" w:space="0" w:color="auto"/>
      </w:divBdr>
    </w:div>
    <w:div w:id="1552770593">
      <w:bodyDiv w:val="1"/>
      <w:marLeft w:val="0"/>
      <w:marRight w:val="0"/>
      <w:marTop w:val="0"/>
      <w:marBottom w:val="0"/>
      <w:divBdr>
        <w:top w:val="none" w:sz="0" w:space="0" w:color="auto"/>
        <w:left w:val="none" w:sz="0" w:space="0" w:color="auto"/>
        <w:bottom w:val="none" w:sz="0" w:space="0" w:color="auto"/>
        <w:right w:val="none" w:sz="0" w:space="0" w:color="auto"/>
      </w:divBdr>
    </w:div>
    <w:div w:id="1587035685">
      <w:bodyDiv w:val="1"/>
      <w:marLeft w:val="0"/>
      <w:marRight w:val="0"/>
      <w:marTop w:val="0"/>
      <w:marBottom w:val="0"/>
      <w:divBdr>
        <w:top w:val="none" w:sz="0" w:space="0" w:color="auto"/>
        <w:left w:val="none" w:sz="0" w:space="0" w:color="auto"/>
        <w:bottom w:val="none" w:sz="0" w:space="0" w:color="auto"/>
        <w:right w:val="none" w:sz="0" w:space="0" w:color="auto"/>
      </w:divBdr>
      <w:divsChild>
        <w:div w:id="1762293080">
          <w:marLeft w:val="0"/>
          <w:marRight w:val="0"/>
          <w:marTop w:val="0"/>
          <w:marBottom w:val="0"/>
          <w:divBdr>
            <w:top w:val="none" w:sz="0" w:space="0" w:color="auto"/>
            <w:left w:val="none" w:sz="0" w:space="0" w:color="auto"/>
            <w:bottom w:val="none" w:sz="0" w:space="0" w:color="auto"/>
            <w:right w:val="none" w:sz="0" w:space="0" w:color="auto"/>
          </w:divBdr>
          <w:divsChild>
            <w:div w:id="1796559790">
              <w:marLeft w:val="0"/>
              <w:marRight w:val="0"/>
              <w:marTop w:val="0"/>
              <w:marBottom w:val="0"/>
              <w:divBdr>
                <w:top w:val="none" w:sz="0" w:space="0" w:color="auto"/>
                <w:left w:val="none" w:sz="0" w:space="0" w:color="auto"/>
                <w:bottom w:val="none" w:sz="0" w:space="0" w:color="auto"/>
                <w:right w:val="none" w:sz="0" w:space="0" w:color="auto"/>
              </w:divBdr>
              <w:divsChild>
                <w:div w:id="1943604938">
                  <w:marLeft w:val="0"/>
                  <w:marRight w:val="0"/>
                  <w:marTop w:val="0"/>
                  <w:marBottom w:val="0"/>
                  <w:divBdr>
                    <w:top w:val="none" w:sz="0" w:space="0" w:color="auto"/>
                    <w:left w:val="none" w:sz="0" w:space="0" w:color="auto"/>
                    <w:bottom w:val="none" w:sz="0" w:space="0" w:color="auto"/>
                    <w:right w:val="none" w:sz="0" w:space="0" w:color="auto"/>
                  </w:divBdr>
                  <w:divsChild>
                    <w:div w:id="1433894790">
                      <w:marLeft w:val="0"/>
                      <w:marRight w:val="0"/>
                      <w:marTop w:val="0"/>
                      <w:marBottom w:val="0"/>
                      <w:divBdr>
                        <w:top w:val="none" w:sz="0" w:space="0" w:color="auto"/>
                        <w:left w:val="none" w:sz="0" w:space="0" w:color="auto"/>
                        <w:bottom w:val="none" w:sz="0" w:space="0" w:color="auto"/>
                        <w:right w:val="none" w:sz="0" w:space="0" w:color="auto"/>
                      </w:divBdr>
                      <w:divsChild>
                        <w:div w:id="1618487274">
                          <w:marLeft w:val="0"/>
                          <w:marRight w:val="0"/>
                          <w:marTop w:val="0"/>
                          <w:marBottom w:val="0"/>
                          <w:divBdr>
                            <w:top w:val="none" w:sz="0" w:space="0" w:color="auto"/>
                            <w:left w:val="none" w:sz="0" w:space="0" w:color="auto"/>
                            <w:bottom w:val="none" w:sz="0" w:space="0" w:color="auto"/>
                            <w:right w:val="none" w:sz="0" w:space="0" w:color="auto"/>
                          </w:divBdr>
                          <w:divsChild>
                            <w:div w:id="477844245">
                              <w:marLeft w:val="0"/>
                              <w:marRight w:val="0"/>
                              <w:marTop w:val="0"/>
                              <w:marBottom w:val="0"/>
                              <w:divBdr>
                                <w:top w:val="none" w:sz="0" w:space="0" w:color="auto"/>
                                <w:left w:val="none" w:sz="0" w:space="0" w:color="auto"/>
                                <w:bottom w:val="none" w:sz="0" w:space="0" w:color="auto"/>
                                <w:right w:val="none" w:sz="0" w:space="0" w:color="auto"/>
                              </w:divBdr>
                              <w:divsChild>
                                <w:div w:id="1904292455">
                                  <w:marLeft w:val="660"/>
                                  <w:marRight w:val="660"/>
                                  <w:marTop w:val="0"/>
                                  <w:marBottom w:val="0"/>
                                  <w:divBdr>
                                    <w:top w:val="none" w:sz="0" w:space="0" w:color="auto"/>
                                    <w:left w:val="none" w:sz="0" w:space="0" w:color="auto"/>
                                    <w:bottom w:val="none" w:sz="0" w:space="0" w:color="auto"/>
                                    <w:right w:val="none" w:sz="0" w:space="0" w:color="auto"/>
                                  </w:divBdr>
                                  <w:divsChild>
                                    <w:div w:id="1195381621">
                                      <w:marLeft w:val="0"/>
                                      <w:marRight w:val="0"/>
                                      <w:marTop w:val="0"/>
                                      <w:marBottom w:val="0"/>
                                      <w:divBdr>
                                        <w:top w:val="none" w:sz="0" w:space="0" w:color="auto"/>
                                        <w:left w:val="none" w:sz="0" w:space="0" w:color="auto"/>
                                        <w:bottom w:val="none" w:sz="0" w:space="0" w:color="auto"/>
                                        <w:right w:val="none" w:sz="0" w:space="0" w:color="auto"/>
                                      </w:divBdr>
                                      <w:divsChild>
                                        <w:div w:id="1308785317">
                                          <w:marLeft w:val="0"/>
                                          <w:marRight w:val="0"/>
                                          <w:marTop w:val="0"/>
                                          <w:marBottom w:val="0"/>
                                          <w:divBdr>
                                            <w:top w:val="none" w:sz="0" w:space="0" w:color="auto"/>
                                            <w:left w:val="none" w:sz="0" w:space="0" w:color="auto"/>
                                            <w:bottom w:val="none" w:sz="0" w:space="0" w:color="auto"/>
                                            <w:right w:val="none" w:sz="0" w:space="0" w:color="auto"/>
                                          </w:divBdr>
                                          <w:divsChild>
                                            <w:div w:id="1040786013">
                                              <w:marLeft w:val="0"/>
                                              <w:marRight w:val="0"/>
                                              <w:marTop w:val="0"/>
                                              <w:marBottom w:val="0"/>
                                              <w:divBdr>
                                                <w:top w:val="none" w:sz="0" w:space="0" w:color="auto"/>
                                                <w:left w:val="none" w:sz="0" w:space="0" w:color="auto"/>
                                                <w:bottom w:val="none" w:sz="0" w:space="0" w:color="auto"/>
                                                <w:right w:val="none" w:sz="0" w:space="0" w:color="auto"/>
                                              </w:divBdr>
                                              <w:divsChild>
                                                <w:div w:id="655232076">
                                                  <w:marLeft w:val="0"/>
                                                  <w:marRight w:val="0"/>
                                                  <w:marTop w:val="0"/>
                                                  <w:marBottom w:val="0"/>
                                                  <w:divBdr>
                                                    <w:top w:val="none" w:sz="0" w:space="0" w:color="auto"/>
                                                    <w:left w:val="none" w:sz="0" w:space="0" w:color="auto"/>
                                                    <w:bottom w:val="none" w:sz="0" w:space="0" w:color="auto"/>
                                                    <w:right w:val="none" w:sz="0" w:space="0" w:color="auto"/>
                                                  </w:divBdr>
                                                  <w:divsChild>
                                                    <w:div w:id="1768772154">
                                                      <w:marLeft w:val="0"/>
                                                      <w:marRight w:val="0"/>
                                                      <w:marTop w:val="0"/>
                                                      <w:marBottom w:val="0"/>
                                                      <w:divBdr>
                                                        <w:top w:val="none" w:sz="0" w:space="0" w:color="auto"/>
                                                        <w:left w:val="none" w:sz="0" w:space="0" w:color="auto"/>
                                                        <w:bottom w:val="none" w:sz="0" w:space="0" w:color="auto"/>
                                                        <w:right w:val="none" w:sz="0" w:space="0" w:color="auto"/>
                                                      </w:divBdr>
                                                    </w:div>
                                                    <w:div w:id="9769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583883">
                                  <w:marLeft w:val="480"/>
                                  <w:marRight w:val="480"/>
                                  <w:marTop w:val="100"/>
                                  <w:marBottom w:val="0"/>
                                  <w:divBdr>
                                    <w:top w:val="none" w:sz="0" w:space="0" w:color="auto"/>
                                    <w:left w:val="none" w:sz="0" w:space="0" w:color="auto"/>
                                    <w:bottom w:val="none" w:sz="0" w:space="0" w:color="auto"/>
                                    <w:right w:val="none" w:sz="0" w:space="0" w:color="auto"/>
                                  </w:divBdr>
                                  <w:divsChild>
                                    <w:div w:id="64650166">
                                      <w:marLeft w:val="0"/>
                                      <w:marRight w:val="0"/>
                                      <w:marTop w:val="0"/>
                                      <w:marBottom w:val="0"/>
                                      <w:divBdr>
                                        <w:top w:val="none" w:sz="0" w:space="0" w:color="auto"/>
                                        <w:left w:val="none" w:sz="0" w:space="0" w:color="auto"/>
                                        <w:bottom w:val="none" w:sz="0" w:space="0" w:color="auto"/>
                                        <w:right w:val="none" w:sz="0" w:space="0" w:color="auto"/>
                                      </w:divBdr>
                                      <w:divsChild>
                                        <w:div w:id="658266005">
                                          <w:marLeft w:val="0"/>
                                          <w:marRight w:val="0"/>
                                          <w:marTop w:val="0"/>
                                          <w:marBottom w:val="0"/>
                                          <w:divBdr>
                                            <w:top w:val="single" w:sz="4" w:space="0" w:color="auto"/>
                                            <w:left w:val="single" w:sz="4" w:space="0" w:color="auto"/>
                                            <w:bottom w:val="single" w:sz="4" w:space="0" w:color="auto"/>
                                            <w:right w:val="single" w:sz="4" w:space="0" w:color="auto"/>
                                          </w:divBdr>
                                          <w:divsChild>
                                            <w:div w:id="1925914317">
                                              <w:marLeft w:val="0"/>
                                              <w:marRight w:val="0"/>
                                              <w:marTop w:val="60"/>
                                              <w:marBottom w:val="0"/>
                                              <w:divBdr>
                                                <w:top w:val="none" w:sz="0" w:space="0" w:color="auto"/>
                                                <w:left w:val="none" w:sz="0" w:space="0" w:color="auto"/>
                                                <w:bottom w:val="none" w:sz="0" w:space="0" w:color="auto"/>
                                                <w:right w:val="none" w:sz="0" w:space="0" w:color="auto"/>
                                              </w:divBdr>
                                              <w:divsChild>
                                                <w:div w:id="969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1</Pages>
  <Words>4621</Words>
  <Characters>26343</Characters>
  <Application>Microsoft Office Word</Application>
  <DocSecurity>0</DocSecurity>
  <Lines>219</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Ткачев</dc:creator>
  <cp:keywords/>
  <dc:description/>
  <cp:lastModifiedBy>Евгений Акишин</cp:lastModifiedBy>
  <cp:revision>30</cp:revision>
  <dcterms:created xsi:type="dcterms:W3CDTF">2026-07-20T08:01:00Z</dcterms:created>
  <dcterms:modified xsi:type="dcterms:W3CDTF">2026-08-03T14:05:00Z</dcterms:modified>
</cp:coreProperties>
</file>