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FF" w:rsidRDefault="00555B21" w:rsidP="00772CD6">
      <w:pPr>
        <w:spacing w:before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B112B2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На основе базы видеозаписей в формате MP4, полученных с автомобильных видеорегистраторов, будет </w:t>
      </w:r>
      <w:proofErr w:type="gramStart"/>
      <w:r w:rsidR="00555B21">
        <w:rPr>
          <w:rFonts w:ascii="Times New Roman" w:hAnsi="Times New Roman" w:cs="Times New Roman"/>
          <w:sz w:val="28"/>
          <w:szCs w:val="28"/>
        </w:rPr>
        <w:t>производится</w:t>
      </w:r>
      <w:proofErr w:type="gramEnd"/>
      <w:r w:rsidR="00555B21">
        <w:rPr>
          <w:rFonts w:ascii="Times New Roman" w:hAnsi="Times New Roman" w:cs="Times New Roman"/>
          <w:sz w:val="28"/>
          <w:szCs w:val="28"/>
        </w:rPr>
        <w:t xml:space="preserve">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</w:t>
      </w:r>
      <w:proofErr w:type="spellStart"/>
      <w:r w:rsidR="008B1A42">
        <w:rPr>
          <w:rFonts w:ascii="Times New Roman" w:hAnsi="Times New Roman" w:cs="Times New Roman"/>
          <w:sz w:val="28"/>
          <w:szCs w:val="28"/>
        </w:rPr>
        <w:t>раскадровку</w:t>
      </w:r>
      <w:proofErr w:type="spellEnd"/>
      <w:r w:rsidR="008B1A42">
        <w:rPr>
          <w:rFonts w:ascii="Times New Roman" w:hAnsi="Times New Roman" w:cs="Times New Roman"/>
          <w:sz w:val="28"/>
          <w:szCs w:val="28"/>
        </w:rPr>
        <w:t xml:space="preserve"> видеозаписей, фильтрацию и изменение размеров полученных изображений. Так же имеется возможность сохранение полученных данных на жесткий диск и экспортирование этих данных в базу данных при необходимости.</w:t>
      </w:r>
    </w:p>
    <w:p w:rsidR="008B1A42" w:rsidRPr="00BD6AA0" w:rsidRDefault="008B1A42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</w:t>
      </w:r>
      <w:r w:rsidR="00575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EC6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575EC6">
        <w:rPr>
          <w:rFonts w:ascii="Times New Roman" w:hAnsi="Times New Roman" w:cs="Times New Roman"/>
          <w:sz w:val="28"/>
          <w:szCs w:val="28"/>
        </w:rPr>
        <w:t xml:space="preserve"> или</w:t>
      </w:r>
      <w:r w:rsidR="00DC6D0E">
        <w:rPr>
          <w:rFonts w:ascii="Times New Roman" w:hAnsi="Times New Roman" w:cs="Times New Roman"/>
          <w:sz w:val="28"/>
          <w:szCs w:val="28"/>
        </w:rPr>
        <w:t xml:space="preserve"> классификации изображений, либо приложения на ОС </w:t>
      </w:r>
      <w:r w:rsidR="00BD6A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  <w:r w:rsidR="00BD6AA0" w:rsidRPr="00BD6AA0">
        <w:rPr>
          <w:rFonts w:ascii="Times New Roman" w:hAnsi="Times New Roman" w:cs="Times New Roman"/>
          <w:sz w:val="28"/>
          <w:szCs w:val="28"/>
        </w:rPr>
        <w:t xml:space="preserve"> </w:t>
      </w:r>
      <w:r w:rsidR="00BD6AA0">
        <w:rPr>
          <w:rFonts w:ascii="Times New Roman" w:hAnsi="Times New Roman" w:cs="Times New Roman"/>
          <w:sz w:val="28"/>
          <w:szCs w:val="28"/>
        </w:rPr>
        <w:t>Они работают в реальном времени и не</w:t>
      </w:r>
      <w:r w:rsidR="00363EB4">
        <w:rPr>
          <w:rFonts w:ascii="Times New Roman" w:hAnsi="Times New Roman" w:cs="Times New Roman"/>
          <w:sz w:val="28"/>
          <w:szCs w:val="28"/>
        </w:rPr>
        <w:t xml:space="preserve"> имеют возможности экспортирования найденных дорожных знаков</w:t>
      </w:r>
      <w:r w:rsidR="00BD6AA0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284572" w:rsidRDefault="00BD6AA0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 программное средство предназначено для использования в навигационных и логистических системах</w:t>
      </w:r>
      <w:r w:rsidR="00575EC6">
        <w:rPr>
          <w:rFonts w:ascii="Times New Roman" w:hAnsi="Times New Roman" w:cs="Times New Roman"/>
          <w:sz w:val="28"/>
          <w:szCs w:val="28"/>
        </w:rPr>
        <w:t xml:space="preserve"> в крупных компаниях, которым необходимо составлять маршруты с учетом скоростного режима и других важных аспектов дорожной инфраструктуры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. </w:t>
      </w:r>
      <w:r w:rsidR="00DC6D0E">
        <w:rPr>
          <w:rFonts w:ascii="Times New Roman" w:hAnsi="Times New Roman" w:cs="Times New Roman"/>
          <w:sz w:val="28"/>
          <w:szCs w:val="28"/>
        </w:rPr>
        <w:t xml:space="preserve">Данное средство разрабатывается для нужд государственной компании и будет </w:t>
      </w:r>
      <w:proofErr w:type="gramStart"/>
      <w:r w:rsidR="00DC6D0E">
        <w:rPr>
          <w:rFonts w:ascii="Times New Roman" w:hAnsi="Times New Roman" w:cs="Times New Roman"/>
          <w:sz w:val="28"/>
          <w:szCs w:val="28"/>
        </w:rPr>
        <w:t>применятся</w:t>
      </w:r>
      <w:proofErr w:type="gramEnd"/>
      <w:r w:rsidR="00DC6D0E">
        <w:rPr>
          <w:rFonts w:ascii="Times New Roman" w:hAnsi="Times New Roman" w:cs="Times New Roman"/>
          <w:sz w:val="28"/>
          <w:szCs w:val="28"/>
        </w:rPr>
        <w:t xml:space="preserve"> для пополнения существующего проекта создания фотокарт дорожными знаками.</w:t>
      </w:r>
    </w:p>
    <w:p w:rsidR="00555B21" w:rsidRPr="00555B21" w:rsidRDefault="00555B21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363EB4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B4" w:rsidRPr="00555B21" w:rsidRDefault="00363EB4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путей к файлам</w:t>
      </w:r>
      <w:r w:rsidRPr="0036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папкам</w:t>
      </w:r>
      <w:r w:rsidRPr="00363EB4">
        <w:rPr>
          <w:rFonts w:ascii="Times New Roman" w:hAnsi="Times New Roman" w:cs="Times New Roman"/>
          <w:sz w:val="28"/>
          <w:szCs w:val="28"/>
        </w:rPr>
        <w:t>;</w:t>
      </w:r>
    </w:p>
    <w:p w:rsidR="00DC6D0E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</w:t>
      </w:r>
      <w:r w:rsidR="00232D30">
        <w:rPr>
          <w:rFonts w:ascii="Times New Roman" w:hAnsi="Times New Roman" w:cs="Times New Roman"/>
          <w:sz w:val="28"/>
          <w:szCs w:val="28"/>
        </w:rPr>
        <w:t>оследующей записи в базу данных</w:t>
      </w:r>
      <w:r w:rsidR="00232D30" w:rsidRPr="00232D30">
        <w:rPr>
          <w:rFonts w:ascii="Times New Roman" w:hAnsi="Times New Roman" w:cs="Times New Roman"/>
          <w:sz w:val="28"/>
          <w:szCs w:val="28"/>
        </w:rPr>
        <w:t>;</w:t>
      </w:r>
    </w:p>
    <w:p w:rsidR="00575EC6" w:rsidRDefault="00575EC6" w:rsidP="0023077C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подстраиваться под количество классов распознаваемых знаков, что дает возможность с</w:t>
      </w:r>
      <w:r w:rsidR="00225F55">
        <w:rPr>
          <w:rFonts w:ascii="Times New Roman" w:hAnsi="Times New Roman" w:cs="Times New Roman"/>
          <w:sz w:val="28"/>
          <w:szCs w:val="28"/>
        </w:rPr>
        <w:t>амостоятельно обновлять базу дорожных знаков при изменении нормативных документов.</w:t>
      </w: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P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B45" w:rsidRDefault="00555B21" w:rsidP="00894E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A82C0B">
        <w:rPr>
          <w:rFonts w:ascii="Times New Roman" w:hAnsi="Times New Roman" w:cs="Times New Roman"/>
          <w:b/>
          <w:sz w:val="28"/>
          <w:szCs w:val="28"/>
        </w:rPr>
        <w:t>.2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636B1A" w:rsidRDefault="001D17F9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(7.1)</w:t>
      </w:r>
    </w:p>
    <w:p w:rsidR="001D17F9" w:rsidRPr="001D17F9" w:rsidRDefault="00FE48F1" w:rsidP="00FE48F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1D17F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5757EF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proofErr w:type="spellStart"/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</w:t>
      </w:r>
      <w:proofErr w:type="gramStart"/>
      <w:r w:rsidR="001D17F9"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FE48F1" w:rsidRDefault="001D17F9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proofErr w:type="spellStart"/>
      <w:r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 </w:t>
      </w:r>
      <w:r w:rsidR="00FE48F1">
        <w:rPr>
          <w:rFonts w:ascii="Times New Roman" w:eastAsiaTheme="minorEastAsia" w:hAnsi="Times New Roman" w:cs="Times New Roman"/>
          <w:sz w:val="28"/>
          <w:szCs w:val="28"/>
        </w:rPr>
        <w:t xml:space="preserve">исполнителя, </w:t>
      </w:r>
      <w:proofErr w:type="gramStart"/>
      <w:r w:rsidR="00FE48F1"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 w:rsidR="00FE48F1" w:rsidRPr="00FE48F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284572" w:rsidRDefault="005757EF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2845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276"/>
      </w:tblGrid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</w:t>
            </w:r>
            <w:proofErr w:type="gramStart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</w:t>
            </w:r>
            <w:proofErr w:type="gramStart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</w:t>
            </w:r>
            <w:proofErr w:type="gramStart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  <w:proofErr w:type="gramEnd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ч.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</w:t>
            </w:r>
            <w:proofErr w:type="gramStart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й(</w:t>
            </w:r>
            <w:proofErr w:type="gramEnd"/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К)</w:t>
            </w:r>
          </w:p>
        </w:tc>
        <w:tc>
          <w:tcPr>
            <w:tcW w:w="1276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9D0C85" w:rsidP="000A2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</w:t>
            </w:r>
            <w:proofErr w:type="gramStart"/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й-</w:t>
            </w:r>
            <w:proofErr w:type="gramEnd"/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разработчик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Default="009D0C85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13BB7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C90C1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575EC6">
        <w:trPr>
          <w:trHeight w:val="391"/>
          <w:jc w:val="center"/>
        </w:trPr>
        <w:tc>
          <w:tcPr>
            <w:tcW w:w="7938" w:type="dxa"/>
            <w:gridSpan w:val="5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Pr="00261CCF" w:rsidRDefault="00C42EC4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∙20/100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811,64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Pr="009D0C8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P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637BE" w:rsidRPr="00AF6FFC" w:rsidRDefault="005757EF" w:rsidP="00B637BE">
      <w:pPr>
        <w:spacing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811,64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B637BE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8B1A42" w:rsidRDefault="008B1A42" w:rsidP="00363E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FE48F1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 w:rsidR="009D0C85">
        <w:rPr>
          <w:rFonts w:ascii="Times New Roman" w:eastAsiaTheme="minorEastAsia" w:hAnsi="Times New Roman" w:cs="Times New Roman"/>
          <w:sz w:val="28"/>
          <w:szCs w:val="28"/>
        </w:rPr>
        <w:t>,5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общая трудоемкость работы,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1CCF" w:rsidRDefault="00F12F80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5757EF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=2,5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+ 608,72 + 1614,75 + 820 = 7579,78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7.3 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393C2D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-НДС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</m:oMath>
      <w:r w:rsidR="00FE48F1" w:rsidRPr="00393C2D">
        <w:rPr>
          <w:rFonts w:ascii="Times New Roman" w:eastAsiaTheme="minorEastAsia" w:hAnsi="Times New Roman" w:cs="Times New Roman"/>
          <w:sz w:val="28"/>
          <w:szCs w:val="28"/>
        </w:rPr>
        <w:t>,                             (7.5)</w:t>
      </w:r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Start"/>
      <w:r w:rsidRPr="00C42EC4">
        <w:rPr>
          <w:rFonts w:ascii="Times New Roman" w:eastAsiaTheme="minorEastAsia" w:hAnsi="Times New Roman" w:cs="Times New Roman"/>
          <w:sz w:val="28"/>
          <w:szCs w:val="28"/>
        </w:rPr>
        <w:t>Ц</w:t>
      </w:r>
      <w:proofErr w:type="gramEnd"/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Pr="00C42EC4">
        <w:rPr>
          <w:rFonts w:ascii="Times New Roman" w:eastAsiaTheme="minorEastAsia" w:hAnsi="Times New Roman" w:cs="Times New Roman"/>
          <w:sz w:val="28"/>
          <w:szCs w:val="28"/>
        </w:rPr>
        <w:t>ожидаемое</w:t>
      </w:r>
      <w:proofErr w:type="gramEnd"/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5757E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C42EC4" w:rsidP="00D67D3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D67D3F" w:rsidRDefault="00FE48F1" w:rsidP="00FE48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proofErr w:type="spellStart"/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>Ндс</w:t>
      </w:r>
      <w:proofErr w:type="spellEnd"/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 согласно действующему законодательству, (20%)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lastRenderedPageBreak/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5757EF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=4441,67 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7.4 </w:t>
      </w:r>
      <w:bookmarkStart w:id="0" w:name="_GoBack"/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Расчет показателей эффективности инвестиций в разработку программного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  <w:bookmarkEnd w:id="0"/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</w:t>
      </w:r>
      <w:proofErr w:type="spellStart"/>
      <w:r w:rsidRPr="00C42EC4">
        <w:rPr>
          <w:rFonts w:ascii="Times New Roman" w:eastAsiaTheme="minorEastAsia" w:hAnsi="Times New Roman" w:cs="Times New Roman"/>
          <w:sz w:val="28"/>
          <w:szCs w:val="28"/>
        </w:rPr>
        <w:t>анного</w:t>
      </w:r>
      <w:proofErr w:type="spellEnd"/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w:proofErr w:type="gramStart"/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  <w:proofErr w:type="gramEnd"/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="006D1B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5757E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5757E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5757E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</w:t>
      </w:r>
      <w:proofErr w:type="gramStart"/>
      <w:r w:rsidRPr="006B730A">
        <w:rPr>
          <w:rFonts w:ascii="Times New Roman" w:eastAsiaTheme="minorEastAsia" w:hAnsi="Times New Roman" w:cs="Times New Roman"/>
          <w:sz w:val="28"/>
          <w:szCs w:val="28"/>
        </w:rPr>
        <w:t>определяется через какой период времени инвестиционный проект начнет</w:t>
      </w:r>
      <w:proofErr w:type="gramEnd"/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представлен в таблице 7.2. За нулевой шаг расчета был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t xml:space="preserve">принят 2019 год. Разрабатываемое программное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lastRenderedPageBreak/>
        <w:t>средство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% </w:t>
      </w:r>
      <w:proofErr w:type="gramStart"/>
      <w:r w:rsidRPr="006B730A"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годового.</w:t>
      </w:r>
    </w:p>
    <w:p w:rsidR="00575EC6" w:rsidRDefault="00575EC6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Таблица 7.2 – </w:t>
      </w:r>
      <w:r w:rsidR="00B813B4">
        <w:rPr>
          <w:rFonts w:ascii="Times New Roman" w:eastAsiaTheme="minorEastAsia" w:hAnsi="Times New Roman" w:cs="Times New Roman"/>
          <w:sz w:val="28"/>
          <w:szCs w:val="28"/>
        </w:rPr>
        <w:t>Оценка экономической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эффективности инвестиций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58"/>
        <w:gridCol w:w="1417"/>
        <w:gridCol w:w="1418"/>
        <w:gridCol w:w="1275"/>
        <w:gridCol w:w="1345"/>
      </w:tblGrid>
      <w:tr w:rsidR="005D74D8" w:rsidTr="00A42902">
        <w:trPr>
          <w:trHeight w:val="388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455" w:type="dxa"/>
            <w:gridSpan w:val="4"/>
          </w:tcPr>
          <w:p w:rsidR="00A42902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A42902" w:rsidTr="005D74D8">
        <w:trPr>
          <w:trHeight w:val="250"/>
          <w:jc w:val="center"/>
        </w:trPr>
        <w:tc>
          <w:tcPr>
            <w:tcW w:w="3758" w:type="dxa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5" w:type="dxa"/>
            <w:gridSpan w:val="4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AB400C" w:rsidTr="005D74D8">
        <w:trPr>
          <w:trHeight w:val="228"/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B400C" w:rsidTr="005D74D8">
        <w:trPr>
          <w:trHeight w:val="312"/>
          <w:jc w:val="center"/>
        </w:trPr>
        <w:tc>
          <w:tcPr>
            <w:tcW w:w="3758" w:type="dxa"/>
          </w:tcPr>
          <w:p w:rsidR="00AB400C" w:rsidRPr="00C50066" w:rsidRDefault="005D74D8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r w:rsidR="00AB400C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1110,42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575EC6">
        <w:trPr>
          <w:trHeight w:val="12"/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 Инвестиции в разработку,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-7579,78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 Чистый поток наличности (ЧПН),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-6469,36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proofErr w:type="gramStart"/>
            <w:r w:rsidR="006D1B10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о же самое нарастающим итогом, руб.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027,69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413,97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6 855,64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0,87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0,76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0,66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blPrEx>
          <w:tblLook w:val="0000" w:firstRow="0" w:lastRow="0" w:firstColumn="0" w:lastColumn="0" w:noHBand="0" w:noVBand="0"/>
        </w:tblPrEx>
        <w:trPr>
          <w:trHeight w:val="247"/>
          <w:jc w:val="center"/>
        </w:trPr>
        <w:tc>
          <w:tcPr>
            <w:tcW w:w="3758" w:type="dxa"/>
          </w:tcPr>
          <w:p w:rsidR="00AB400C" w:rsidRDefault="00AB400C" w:rsidP="00A42902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862,32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358,54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920,47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 Чистый дисконтированный доход, руб.</w:t>
            </w:r>
          </w:p>
        </w:tc>
        <w:tc>
          <w:tcPr>
            <w:tcW w:w="5455" w:type="dxa"/>
            <w:gridSpan w:val="4"/>
          </w:tcPr>
          <w:p w:rsid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5455" w:type="dxa"/>
            <w:gridSpan w:val="4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33,73%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16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 Индекс рентабельности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1,48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64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 Срок окупаемости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6</w:t>
            </w:r>
            <w:r w:rsidR="0023077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месяцев</w:t>
            </w:r>
          </w:p>
        </w:tc>
      </w:tr>
      <w:tr w:rsidR="00C50066" w:rsidTr="00575E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987"/>
          <w:jc w:val="center"/>
        </w:trPr>
        <w:tc>
          <w:tcPr>
            <w:tcW w:w="9213" w:type="dxa"/>
            <w:gridSpan w:val="5"/>
          </w:tcPr>
          <w:p w:rsidR="00C50066" w:rsidRDefault="00C50066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C50066" w:rsidRDefault="005D74D8" w:rsidP="00A82C0B">
            <w:pPr>
              <w:ind w:firstLine="673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Проведя анализ таблицы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7.2 можно сдел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ать вывод о том, что разработка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программного 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средства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является экономически целесообразной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 выгодной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. ЧДД является в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еличиной положительной и равен 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руб., ВНД превышает ставку дисконта, а индекс рентабельности больше 1,0. Инвестици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 в разработку окупятся спустя </w:t>
            </w:r>
            <w:r w:rsidR="0023077C" w:rsidRP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год и </w:t>
            </w:r>
            <w:r w:rsidR="00AB400C" w:rsidRP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</w:t>
            </w:r>
            <w:r w:rsid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ев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после выхода продукта на рынок.</w:t>
            </w:r>
          </w:p>
        </w:tc>
      </w:tr>
    </w:tbl>
    <w:p w:rsidR="00012EC5" w:rsidRPr="00AB400C" w:rsidRDefault="00012EC5" w:rsidP="00AB4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12EC5" w:rsidRPr="00AB400C" w:rsidSect="00772CD6">
      <w:footerReference w:type="default" r:id="rId9"/>
      <w:pgSz w:w="11906" w:h="16838"/>
      <w:pgMar w:top="1134" w:right="851" w:bottom="1134" w:left="1701" w:header="709" w:footer="709" w:gutter="0"/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7EF" w:rsidRDefault="005757EF" w:rsidP="00705FB6">
      <w:pPr>
        <w:spacing w:after="0" w:line="240" w:lineRule="auto"/>
      </w:pPr>
      <w:r>
        <w:separator/>
      </w:r>
    </w:p>
  </w:endnote>
  <w:endnote w:type="continuationSeparator" w:id="0">
    <w:p w:rsidR="005757EF" w:rsidRDefault="005757EF" w:rsidP="0070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557378"/>
      <w:docPartObj>
        <w:docPartGallery w:val="Page Numbers (Bottom of Page)"/>
        <w:docPartUnique/>
      </w:docPartObj>
    </w:sdtPr>
    <w:sdtContent>
      <w:p w:rsidR="00772CD6" w:rsidRDefault="00772CD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E03">
          <w:rPr>
            <w:noProof/>
          </w:rPr>
          <w:t>76</w:t>
        </w:r>
        <w:r>
          <w:fldChar w:fldCharType="end"/>
        </w:r>
      </w:p>
    </w:sdtContent>
  </w:sdt>
  <w:p w:rsidR="00705FB6" w:rsidRDefault="00705FB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7EF" w:rsidRDefault="005757EF" w:rsidP="00705FB6">
      <w:pPr>
        <w:spacing w:after="0" w:line="240" w:lineRule="auto"/>
      </w:pPr>
      <w:r>
        <w:separator/>
      </w:r>
    </w:p>
  </w:footnote>
  <w:footnote w:type="continuationSeparator" w:id="0">
    <w:p w:rsidR="005757EF" w:rsidRDefault="005757EF" w:rsidP="0070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04D7"/>
    <w:rsid w:val="00012EC5"/>
    <w:rsid w:val="00073C4E"/>
    <w:rsid w:val="000A2FB8"/>
    <w:rsid w:val="000C606C"/>
    <w:rsid w:val="000D4EFE"/>
    <w:rsid w:val="00110D6C"/>
    <w:rsid w:val="001B00E5"/>
    <w:rsid w:val="001C0CFF"/>
    <w:rsid w:val="001D17F9"/>
    <w:rsid w:val="00225F55"/>
    <w:rsid w:val="0023077C"/>
    <w:rsid w:val="00232D30"/>
    <w:rsid w:val="00261CCF"/>
    <w:rsid w:val="00284572"/>
    <w:rsid w:val="00293388"/>
    <w:rsid w:val="002A10A3"/>
    <w:rsid w:val="002C5947"/>
    <w:rsid w:val="00363EB4"/>
    <w:rsid w:val="00393C2D"/>
    <w:rsid w:val="003B3479"/>
    <w:rsid w:val="003E0022"/>
    <w:rsid w:val="00463769"/>
    <w:rsid w:val="00480F36"/>
    <w:rsid w:val="004C7AE4"/>
    <w:rsid w:val="004F43CD"/>
    <w:rsid w:val="005216A8"/>
    <w:rsid w:val="00555B21"/>
    <w:rsid w:val="005757EF"/>
    <w:rsid w:val="00575EC6"/>
    <w:rsid w:val="005B0665"/>
    <w:rsid w:val="005D74D8"/>
    <w:rsid w:val="006009C8"/>
    <w:rsid w:val="006158AA"/>
    <w:rsid w:val="00616F36"/>
    <w:rsid w:val="00636B1A"/>
    <w:rsid w:val="00664B18"/>
    <w:rsid w:val="00671C84"/>
    <w:rsid w:val="006B33AF"/>
    <w:rsid w:val="006B730A"/>
    <w:rsid w:val="006C45DE"/>
    <w:rsid w:val="006D1B10"/>
    <w:rsid w:val="006E2470"/>
    <w:rsid w:val="00705FB6"/>
    <w:rsid w:val="007067D8"/>
    <w:rsid w:val="0071532F"/>
    <w:rsid w:val="00746896"/>
    <w:rsid w:val="00772CD6"/>
    <w:rsid w:val="007F6A71"/>
    <w:rsid w:val="00894EA3"/>
    <w:rsid w:val="008B1A42"/>
    <w:rsid w:val="009349A0"/>
    <w:rsid w:val="00972250"/>
    <w:rsid w:val="009D0C85"/>
    <w:rsid w:val="009F464C"/>
    <w:rsid w:val="00A42902"/>
    <w:rsid w:val="00A556BB"/>
    <w:rsid w:val="00A76CA9"/>
    <w:rsid w:val="00A82C0B"/>
    <w:rsid w:val="00AB400C"/>
    <w:rsid w:val="00AF6FFC"/>
    <w:rsid w:val="00B112B2"/>
    <w:rsid w:val="00B25773"/>
    <w:rsid w:val="00B637BE"/>
    <w:rsid w:val="00B813B4"/>
    <w:rsid w:val="00BB4EA2"/>
    <w:rsid w:val="00BD6AA0"/>
    <w:rsid w:val="00C2462A"/>
    <w:rsid w:val="00C27918"/>
    <w:rsid w:val="00C42EC4"/>
    <w:rsid w:val="00C50066"/>
    <w:rsid w:val="00C517D1"/>
    <w:rsid w:val="00C90C17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8201F"/>
    <w:rsid w:val="00F12F80"/>
    <w:rsid w:val="00F82E03"/>
    <w:rsid w:val="00F84052"/>
    <w:rsid w:val="00FD027E"/>
    <w:rsid w:val="00FE178F"/>
    <w:rsid w:val="00FE48F1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5FB6"/>
  </w:style>
  <w:style w:type="paragraph" w:styleId="ac">
    <w:name w:val="footer"/>
    <w:basedOn w:val="a"/>
    <w:link w:val="ad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5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5FB6"/>
  </w:style>
  <w:style w:type="paragraph" w:styleId="ac">
    <w:name w:val="footer"/>
    <w:basedOn w:val="a"/>
    <w:link w:val="ad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D033-D273-4B4E-9B13-F9AA122B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67</cp:revision>
  <dcterms:created xsi:type="dcterms:W3CDTF">2019-05-16T09:04:00Z</dcterms:created>
  <dcterms:modified xsi:type="dcterms:W3CDTF">2019-05-30T06:18:00Z</dcterms:modified>
</cp:coreProperties>
</file>