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proofErr w:type="spellStart"/>
      <w:r w:rsidR="00070529" w:rsidRPr="00E145CB">
        <w:rPr>
          <w:rFonts w:cs="Times New Roman"/>
          <w:szCs w:val="28"/>
        </w:rPr>
        <w:t>Roadly</w:t>
      </w:r>
      <w:proofErr w:type="spellEnd"/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DE30F6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A07B07" wp14:editId="519C80B3">
            <wp:simplePos x="0" y="0"/>
            <wp:positionH relativeFrom="column">
              <wp:posOffset>230505</wp:posOffset>
            </wp:positionH>
            <wp:positionV relativeFrom="paragraph">
              <wp:posOffset>200660</wp:posOffset>
            </wp:positionV>
            <wp:extent cx="5519420" cy="3211830"/>
            <wp:effectExtent l="0" t="0" r="0" b="0"/>
            <wp:wrapNone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Pr="00E145CB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proofErr w:type="spellStart"/>
      <w:r w:rsidRPr="00E145CB">
        <w:rPr>
          <w:rFonts w:cs="Times New Roman"/>
          <w:szCs w:val="28"/>
          <w:lang w:val="en-US"/>
        </w:rPr>
        <w:t>Roadly</w:t>
      </w:r>
      <w:proofErr w:type="spellEnd"/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1" w:name="_Toc320612868"/>
    </w:p>
    <w:p w:rsidR="00DE30F6" w:rsidRPr="00E145CB" w:rsidRDefault="00DE30F6" w:rsidP="00DE30F6">
      <w:pPr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 xml:space="preserve">Кроме того, оно автоматически подстраивает экспозицию, чтобы не допускать </w:t>
      </w:r>
      <w:proofErr w:type="spellStart"/>
      <w:r w:rsidR="00F97F93" w:rsidRPr="00E145CB">
        <w:rPr>
          <w:rFonts w:cs="Times New Roman"/>
          <w:szCs w:val="28"/>
        </w:rPr>
        <w:t>переосвещенных</w:t>
      </w:r>
      <w:proofErr w:type="spellEnd"/>
      <w:r w:rsidR="00F97F93" w:rsidRPr="00E145CB">
        <w:rPr>
          <w:rFonts w:cs="Times New Roman"/>
          <w:szCs w:val="28"/>
        </w:rPr>
        <w:t xml:space="preserve">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</w:t>
      </w:r>
      <w:proofErr w:type="spellStart"/>
      <w:r w:rsidR="001C4C67" w:rsidRPr="00E145CB">
        <w:rPr>
          <w:rFonts w:cs="Times New Roman"/>
          <w:szCs w:val="28"/>
        </w:rPr>
        <w:t>авторегистратор</w:t>
      </w:r>
      <w:proofErr w:type="spellEnd"/>
      <w:r w:rsidR="001C4C67" w:rsidRPr="00E145CB">
        <w:rPr>
          <w:rFonts w:cs="Times New Roman"/>
          <w:szCs w:val="28"/>
        </w:rPr>
        <w:t xml:space="preserve">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 xml:space="preserve">например: </w:t>
      </w:r>
      <w:proofErr w:type="spellStart"/>
      <w:r w:rsidRPr="00E145CB">
        <w:rPr>
          <w:rFonts w:cs="Times New Roman"/>
          <w:szCs w:val="28"/>
        </w:rPr>
        <w:t>Waze</w:t>
      </w:r>
      <w:proofErr w:type="spellEnd"/>
      <w:r w:rsidRPr="00E145CB">
        <w:rPr>
          <w:rFonts w:cs="Times New Roman"/>
          <w:szCs w:val="28"/>
        </w:rPr>
        <w:t xml:space="preserve">, </w:t>
      </w:r>
      <w:proofErr w:type="spellStart"/>
      <w:r w:rsidRPr="00E145CB">
        <w:rPr>
          <w:rFonts w:cs="Times New Roman"/>
          <w:szCs w:val="28"/>
        </w:rPr>
        <w:t>Навител</w:t>
      </w:r>
      <w:proofErr w:type="spellEnd"/>
      <w:r w:rsidRPr="00E145CB">
        <w:rPr>
          <w:rFonts w:cs="Times New Roman"/>
          <w:szCs w:val="28"/>
        </w:rPr>
        <w:t xml:space="preserve"> Навигатор (</w:t>
      </w:r>
      <w:proofErr w:type="spellStart"/>
      <w:r w:rsidR="004113C2" w:rsidRPr="00E145CB">
        <w:rPr>
          <w:rFonts w:cs="Times New Roman"/>
          <w:szCs w:val="28"/>
        </w:rPr>
        <w:t>Navitel</w:t>
      </w:r>
      <w:proofErr w:type="spellEnd"/>
      <w:r w:rsidRPr="00E145CB">
        <w:rPr>
          <w:rFonts w:cs="Times New Roman"/>
          <w:szCs w:val="28"/>
        </w:rPr>
        <w:t xml:space="preserve">), </w:t>
      </w:r>
      <w:proofErr w:type="spellStart"/>
      <w:r w:rsidRPr="00E145CB">
        <w:rPr>
          <w:rFonts w:cs="Times New Roman"/>
          <w:szCs w:val="28"/>
        </w:rPr>
        <w:t>Ян</w:t>
      </w:r>
      <w:r w:rsidR="00282D9D" w:rsidRPr="00E145CB">
        <w:rPr>
          <w:rFonts w:cs="Times New Roman"/>
          <w:szCs w:val="28"/>
        </w:rPr>
        <w:t>декс</w:t>
      </w:r>
      <w:proofErr w:type="gramStart"/>
      <w:r w:rsidR="00282D9D" w:rsidRPr="00E145CB">
        <w:rPr>
          <w:rFonts w:cs="Times New Roman"/>
          <w:szCs w:val="28"/>
        </w:rPr>
        <w:t>.Н</w:t>
      </w:r>
      <w:proofErr w:type="gramEnd"/>
      <w:r w:rsidR="00282D9D" w:rsidRPr="00E145CB">
        <w:rPr>
          <w:rFonts w:cs="Times New Roman"/>
          <w:szCs w:val="28"/>
        </w:rPr>
        <w:t>авигатор</w:t>
      </w:r>
      <w:proofErr w:type="spellEnd"/>
      <w:r w:rsidR="00282D9D" w:rsidRPr="00E145CB">
        <w:rPr>
          <w:rFonts w:cs="Times New Roman"/>
          <w:szCs w:val="28"/>
        </w:rPr>
        <w:t xml:space="preserve">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у</w:t>
      </w:r>
      <w:r w:rsidR="00070529" w:rsidRPr="00E145CB">
        <w:rPr>
          <w:rFonts w:cs="Times New Roman"/>
          <w:szCs w:val="28"/>
        </w:rPr>
        <w:t>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830162" w:rsidRPr="00E145CB">
        <w:rPr>
          <w:rFonts w:cs="Times New Roman"/>
          <w:szCs w:val="28"/>
        </w:rPr>
        <w:t>граничения скорости</w:t>
      </w:r>
      <w:r w:rsidR="00830162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</w:t>
      </w:r>
      <w:r w:rsidR="00070529" w:rsidRPr="00E145CB">
        <w:rPr>
          <w:rFonts w:cs="Times New Roman"/>
          <w:szCs w:val="28"/>
        </w:rPr>
        <w:t>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</w:t>
      </w:r>
      <w:r w:rsidR="00070529" w:rsidRPr="00E145CB">
        <w:rPr>
          <w:rFonts w:cs="Times New Roman"/>
          <w:szCs w:val="28"/>
        </w:rPr>
        <w:t>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E145CB" w:rsidRDefault="00BB5F59" w:rsidP="00837C45">
      <w:pPr>
        <w:pStyle w:val="a3"/>
        <w:ind w:left="142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14"/>
        <w:gridCol w:w="4159"/>
      </w:tblGrid>
      <w:tr w:rsidR="00BB5F59" w:rsidRPr="00E145CB" w:rsidTr="002D500D">
        <w:trPr>
          <w:trHeight w:val="108"/>
        </w:trPr>
        <w:tc>
          <w:tcPr>
            <w:tcW w:w="4714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знака</w:t>
            </w:r>
          </w:p>
        </w:tc>
        <w:tc>
          <w:tcPr>
            <w:tcW w:w="4159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Изображение знака</w:t>
            </w:r>
          </w:p>
        </w:tc>
      </w:tr>
      <w:tr w:rsidR="002D500D" w:rsidRPr="00E145CB" w:rsidTr="002D500D">
        <w:trPr>
          <w:trHeight w:val="204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DE30F6">
        <w:trPr>
          <w:trHeight w:val="1752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3AB75DDB" wp14:editId="27986CE8">
                  <wp:extent cx="1499073" cy="1325880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88" cy="13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59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1" cy="76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2" cy="77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2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59" w:type="dxa"/>
          </w:tcPr>
          <w:p w:rsidR="00DE30F6" w:rsidRPr="00E145CB" w:rsidRDefault="00F26994" w:rsidP="00DE30F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744980" cy="122671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22" cy="123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59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501140" cy="161732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20" cy="16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DE30F6">
        <w:trPr>
          <w:trHeight w:val="72"/>
        </w:trPr>
        <w:tc>
          <w:tcPr>
            <w:tcW w:w="8873" w:type="dxa"/>
            <w:gridSpan w:val="2"/>
            <w:tcBorders>
              <w:left w:val="nil"/>
              <w:bottom w:val="nil"/>
              <w:right w:val="nil"/>
            </w:tcBorders>
          </w:tcPr>
          <w:p w:rsidR="00DE30F6" w:rsidRDefault="00DE30F6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Pr="00DE30F6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</w:tc>
      </w:tr>
    </w:tbl>
    <w:p w:rsidR="00BB5F59" w:rsidRPr="00E145CB" w:rsidRDefault="00ED6BB1" w:rsidP="00ED6BB1">
      <w:pPr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  </w:t>
      </w:r>
      <w:r w:rsidR="00924550" w:rsidRPr="00E145CB">
        <w:rPr>
          <w:rFonts w:cs="Times New Roman"/>
          <w:i/>
          <w:szCs w:val="28"/>
        </w:rPr>
        <w:t>Продолжение таблицы 1.1</w:t>
      </w:r>
      <w:r w:rsidR="00924550"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2D500D">
        <w:trPr>
          <w:trHeight w:val="384"/>
        </w:trPr>
        <w:tc>
          <w:tcPr>
            <w:tcW w:w="4535" w:type="dxa"/>
          </w:tcPr>
          <w:p w:rsidR="00FB51B8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7" w:type="dxa"/>
          </w:tcPr>
          <w:p w:rsidR="00FB51B8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2D500D">
        <w:trPr>
          <w:trHeight w:val="444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2BE275B" wp14:editId="23F89A6A">
                  <wp:extent cx="1200642" cy="1294765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32" cy="135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0D" w:rsidRPr="00E145CB" w:rsidTr="00DE30F6">
        <w:trPr>
          <w:trHeight w:val="792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B5A289A" wp14:editId="1CD4563E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924550">
        <w:trPr>
          <w:trHeight w:val="648"/>
        </w:trPr>
        <w:tc>
          <w:tcPr>
            <w:tcW w:w="4535" w:type="dxa"/>
          </w:tcPr>
          <w:p w:rsidR="00DE30F6" w:rsidRPr="00E145CB" w:rsidRDefault="00DE30F6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DE30F6" w:rsidRPr="00E145CB" w:rsidRDefault="00DE30F6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3837484" wp14:editId="3519A4D3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</w:t>
      </w:r>
      <w:r w:rsidR="00CE537F" w:rsidRPr="00CE537F">
        <w:rPr>
          <w:rFonts w:cs="Times New Roman"/>
          <w:szCs w:val="28"/>
        </w:rPr>
        <w:t xml:space="preserve"> </w:t>
      </w:r>
      <w:r w:rsidR="00CE537F" w:rsidRPr="00E145CB">
        <w:rPr>
          <w:rFonts w:cs="Times New Roman"/>
          <w:szCs w:val="28"/>
        </w:rPr>
        <w:t>в связи с высоким потреблением ресурсов мобильного устройства</w:t>
      </w:r>
      <w:r w:rsidR="00D77535" w:rsidRPr="006307F5">
        <w:rPr>
          <w:rFonts w:cs="Times New Roman"/>
          <w:szCs w:val="28"/>
        </w:rPr>
        <w:t>,</w:t>
      </w:r>
      <w:r w:rsidRPr="00E145CB">
        <w:rPr>
          <w:rFonts w:cs="Times New Roman"/>
          <w:szCs w:val="28"/>
        </w:rPr>
        <w:t xml:space="preserve">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</w:t>
      </w:r>
      <w:r w:rsidR="00CA6D9C" w:rsidRPr="00E145CB">
        <w:rPr>
          <w:rFonts w:cs="Times New Roman"/>
          <w:szCs w:val="28"/>
        </w:rPr>
        <w:t>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Также в ходе исследования было обнаружено, что многие известные автопроизводители разработали </w:t>
      </w:r>
      <w:r w:rsidR="007D66EA">
        <w:rPr>
          <w:rFonts w:cs="Times New Roman"/>
          <w:szCs w:val="28"/>
        </w:rPr>
        <w:t>подобные</w:t>
      </w:r>
      <w:r w:rsidRPr="00E145CB">
        <w:rPr>
          <w:rFonts w:cs="Times New Roman"/>
          <w:szCs w:val="28"/>
        </w:rPr>
        <w:t xml:space="preserve">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 xml:space="preserve">и должны сканировать окружающее машину пространство, </w:t>
      </w:r>
      <w:r w:rsidRPr="00E145CB">
        <w:rPr>
          <w:rFonts w:cs="Times New Roman"/>
          <w:szCs w:val="28"/>
        </w:rPr>
        <w:lastRenderedPageBreak/>
        <w:t>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1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</w:t>
      </w:r>
      <w:proofErr w:type="spellStart"/>
      <w:r w:rsidR="003670C4" w:rsidRPr="00E145CB">
        <w:rPr>
          <w:rFonts w:cs="Times New Roman"/>
        </w:rPr>
        <w:t>ffmpeg</w:t>
      </w:r>
      <w:proofErr w:type="spellEnd"/>
      <w:r w:rsidR="003670C4" w:rsidRPr="00E145CB">
        <w:rPr>
          <w:rFonts w:cs="Times New Roman"/>
        </w:rPr>
        <w:t xml:space="preserve">, </w:t>
      </w:r>
      <w:proofErr w:type="spellStart"/>
      <w:r w:rsidR="003670C4" w:rsidRPr="00E145CB">
        <w:rPr>
          <w:rFonts w:cs="Times New Roman"/>
        </w:rPr>
        <w:t>EmguCV</w:t>
      </w:r>
      <w:proofErr w:type="spellEnd"/>
      <w:r w:rsidR="003670C4" w:rsidRPr="00E145CB">
        <w:rPr>
          <w:rFonts w:cs="Times New Roman"/>
        </w:rPr>
        <w:t>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. В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 </w:t>
      </w:r>
      <w:proofErr w:type="spellStart"/>
      <w:r w:rsidR="00E10019" w:rsidRPr="00E145CB">
        <w:rPr>
          <w:rFonts w:cs="Times New Roman"/>
        </w:rPr>
        <w:t>Forms</w:t>
      </w:r>
      <w:proofErr w:type="spellEnd"/>
      <w:r w:rsidR="00E10019" w:rsidRPr="00E145CB">
        <w:rPr>
          <w:rFonts w:cs="Times New Roman"/>
        </w:rPr>
        <w:t xml:space="preserve">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 </w:t>
      </w:r>
      <w:proofErr w:type="spellStart"/>
      <w:r w:rsidR="00E10019" w:rsidRPr="00E145CB">
        <w:rPr>
          <w:rFonts w:cs="Times New Roman"/>
        </w:rPr>
        <w:t>Forms</w:t>
      </w:r>
      <w:proofErr w:type="spellEnd"/>
      <w:r w:rsidR="00E10019" w:rsidRPr="00E145CB">
        <w:rPr>
          <w:rFonts w:cs="Times New Roman"/>
        </w:rPr>
        <w:t xml:space="preserve">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DF4C37" w:rsidRPr="00E145CB">
        <w:rPr>
          <w:rFonts w:cs="Times New Roman"/>
        </w:rPr>
        <w:t xml:space="preserve"> [3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0F650B" w:rsidP="007C571E">
      <w:pPr>
        <w:ind w:firstLine="709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f</w:t>
      </w:r>
      <w:r w:rsidR="00213CB2">
        <w:rPr>
          <w:rFonts w:cs="Times New Roman"/>
          <w:lang w:val="en-US"/>
        </w:rPr>
        <w:t>f</w:t>
      </w:r>
      <w:r w:rsidR="00421278" w:rsidRPr="00E145CB">
        <w:rPr>
          <w:rFonts w:cs="Times New Roman"/>
        </w:rPr>
        <w:t>mpeg</w:t>
      </w:r>
      <w:proofErr w:type="spellEnd"/>
      <w:proofErr w:type="gramEnd"/>
      <w:r w:rsidRPr="000F650B">
        <w:rPr>
          <w:rFonts w:cs="Times New Roman"/>
        </w:rPr>
        <w:t xml:space="preserve">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0F650B">
        <w:rPr>
          <w:rFonts w:cs="Times New Roman"/>
        </w:rPr>
        <w:t xml:space="preserve"> </w:t>
      </w:r>
      <w:r w:rsidR="00421278"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="00421278"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proofErr w:type="spellStart"/>
      <w:r w:rsidR="00421278" w:rsidRPr="00E145CB">
        <w:rPr>
          <w:rFonts w:cs="Times New Roman"/>
          <w:lang w:val="en-US"/>
        </w:rPr>
        <w:t>ffmpeg</w:t>
      </w:r>
      <w:proofErr w:type="spellEnd"/>
      <w:r w:rsidR="00421278" w:rsidRPr="00E145CB">
        <w:rPr>
          <w:rFonts w:cs="Times New Roman"/>
        </w:rPr>
        <w:t xml:space="preserve">, которую можно запускать из командной строки </w:t>
      </w:r>
      <w:r w:rsidR="00421278" w:rsidRPr="00E145CB">
        <w:rPr>
          <w:rFonts w:cs="Times New Roman"/>
          <w:lang w:val="en-US"/>
        </w:rPr>
        <w:t>Windows</w:t>
      </w:r>
      <w:r w:rsidR="00421278"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="00421278"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="00421278" w:rsidRPr="00E145CB">
        <w:rPr>
          <w:rFonts w:cs="Times New Roman"/>
        </w:rPr>
        <w:t xml:space="preserve">клеивать несколько видеороликов в </w:t>
      </w:r>
      <w:r w:rsidR="001D10AE" w:rsidRPr="00E145CB">
        <w:rPr>
          <w:rFonts w:cs="Times New Roman"/>
        </w:rPr>
        <w:t>один, разбирать</w:t>
      </w:r>
      <w:r w:rsidR="00421278" w:rsidRPr="00E145CB">
        <w:rPr>
          <w:rFonts w:cs="Times New Roman"/>
        </w:rPr>
        <w:t xml:space="preserve">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="00421278"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="00421278"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 w:rsidRPr="00E145CB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="00421278"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Default="00DF4C37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Pr="00E145CB">
        <w:rPr>
          <w:rFonts w:cs="Times New Roman"/>
        </w:rPr>
        <w:t xml:space="preserve"> приведен на рисунке 1.2.</w:t>
      </w:r>
    </w:p>
    <w:p w:rsidR="002D500D" w:rsidRDefault="002D500D" w:rsidP="002D500D">
      <w:pPr>
        <w:ind w:firstLine="709"/>
        <w:jc w:val="both"/>
        <w:rPr>
          <w:rFonts w:cs="Times New Roman"/>
        </w:rPr>
      </w:pPr>
      <w:proofErr w:type="spellStart"/>
      <w:proofErr w:type="gramStart"/>
      <w:r w:rsidRPr="00E145CB">
        <w:rPr>
          <w:rFonts w:cs="Times New Roman"/>
          <w:lang w:val="en-US"/>
        </w:rPr>
        <w:t>EmguCV</w:t>
      </w:r>
      <w:proofErr w:type="spellEnd"/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 для библиотеки обработки изображений </w:t>
      </w:r>
      <w:proofErr w:type="spellStart"/>
      <w:r w:rsidRPr="00E145CB">
        <w:rPr>
          <w:rFonts w:cs="Times New Roman"/>
          <w:lang w:val="en-US"/>
        </w:rPr>
        <w:t>OpenCV</w:t>
      </w:r>
      <w:proofErr w:type="spellEnd"/>
      <w:r w:rsidRPr="00E145CB">
        <w:rPr>
          <w:rFonts w:cs="Times New Roman"/>
        </w:rPr>
        <w:t xml:space="preserve">, которая позволяет использовать ее функции в </w:t>
      </w:r>
      <w:proofErr w:type="spellStart"/>
      <w:r w:rsidRPr="00E145CB">
        <w:rPr>
          <w:rFonts w:cs="Times New Roman"/>
        </w:rPr>
        <w:t>фреймворке</w:t>
      </w:r>
      <w:proofErr w:type="spellEnd"/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и создавая приложения на языке с#.</w:t>
      </w:r>
      <w:proofErr w:type="gramEnd"/>
    </w:p>
    <w:p w:rsidR="002D500D" w:rsidRPr="00113A76" w:rsidRDefault="002D500D" w:rsidP="002D500D">
      <w:pPr>
        <w:ind w:firstLine="709"/>
        <w:jc w:val="both"/>
        <w:rPr>
          <w:rFonts w:cs="Times New Roman"/>
        </w:rPr>
      </w:pPr>
      <w:proofErr w:type="spellStart"/>
      <w:r w:rsidRPr="00E145CB">
        <w:rPr>
          <w:rFonts w:cs="Times New Roman"/>
        </w:rPr>
        <w:t>OpenCV</w:t>
      </w:r>
      <w:proofErr w:type="spellEnd"/>
      <w:r w:rsidRPr="00E145CB">
        <w:rPr>
          <w:rFonts w:cs="Times New Roman"/>
        </w:rPr>
        <w:t xml:space="preserve"> (англ. </w:t>
      </w:r>
      <w:proofErr w:type="spellStart"/>
      <w:r w:rsidRPr="00E145CB">
        <w:rPr>
          <w:rFonts w:cs="Times New Roman"/>
        </w:rPr>
        <w:t>Open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Source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Computer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Vision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Library</w:t>
      </w:r>
      <w:proofErr w:type="spellEnd"/>
      <w:r w:rsidRPr="00E145CB">
        <w:rPr>
          <w:rFonts w:cs="Times New Roman"/>
        </w:rPr>
        <w:t xml:space="preserve">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>
        <w:rPr>
          <w:rFonts w:cs="Times New Roman"/>
        </w:rPr>
        <w:t xml:space="preserve"> </w:t>
      </w:r>
      <w:r w:rsidRPr="00E145CB">
        <w:rPr>
          <w:rFonts w:cs="Times New Roman"/>
        </w:rPr>
        <w:t xml:space="preserve">Она реализована на C/C++, также разрабатывается для </w:t>
      </w:r>
      <w:proofErr w:type="spellStart"/>
      <w:r w:rsidRPr="00E145CB">
        <w:rPr>
          <w:rFonts w:cs="Times New Roman"/>
        </w:rPr>
        <w:t>Python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Java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Ruby</w:t>
      </w:r>
      <w:proofErr w:type="spellEnd"/>
      <w:r w:rsidRPr="00E145CB">
        <w:rPr>
          <w:rFonts w:cs="Times New Roman"/>
        </w:rPr>
        <w:t xml:space="preserve"> и других языков.</w:t>
      </w:r>
      <w:r w:rsidRPr="002D500D">
        <w:rPr>
          <w:rFonts w:cs="Times New Roman"/>
        </w:rPr>
        <w:t xml:space="preserve"> </w:t>
      </w:r>
      <w:r w:rsidRPr="00E145CB">
        <w:rPr>
          <w:rFonts w:cs="Times New Roman"/>
        </w:rPr>
        <w:t>Может свободно использоваться в академических и коммерческих</w:t>
      </w:r>
      <w:r>
        <w:rPr>
          <w:rFonts w:cs="Times New Roman"/>
        </w:rPr>
        <w:t xml:space="preserve">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113A76" w:rsidRPr="00113A76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113A76" w:rsidRPr="00E145CB">
        <w:rPr>
          <w:rFonts w:cs="Times New Roman"/>
        </w:rPr>
        <w:t>распространяется в условиях лицензии BSD.</w:t>
      </w:r>
    </w:p>
    <w:p w:rsidR="00B6201A" w:rsidRPr="00CE537F" w:rsidRDefault="00B6201A" w:rsidP="00B6201A">
      <w:pPr>
        <w:jc w:val="center"/>
        <w:rPr>
          <w:rFonts w:cs="Times New Roman"/>
        </w:rPr>
      </w:pPr>
      <w:r w:rsidRPr="00E145C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456EC" wp14:editId="42776158">
            <wp:simplePos x="0" y="0"/>
            <wp:positionH relativeFrom="column">
              <wp:posOffset>635</wp:posOffset>
            </wp:positionH>
            <wp:positionV relativeFrom="paragraph">
              <wp:posOffset>-243205</wp:posOffset>
            </wp:positionV>
            <wp:extent cx="590740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1" w:rsidRDefault="00C94761" w:rsidP="00B6201A">
      <w:pPr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proofErr w:type="spellStart"/>
      <w:r w:rsidRPr="00E145CB">
        <w:rPr>
          <w:rFonts w:cs="Times New Roman"/>
          <w:lang w:val="en-US"/>
        </w:rPr>
        <w:t>ffmpeg</w:t>
      </w:r>
      <w:proofErr w:type="spellEnd"/>
      <w:r w:rsidRPr="00E145CB">
        <w:rPr>
          <w:rFonts w:cs="Times New Roman"/>
        </w:rPr>
        <w:t xml:space="preserve"> [3]</w:t>
      </w:r>
    </w:p>
    <w:p w:rsidR="002D500D" w:rsidRPr="00E145CB" w:rsidRDefault="002D500D" w:rsidP="00DE30F6">
      <w:pPr>
        <w:ind w:firstLine="709"/>
        <w:jc w:val="center"/>
        <w:rPr>
          <w:rFonts w:cs="Times New Roman"/>
        </w:rPr>
      </w:pPr>
    </w:p>
    <w:p w:rsidR="008C5A73" w:rsidRPr="00E145CB" w:rsidRDefault="00DF4C37" w:rsidP="002D500D">
      <w:pPr>
        <w:jc w:val="both"/>
        <w:rPr>
          <w:rFonts w:cs="Times New Roman"/>
        </w:rPr>
      </w:pPr>
      <w:r w:rsidRPr="00E145CB">
        <w:rPr>
          <w:rFonts w:cs="Times New Roman"/>
        </w:rPr>
        <w:t xml:space="preserve">Фактически, </w:t>
      </w:r>
      <w:proofErr w:type="spellStart"/>
      <w:r w:rsidRPr="00E145CB">
        <w:rPr>
          <w:rFonts w:cs="Times New Roman"/>
        </w:rPr>
        <w:t>OpenCV</w:t>
      </w:r>
      <w:proofErr w:type="spellEnd"/>
      <w:r w:rsidRPr="00E145CB">
        <w:rPr>
          <w:rFonts w:cs="Times New Roman"/>
        </w:rPr>
        <w:t xml:space="preserve">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</w:t>
      </w:r>
      <w:r w:rsidR="004F7DB5">
        <w:rPr>
          <w:rFonts w:cs="Times New Roman"/>
        </w:rPr>
        <w:t xml:space="preserve"> команд MMX и SSE. Кроме того, в</w:t>
      </w:r>
      <w:r w:rsidR="001D6DE0" w:rsidRPr="00E145CB">
        <w:rPr>
          <w:rFonts w:cs="Times New Roman"/>
        </w:rPr>
        <w:t xml:space="preserve"> настоящее время активно развиваются полнофункциональные интерфейсы CUDA и </w:t>
      </w:r>
      <w:proofErr w:type="spellStart"/>
      <w:r w:rsidR="001D6DE0" w:rsidRPr="00E145CB">
        <w:rPr>
          <w:rFonts w:cs="Times New Roman"/>
        </w:rPr>
        <w:t>OpenCL</w:t>
      </w:r>
      <w:proofErr w:type="spellEnd"/>
      <w:r w:rsidR="001D6DE0" w:rsidRPr="00E145CB">
        <w:rPr>
          <w:rFonts w:cs="Times New Roman"/>
        </w:rPr>
        <w:t>.</w:t>
      </w:r>
    </w:p>
    <w:p w:rsidR="00557731" w:rsidRPr="007E5E9F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DF4C37" w:rsidRPr="00E145CB">
        <w:rPr>
          <w:rFonts w:cs="Times New Roman"/>
        </w:rPr>
        <w:t>5</w:t>
      </w:r>
      <w:r w:rsidR="00607E1E">
        <w:rPr>
          <w:rFonts w:cs="Times New Roman"/>
        </w:rPr>
        <w:t>].</w:t>
      </w:r>
    </w:p>
    <w:p w:rsidR="00EA345D" w:rsidRPr="00E145CB" w:rsidRDefault="00EA345D" w:rsidP="002D500D">
      <w:pPr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 xml:space="preserve">Важным вопросом при разработке приложения является его </w:t>
      </w:r>
      <w:r w:rsidR="007E5E9F">
        <w:rPr>
          <w:rFonts w:cs="Times New Roman"/>
        </w:rPr>
        <w:t>интерфейс</w:t>
      </w:r>
      <w:r w:rsidRPr="00E145CB">
        <w:rPr>
          <w:rFonts w:cs="Times New Roman"/>
        </w:rPr>
        <w:t>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</w:t>
      </w:r>
      <w:r w:rsidR="002D500D">
        <w:rPr>
          <w:rFonts w:cs="Times New Roman"/>
        </w:rPr>
        <w:t>,</w:t>
      </w:r>
      <w:r w:rsidR="00155A15" w:rsidRPr="00E145CB">
        <w:rPr>
          <w:rFonts w:cs="Times New Roman"/>
        </w:rPr>
        <w:t xml:space="preserve"> как способ построения компьютерной программы, при котором в коде явным образом выделяется главный цикл приложения, тело которого </w:t>
      </w:r>
      <w:r w:rsidR="00155A15" w:rsidRPr="00E145CB">
        <w:rPr>
          <w:rFonts w:cs="Times New Roman"/>
        </w:rPr>
        <w:lastRenderedPageBreak/>
        <w:t>состоит из двух частей: выборки события и 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</w:t>
      </w:r>
      <w:r w:rsidR="002D500D">
        <w:rPr>
          <w:rFonts w:cs="Times New Roman"/>
        </w:rPr>
        <w:t>,</w:t>
      </w:r>
      <w:r w:rsidR="00367AE4" w:rsidRPr="00E145CB">
        <w:rPr>
          <w:rFonts w:cs="Times New Roman"/>
        </w:rPr>
        <w:t xml:space="preserve">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DE30F6" w:rsidRPr="002D500D" w:rsidRDefault="008F7E96" w:rsidP="002D500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</w:t>
      </w:r>
      <w:proofErr w:type="spellStart"/>
      <w:r w:rsidRPr="00E145CB">
        <w:rPr>
          <w:rFonts w:cs="Times New Roman"/>
        </w:rPr>
        <w:t>Publisher-Subscriber</w:t>
      </w:r>
      <w:proofErr w:type="spellEnd"/>
      <w:r w:rsidRPr="00E145CB">
        <w:rPr>
          <w:rFonts w:cs="Times New Roman"/>
        </w:rPr>
        <w:t xml:space="preserve">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4F7DB5">
        <w:rPr>
          <w:rFonts w:cs="Times New Roman"/>
          <w:b/>
        </w:rPr>
        <w:t>Базы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На данный момент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 xml:space="preserve">Одна из отличительных особенностей сервера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</w:t>
      </w:r>
      <w:r w:rsidR="00B6201A" w:rsidRPr="00B6201A">
        <w:rPr>
          <w:rFonts w:cs="Times New Roman"/>
        </w:rPr>
        <w:t>–</w:t>
      </w:r>
      <w:r w:rsidR="005C48CC" w:rsidRPr="00E145CB">
        <w:rPr>
          <w:rFonts w:cs="Times New Roman"/>
        </w:rPr>
        <w:t xml:space="preserve">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="005C48CC" w:rsidRPr="00E145CB">
        <w:rPr>
          <w:rFonts w:cs="Times New Roman"/>
        </w:rPr>
        <w:t>interMedia</w:t>
      </w:r>
      <w:proofErr w:type="spellEnd"/>
      <w:r w:rsidR="005C48CC" w:rsidRPr="00E145CB">
        <w:rPr>
          <w:rFonts w:cs="Times New Roman"/>
        </w:rPr>
        <w:t xml:space="preserve"> в составе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</w:t>
      </w:r>
      <w:proofErr w:type="spellStart"/>
      <w:r w:rsidR="005C48CC" w:rsidRPr="00E145CB">
        <w:rPr>
          <w:rFonts w:cs="Times New Roman"/>
        </w:rPr>
        <w:t>Database</w:t>
      </w:r>
      <w:proofErr w:type="spellEnd"/>
      <w:r w:rsidR="005C48CC" w:rsidRPr="00E145CB">
        <w:rPr>
          <w:rFonts w:cs="Times New Roman"/>
        </w:rPr>
        <w:t>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Механизмы масштабирования последней версии позволяют безгранично увеличивать мощность и скорость работы сервера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>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 xml:space="preserve">политике </w:t>
      </w:r>
      <w:proofErr w:type="spellStart"/>
      <w:r w:rsidRPr="00E145CB">
        <w:rPr>
          <w:rFonts w:cs="Times New Roman"/>
        </w:rPr>
        <w:t>Oracle</w:t>
      </w:r>
      <w:proofErr w:type="spellEnd"/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 xml:space="preserve">. </w:t>
      </w:r>
      <w:proofErr w:type="gramStart"/>
      <w:r w:rsidRPr="00E145CB">
        <w:rPr>
          <w:rFonts w:cs="Times New Roman"/>
        </w:rPr>
        <w:t>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</w:t>
      </w:r>
      <w:proofErr w:type="spellStart"/>
      <w:r w:rsidRPr="00E145CB">
        <w:rPr>
          <w:rFonts w:cs="Times New Roman"/>
        </w:rPr>
        <w:lastRenderedPageBreak/>
        <w:t>Oracle</w:t>
      </w:r>
      <w:proofErr w:type="spellEnd"/>
      <w:r w:rsidRPr="00E145CB">
        <w:rPr>
          <w:rFonts w:cs="Times New Roman"/>
        </w:rPr>
        <w:t xml:space="preserve">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>внимание 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  <w:proofErr w:type="gramEnd"/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</w:t>
      </w:r>
      <w:proofErr w:type="spellStart"/>
      <w:r w:rsidR="00A71ACC" w:rsidRPr="00E145CB">
        <w:rPr>
          <w:rFonts w:cs="Times New Roman"/>
        </w:rPr>
        <w:t>MySQL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Microsoft</w:t>
      </w:r>
      <w:proofErr w:type="spellEnd"/>
      <w:r w:rsidR="00A71ACC" w:rsidRPr="00E145CB">
        <w:rPr>
          <w:rFonts w:cs="Times New Roman"/>
        </w:rPr>
        <w:t xml:space="preserve"> SQL </w:t>
      </w:r>
      <w:proofErr w:type="spellStart"/>
      <w:r w:rsidR="00A71ACC" w:rsidRPr="00E145CB">
        <w:rPr>
          <w:rFonts w:cs="Times New Roman"/>
        </w:rPr>
        <w:t>Server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Microsoft</w:t>
      </w:r>
      <w:proofErr w:type="spellEnd"/>
      <w:r w:rsidR="00A71ACC" w:rsidRPr="00E145CB">
        <w:rPr>
          <w:rFonts w:cs="Times New Roman"/>
        </w:rPr>
        <w:t xml:space="preserve"> </w:t>
      </w:r>
      <w:proofErr w:type="spellStart"/>
      <w:r w:rsidR="00A71ACC" w:rsidRPr="00E145CB">
        <w:rPr>
          <w:rFonts w:cs="Times New Roman"/>
        </w:rPr>
        <w:t>Access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Sybase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Teradata</w:t>
      </w:r>
      <w:proofErr w:type="spellEnd"/>
      <w:r w:rsidR="00A71ACC" w:rsidRPr="00E145CB">
        <w:rPr>
          <w:rFonts w:cs="Times New Roman"/>
        </w:rPr>
        <w:t xml:space="preserve">) </w:t>
      </w:r>
      <w:r w:rsidRPr="00E145CB">
        <w:rPr>
          <w:rFonts w:cs="Times New Roman"/>
        </w:rPr>
        <w:t xml:space="preserve">в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бесплатно предлагает специальный инструментарий. Обладая удобным графическим интерфейсом,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Migration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Workbench</w:t>
      </w:r>
      <w:proofErr w:type="spellEnd"/>
      <w:r w:rsidRPr="00E145CB">
        <w:rPr>
          <w:rFonts w:cs="Times New Roman"/>
        </w:rPr>
        <w:t xml:space="preserve">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[6].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proofErr w:type="gramStart"/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</w:t>
      </w:r>
      <w:proofErr w:type="spellStart"/>
      <w:r w:rsidRPr="00E145CB">
        <w:rPr>
          <w:rFonts w:cs="Times New Roman"/>
        </w:rPr>
        <w:t>фреймворка</w:t>
      </w:r>
      <w:proofErr w:type="spellEnd"/>
      <w:r w:rsidRPr="00E145CB">
        <w:rPr>
          <w:rFonts w:cs="Times New Roman"/>
        </w:rPr>
        <w:t xml:space="preserve"> .NET, для работы с данными.</w:t>
      </w:r>
      <w:proofErr w:type="gramEnd"/>
      <w:r w:rsidRPr="00E145CB">
        <w:rPr>
          <w:rFonts w:cs="Times New Roman"/>
        </w:rPr>
        <w:t xml:space="preserve"> Если традиционные средства .NET позволяют создавать подключения, команды и прочие объекты для взаимодействия с базами данных, то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 xml:space="preserve">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>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</w:p>
    <w:p w:rsidR="00A36EBF" w:rsidRPr="00E145CB" w:rsidRDefault="00A36EBF" w:rsidP="00970A33">
      <w:pPr>
        <w:pStyle w:val="a3"/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proofErr w:type="spellStart"/>
      <w:r w:rsidRPr="00E145CB">
        <w:rPr>
          <w:rFonts w:cs="Times New Roman"/>
          <w:i/>
        </w:rPr>
        <w:t>entity</w:t>
      </w:r>
      <w:proofErr w:type="spellEnd"/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Отличительной чертой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proofErr w:type="spellStart"/>
      <w:r w:rsidRPr="00E145CB">
        <w:rPr>
          <w:rFonts w:cs="Times New Roman"/>
          <w:i/>
        </w:rPr>
        <w:t>Entity</w:t>
      </w:r>
      <w:proofErr w:type="spellEnd"/>
      <w:r w:rsidRPr="00E145CB">
        <w:rPr>
          <w:rFonts w:cs="Times New Roman"/>
          <w:i/>
        </w:rPr>
        <w:t xml:space="preserve"> </w:t>
      </w:r>
      <w:proofErr w:type="spellStart"/>
      <w:r w:rsidRPr="00E145CB">
        <w:rPr>
          <w:rFonts w:cs="Times New Roman"/>
          <w:i/>
        </w:rPr>
        <w:t>Data</w:t>
      </w:r>
      <w:proofErr w:type="spellEnd"/>
      <w:r w:rsidRPr="00E145CB">
        <w:rPr>
          <w:rFonts w:cs="Times New Roman"/>
          <w:i/>
        </w:rPr>
        <w:t xml:space="preserve"> </w:t>
      </w:r>
      <w:proofErr w:type="spellStart"/>
      <w:r w:rsidRPr="00E145CB">
        <w:rPr>
          <w:rFonts w:cs="Times New Roman"/>
          <w:i/>
        </w:rPr>
        <w:t>Model</w:t>
      </w:r>
      <w:proofErr w:type="spellEnd"/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lastRenderedPageBreak/>
        <w:t xml:space="preserve">Уровня </w:t>
      </w:r>
      <w:r w:rsidR="00A36EBF" w:rsidRPr="00E145CB">
        <w:rPr>
          <w:rFonts w:cs="Times New Roman"/>
        </w:rPr>
        <w:t>сопоставления (</w:t>
      </w:r>
      <w:proofErr w:type="spellStart"/>
      <w:r w:rsidR="00A36EBF" w:rsidRPr="00E145CB">
        <w:rPr>
          <w:rFonts w:cs="Times New Roman"/>
        </w:rPr>
        <w:t>маппинга</w:t>
      </w:r>
      <w:proofErr w:type="spellEnd"/>
      <w:r w:rsidR="00A36EBF" w:rsidRPr="00E145CB">
        <w:rPr>
          <w:rFonts w:cs="Times New Roman"/>
        </w:rPr>
        <w:t>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DE30F6" w:rsidRDefault="003413D4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DE30F6" w:rsidRPr="00E145CB" w:rsidRDefault="00DE30F6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 xml:space="preserve">т пользователю </w:t>
      </w:r>
      <w:r w:rsidR="00970A33">
        <w:rPr>
          <w:rFonts w:cs="Times New Roman"/>
          <w:color w:val="000000"/>
          <w:szCs w:val="28"/>
        </w:rPr>
        <w:t>контроль над работой приложения</w:t>
      </w:r>
      <w:r w:rsidR="00970A33" w:rsidRPr="00970A33">
        <w:rPr>
          <w:rFonts w:cs="Times New Roman"/>
          <w:color w:val="000000"/>
          <w:szCs w:val="28"/>
        </w:rPr>
        <w:t>;</w:t>
      </w:r>
    </w:p>
    <w:p w:rsidR="00A76757" w:rsidRPr="00E145CB" w:rsidRDefault="00CA1F2C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[7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DD1128" w:rsidRPr="00E145CB">
        <w:rPr>
          <w:rFonts w:cs="Times New Roman"/>
          <w:color w:val="000000"/>
          <w:szCs w:val="28"/>
        </w:rPr>
        <w:t xml:space="preserve"> были рассмотрены в [8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proofErr w:type="spellStart"/>
      <w:r w:rsidRPr="00E145CB">
        <w:rPr>
          <w:rFonts w:cs="Times New Roman"/>
          <w:color w:val="000000"/>
          <w:szCs w:val="28"/>
          <w:lang w:val="en-US"/>
        </w:rPr>
        <w:t>ffmpe</w:t>
      </w:r>
      <w:proofErr w:type="spellEnd"/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DD1128" w:rsidRPr="00E145CB">
        <w:rPr>
          <w:rFonts w:cs="Times New Roman"/>
          <w:color w:val="000000"/>
          <w:szCs w:val="28"/>
        </w:rPr>
        <w:t>[9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</w:t>
      </w:r>
      <w:bookmarkStart w:id="2" w:name="_GoBack"/>
      <w:bookmarkEnd w:id="2"/>
      <w:r w:rsidR="003E7EB6" w:rsidRPr="00E145CB">
        <w:rPr>
          <w:rFonts w:cs="Times New Roman"/>
          <w:color w:val="000000"/>
          <w:szCs w:val="28"/>
        </w:rPr>
        <w:t>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proofErr w:type="spellStart"/>
      <w:r w:rsidRPr="00E145CB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proofErr w:type="spellStart"/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250A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70" w:rsidRDefault="001F1670" w:rsidP="00F83F4E">
      <w:r>
        <w:separator/>
      </w:r>
    </w:p>
  </w:endnote>
  <w:endnote w:type="continuationSeparator" w:id="0">
    <w:p w:rsidR="001F1670" w:rsidRDefault="001F1670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4F7DB5" w:rsidRDefault="004F7DB5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33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70" w:rsidRDefault="001F1670" w:rsidP="00F83F4E">
      <w:r>
        <w:separator/>
      </w:r>
    </w:p>
  </w:footnote>
  <w:footnote w:type="continuationSeparator" w:id="0">
    <w:p w:rsidR="001F1670" w:rsidRDefault="001F1670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663CAB66"/>
    <w:lvl w:ilvl="0" w:tplc="8FCE36A4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0D1B03"/>
    <w:rsid w:val="000F650B"/>
    <w:rsid w:val="00103C68"/>
    <w:rsid w:val="00103D27"/>
    <w:rsid w:val="00113A76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C716E"/>
    <w:rsid w:val="001D10AE"/>
    <w:rsid w:val="001D2983"/>
    <w:rsid w:val="001D50A7"/>
    <w:rsid w:val="001D6DE0"/>
    <w:rsid w:val="001F1670"/>
    <w:rsid w:val="001F61F7"/>
    <w:rsid w:val="0020032C"/>
    <w:rsid w:val="00213CB2"/>
    <w:rsid w:val="00230A39"/>
    <w:rsid w:val="00234C93"/>
    <w:rsid w:val="00250AC0"/>
    <w:rsid w:val="002511F9"/>
    <w:rsid w:val="00251AD1"/>
    <w:rsid w:val="002658F4"/>
    <w:rsid w:val="00282D9D"/>
    <w:rsid w:val="002D500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E688C"/>
    <w:rsid w:val="004F48D8"/>
    <w:rsid w:val="004F7DB5"/>
    <w:rsid w:val="00510EB2"/>
    <w:rsid w:val="00513A92"/>
    <w:rsid w:val="0052066D"/>
    <w:rsid w:val="0053704D"/>
    <w:rsid w:val="00541886"/>
    <w:rsid w:val="00557731"/>
    <w:rsid w:val="005776E8"/>
    <w:rsid w:val="005A2B07"/>
    <w:rsid w:val="005C48CC"/>
    <w:rsid w:val="00607E1E"/>
    <w:rsid w:val="00613B3E"/>
    <w:rsid w:val="00614690"/>
    <w:rsid w:val="006307F5"/>
    <w:rsid w:val="00640EDD"/>
    <w:rsid w:val="00661339"/>
    <w:rsid w:val="0069029C"/>
    <w:rsid w:val="006939BB"/>
    <w:rsid w:val="006A52D1"/>
    <w:rsid w:val="006B1D09"/>
    <w:rsid w:val="006E2278"/>
    <w:rsid w:val="006E742A"/>
    <w:rsid w:val="006E765A"/>
    <w:rsid w:val="007B131D"/>
    <w:rsid w:val="007C571E"/>
    <w:rsid w:val="007D66EA"/>
    <w:rsid w:val="007E03EA"/>
    <w:rsid w:val="007E5E9F"/>
    <w:rsid w:val="00817D46"/>
    <w:rsid w:val="00830162"/>
    <w:rsid w:val="00837C45"/>
    <w:rsid w:val="00845F2B"/>
    <w:rsid w:val="008A3AF6"/>
    <w:rsid w:val="008C116E"/>
    <w:rsid w:val="008C5A73"/>
    <w:rsid w:val="008F6401"/>
    <w:rsid w:val="008F7038"/>
    <w:rsid w:val="008F7E96"/>
    <w:rsid w:val="00924550"/>
    <w:rsid w:val="009421E2"/>
    <w:rsid w:val="00970A33"/>
    <w:rsid w:val="009D03A6"/>
    <w:rsid w:val="009D3EEE"/>
    <w:rsid w:val="009E2B3F"/>
    <w:rsid w:val="009E2B9A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320B6"/>
    <w:rsid w:val="00B346CC"/>
    <w:rsid w:val="00B519AC"/>
    <w:rsid w:val="00B6201A"/>
    <w:rsid w:val="00B703D4"/>
    <w:rsid w:val="00B94743"/>
    <w:rsid w:val="00BA1D3B"/>
    <w:rsid w:val="00BA4B35"/>
    <w:rsid w:val="00BB5F59"/>
    <w:rsid w:val="00BB66F0"/>
    <w:rsid w:val="00BE15FE"/>
    <w:rsid w:val="00BE371F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B5CC7"/>
    <w:rsid w:val="00CE537F"/>
    <w:rsid w:val="00CE5818"/>
    <w:rsid w:val="00D27068"/>
    <w:rsid w:val="00D306C7"/>
    <w:rsid w:val="00D350C4"/>
    <w:rsid w:val="00D6161A"/>
    <w:rsid w:val="00D72FB3"/>
    <w:rsid w:val="00D77535"/>
    <w:rsid w:val="00D77E1E"/>
    <w:rsid w:val="00DA5838"/>
    <w:rsid w:val="00DD1128"/>
    <w:rsid w:val="00DD14FA"/>
    <w:rsid w:val="00DE30F6"/>
    <w:rsid w:val="00DF4C37"/>
    <w:rsid w:val="00E10019"/>
    <w:rsid w:val="00E145CB"/>
    <w:rsid w:val="00E258B9"/>
    <w:rsid w:val="00E32922"/>
    <w:rsid w:val="00E676C3"/>
    <w:rsid w:val="00E90FE0"/>
    <w:rsid w:val="00EA345D"/>
    <w:rsid w:val="00ED6BB1"/>
    <w:rsid w:val="00ED7A75"/>
    <w:rsid w:val="00F26994"/>
    <w:rsid w:val="00F335DF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AC147-DBCD-4EE7-98C3-ACC1983A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101</cp:revision>
  <dcterms:created xsi:type="dcterms:W3CDTF">2017-02-13T19:04:00Z</dcterms:created>
  <dcterms:modified xsi:type="dcterms:W3CDTF">2019-04-25T13:58:00Z</dcterms:modified>
</cp:coreProperties>
</file>