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C13CCA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</w:t>
      </w:r>
      <w:bookmarkStart w:id="1" w:name="_GoBack"/>
      <w:bookmarkEnd w:id="1"/>
      <w:r w:rsidR="00C94BA5">
        <w:rPr>
          <w:rFonts w:cs="Times New Roman"/>
          <w:color w:val="000000"/>
          <w:szCs w:val="28"/>
        </w:rPr>
        <w:t>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7F794D">
      <w:pPr>
        <w:pStyle w:val="a3"/>
        <w:numPr>
          <w:ilvl w:val="1"/>
          <w:numId w:val="5"/>
        </w:numPr>
        <w:ind w:hanging="83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lastRenderedPageBreak/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proofErr w:type="spellStart"/>
      <w:r w:rsidR="00AE2CF5">
        <w:rPr>
          <w:rFonts w:cs="Times New Roman"/>
          <w:color w:val="000000"/>
          <w:szCs w:val="28"/>
        </w:rPr>
        <w:t>функциональнальной</w:t>
      </w:r>
      <w:proofErr w:type="spellEnd"/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6010C8">
        <w:rPr>
          <w:rFonts w:cs="Times New Roman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010C8">
        <w:rPr>
          <w:rFonts w:cs="Times New Roman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E959A6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Опции -</w:t>
      </w:r>
      <w:proofErr w:type="spellStart"/>
      <w:r>
        <w:rPr>
          <w:rFonts w:cs="Times New Roman"/>
          <w:color w:val="000000"/>
          <w:szCs w:val="28"/>
        </w:rPr>
        <w:t>vn</w:t>
      </w:r>
      <w:proofErr w:type="spellEnd"/>
      <w:r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E959A6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Опция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proofErr w:type="spellStart"/>
      <w:r>
        <w:rPr>
          <w:rFonts w:cs="Times New Roman"/>
          <w:color w:val="000000"/>
          <w:szCs w:val="28"/>
          <w:lang w:val="en-US"/>
        </w:rPr>
        <w:t>ffmpeg</w:t>
      </w:r>
      <w:proofErr w:type="spellEnd"/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8E0A64" w:rsidRDefault="008E0A64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02012A" w:rsidRDefault="00C85D8A" w:rsidP="0002012A">
      <w:pPr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0B58C7">
        <w:rPr>
          <w:rFonts w:cs="Times New Roman"/>
          <w:i/>
          <w:color w:val="000000"/>
          <w:szCs w:val="28"/>
        </w:rPr>
        <w:t>RGBtoGrey</w:t>
      </w:r>
      <w:proofErr w:type="spellEnd"/>
      <w:r>
        <w:rPr>
          <w:rFonts w:cs="Times New Roman"/>
          <w:color w:val="000000"/>
          <w:szCs w:val="28"/>
        </w:rPr>
        <w:t xml:space="preserve"> происходит преобразование изображения</w:t>
      </w:r>
      <w:proofErr w:type="gramEnd"/>
      <w:r>
        <w:rPr>
          <w:rFonts w:cs="Times New Roman"/>
          <w:color w:val="000000"/>
          <w:szCs w:val="28"/>
        </w:rPr>
        <w:t xml:space="preserve">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C85D8A" w:rsidRPr="00C85D8A" w:rsidRDefault="00C85D8A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i/>
          <w:color w:val="000000"/>
          <w:szCs w:val="28"/>
        </w:rPr>
        <w:t>RGBto</w:t>
      </w:r>
      <w:proofErr w:type="spellEnd"/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C85D8A">
        <w:rPr>
          <w:rFonts w:cs="Times New Roman"/>
          <w:i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</w:t>
      </w:r>
      <w:r>
        <w:rPr>
          <w:rFonts w:cs="Times New Roman"/>
          <w:color w:val="000000"/>
          <w:szCs w:val="28"/>
        </w:rPr>
        <w:lastRenderedPageBreak/>
        <w:t>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</w:t>
      </w:r>
      <w:r w:rsidR="00260636">
        <w:rPr>
          <w:rFonts w:cs="Times New Roman"/>
          <w:color w:val="000000"/>
          <w:szCs w:val="28"/>
        </w:rPr>
        <w:lastRenderedPageBreak/>
        <w:t>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A55CB3">
        <w:rPr>
          <w:rFonts w:cs="Times New Roman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создании объекта этого класса выбирается существующий на данном компьютере заранее обученный каскад,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proofErr w:type="spellStart"/>
      <w:r w:rsidRPr="000B58C7">
        <w:rPr>
          <w:rFonts w:cs="Times New Roman"/>
          <w:i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0B58C7">
        <w:rPr>
          <w:rFonts w:cs="Times New Roman"/>
          <w:i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181AB2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- </w:t>
      </w:r>
      <w:r w:rsidR="00553A1D" w:rsidRPr="00553A1D">
        <w:rPr>
          <w:color w:val="000000"/>
          <w:szCs w:val="28"/>
        </w:rPr>
        <w:t>оператор 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</w:t>
      </w:r>
      <w:r w:rsidR="00571DEC">
        <w:rPr>
          <w:rFonts w:cs="Times New Roman"/>
          <w:color w:val="000000"/>
          <w:szCs w:val="28"/>
        </w:rPr>
        <w:lastRenderedPageBreak/>
        <w:t xml:space="preserve">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Далее вызывается метод </w:t>
      </w:r>
      <w:proofErr w:type="spellStart"/>
      <w:proofErr w:type="gramStart"/>
      <w:r w:rsidR="00181AB2" w:rsidRPr="00181AB2">
        <w:rPr>
          <w:rFonts w:cs="Times New Roman"/>
          <w:color w:val="000000"/>
          <w:szCs w:val="28"/>
        </w:rPr>
        <w:t>getListOfROI</w:t>
      </w:r>
      <w:proofErr w:type="spellEnd"/>
      <w:proofErr w:type="gramEnd"/>
      <w:r w:rsidR="00181AB2">
        <w:rPr>
          <w:rFonts w:cs="Times New Roman"/>
          <w:color w:val="000000"/>
          <w:szCs w:val="28"/>
        </w:rPr>
        <w:t xml:space="preserve"> который принимает коллекция </w:t>
      </w:r>
      <w:r w:rsidR="00181AB2" w:rsidRPr="00181AB2">
        <w:rPr>
          <w:rFonts w:cs="Times New Roman"/>
          <w:i/>
          <w:color w:val="000000"/>
          <w:szCs w:val="28"/>
        </w:rPr>
        <w:t>регионов интереса</w:t>
      </w:r>
      <w:r w:rsidR="00181AB2">
        <w:rPr>
          <w:rFonts w:cs="Times New Roman"/>
          <w:i/>
          <w:color w:val="000000"/>
          <w:szCs w:val="28"/>
        </w:rPr>
        <w:t xml:space="preserve"> </w:t>
      </w:r>
      <w:r w:rsidR="00181AB2"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Затем составляется коллекция, содержащая части исходного изображения в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834357" w:rsidRPr="00834357" w:rsidRDefault="005A6D50" w:rsidP="00AB244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lastRenderedPageBreak/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фотографиями. Также здесь хранятся и сами фотографии, и их количество в определенной папке.</w:t>
      </w: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Pr="008A25BE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VideodFolder</w:t>
      </w:r>
      <w:proofErr w:type="spellEnd"/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P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34357" w:rsidRPr="008A25BE" w:rsidRDefault="00834357" w:rsidP="00834357">
      <w:pPr>
        <w:pStyle w:val="a3"/>
        <w:rPr>
          <w:rFonts w:cs="Times New Roman"/>
          <w:b/>
          <w:color w:val="000000"/>
          <w:szCs w:val="28"/>
        </w:rPr>
      </w:pPr>
    </w:p>
    <w:p w:rsidR="00834357" w:rsidRPr="00B6474F" w:rsidRDefault="00834357" w:rsidP="0086486A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C85D8A">
        <w:rPr>
          <w:rFonts w:cs="Times New Roman"/>
          <w:b/>
          <w:color w:val="000000"/>
          <w:szCs w:val="28"/>
          <w:lang w:val="en-US"/>
        </w:rPr>
        <w:t>CNN</w:t>
      </w:r>
    </w:p>
    <w:p w:rsidR="00B6474F" w:rsidRDefault="00B6474F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В классе </w:t>
      </w:r>
      <w:r>
        <w:rPr>
          <w:rFonts w:cs="Times New Roman"/>
          <w:color w:val="000000"/>
          <w:szCs w:val="28"/>
          <w:lang w:val="en-US"/>
        </w:rPr>
        <w:t>CNN</w:t>
      </w:r>
      <w:r w:rsidRPr="00B647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будет находиться программная реализация </w:t>
      </w:r>
      <w:proofErr w:type="spellStart"/>
      <w:r>
        <w:rPr>
          <w:rFonts w:cs="Times New Roman"/>
          <w:color w:val="000000"/>
          <w:szCs w:val="28"/>
        </w:rPr>
        <w:t>свёрточной</w:t>
      </w:r>
      <w:proofErr w:type="spellEnd"/>
      <w:r>
        <w:rPr>
          <w:rFonts w:cs="Times New Roman"/>
          <w:color w:val="000000"/>
          <w:szCs w:val="28"/>
        </w:rPr>
        <w:t xml:space="preserve"> нейронной сети.</w:t>
      </w:r>
    </w:p>
    <w:p w:rsidR="00820EE7" w:rsidRPr="00820EE7" w:rsidRDefault="00820EE7" w:rsidP="00820EE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cs="Times New Roman"/>
          <w:color w:val="000000"/>
          <w:szCs w:val="28"/>
          <w:lang w:val="en-US"/>
        </w:rPr>
        <w:t>PrepareData</w:t>
      </w:r>
      <w:proofErr w:type="spellEnd"/>
      <w:r w:rsidRPr="00820EE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происходить подготовка исходных данных к формату, который пригоден для обучения нейронной сети.</w:t>
      </w:r>
    </w:p>
    <w:p w:rsidR="00B6474F" w:rsidRDefault="00B6474F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Learn</w:t>
      </w:r>
      <w:r w:rsidRPr="00B647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будет производиться обучение нейронной сети на основе обучающей выборки, разделенной на классы. </w:t>
      </w:r>
    </w:p>
    <w:p w:rsidR="00820EE7" w:rsidRPr="00820EE7" w:rsidRDefault="00820EE7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Classify</w:t>
      </w:r>
      <w:r w:rsidRPr="00820EE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заранее обученная сеть будет классифицировать найденный заранее знак на участке изображения и с процентной вероятностью делать выбор о принадлежности знака к тому или иному классу.</w:t>
      </w:r>
    </w:p>
    <w:p w:rsidR="00C85D8A" w:rsidRPr="00B6474F" w:rsidRDefault="00C85D8A" w:rsidP="00C85D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C85D8A" w:rsidRPr="00917F14" w:rsidRDefault="00EA353C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Организация</w:t>
      </w:r>
      <w:proofErr w:type="spellEnd"/>
      <w:r w:rsidR="00C85D8A" w:rsidRPr="00C85D8A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Properties.Settings</w:t>
      </w:r>
      <w:proofErr w:type="spellEnd"/>
    </w:p>
    <w:p w:rsid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 xml:space="preserve">Организация </w:t>
      </w:r>
      <w:proofErr w:type="spellStart"/>
      <w:r w:rsidRPr="004B0ECF">
        <w:rPr>
          <w:rFonts w:cs="Times New Roman"/>
          <w:color w:val="000000"/>
          <w:szCs w:val="28"/>
        </w:rPr>
        <w:t>Properties.Settings</w:t>
      </w:r>
      <w:proofErr w:type="spellEnd"/>
      <w:r w:rsidRPr="004B0ECF">
        <w:rPr>
          <w:rFonts w:cs="Times New Roman"/>
          <w:color w:val="000000"/>
          <w:szCs w:val="28"/>
        </w:rPr>
        <w:t xml:space="preserve"> — это </w:t>
      </w:r>
      <w:proofErr w:type="spellStart"/>
      <w:r w:rsidRPr="004B0ECF">
        <w:rPr>
          <w:rFonts w:cs="Times New Roman"/>
          <w:color w:val="000000"/>
          <w:szCs w:val="28"/>
        </w:rPr>
        <w:t>xml</w:t>
      </w:r>
      <w:proofErr w:type="spellEnd"/>
      <w:r w:rsidRPr="004B0ECF">
        <w:rPr>
          <w:rFonts w:cs="Times New Roman"/>
          <w:color w:val="000000"/>
          <w:szCs w:val="28"/>
        </w:rPr>
        <w:t xml:space="preserve"> файл, который можно найти в папке 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B6474F" w:rsidRPr="00B6474F" w:rsidRDefault="00B6474F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Планируется хранить следующие настройки приложения</w:t>
      </w:r>
      <w:r w:rsidRPr="00B6474F">
        <w:rPr>
          <w:rFonts w:cs="Times New Roman"/>
          <w:color w:val="000000"/>
          <w:szCs w:val="28"/>
        </w:rPr>
        <w:t>: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</w:t>
      </w:r>
      <w:r>
        <w:rPr>
          <w:rFonts w:cs="Times New Roman"/>
          <w:color w:val="000000"/>
          <w:szCs w:val="28"/>
        </w:rPr>
        <w:t>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последний выбранный путь к </w:t>
      </w:r>
      <w:r>
        <w:rPr>
          <w:rFonts w:cs="Times New Roman"/>
          <w:color w:val="000000"/>
          <w:szCs w:val="28"/>
        </w:rPr>
        <w:t>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917F14" w:rsidRP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Pr="00C23AD7" w:rsidRDefault="00917F14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F4B" w:rsidRDefault="00183F4B" w:rsidP="00D34F5B">
      <w:r>
        <w:separator/>
      </w:r>
    </w:p>
  </w:endnote>
  <w:endnote w:type="continuationSeparator" w:id="0">
    <w:p w:rsidR="00183F4B" w:rsidRDefault="00183F4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94D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F4B" w:rsidRDefault="00183F4B" w:rsidP="00D34F5B">
      <w:r>
        <w:separator/>
      </w:r>
    </w:p>
  </w:footnote>
  <w:footnote w:type="continuationSeparator" w:id="0">
    <w:p w:rsidR="00183F4B" w:rsidRDefault="00183F4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2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0"/>
  </w:num>
  <w:num w:numId="5">
    <w:abstractNumId w:val="5"/>
  </w:num>
  <w:num w:numId="6">
    <w:abstractNumId w:val="17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15"/>
  </w:num>
  <w:num w:numId="17">
    <w:abstractNumId w:val="3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2012A"/>
    <w:rsid w:val="0003435D"/>
    <w:rsid w:val="00036064"/>
    <w:rsid w:val="00045258"/>
    <w:rsid w:val="000538E2"/>
    <w:rsid w:val="00061F33"/>
    <w:rsid w:val="00080B81"/>
    <w:rsid w:val="00081A2F"/>
    <w:rsid w:val="000B58C7"/>
    <w:rsid w:val="000B645E"/>
    <w:rsid w:val="000D7AA0"/>
    <w:rsid w:val="00106B7C"/>
    <w:rsid w:val="001228A7"/>
    <w:rsid w:val="001318A5"/>
    <w:rsid w:val="00137012"/>
    <w:rsid w:val="001502AF"/>
    <w:rsid w:val="00160951"/>
    <w:rsid w:val="00173B03"/>
    <w:rsid w:val="00181AB2"/>
    <w:rsid w:val="0018315B"/>
    <w:rsid w:val="00183F4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01E68"/>
    <w:rsid w:val="00222ABA"/>
    <w:rsid w:val="002345BA"/>
    <w:rsid w:val="00242E04"/>
    <w:rsid w:val="00255F2C"/>
    <w:rsid w:val="00260636"/>
    <w:rsid w:val="002A458C"/>
    <w:rsid w:val="002C48B0"/>
    <w:rsid w:val="002D7BA6"/>
    <w:rsid w:val="002E30FC"/>
    <w:rsid w:val="002F064A"/>
    <w:rsid w:val="002F37D3"/>
    <w:rsid w:val="002F4FDC"/>
    <w:rsid w:val="00301BE2"/>
    <w:rsid w:val="003152EE"/>
    <w:rsid w:val="00332862"/>
    <w:rsid w:val="00333EA1"/>
    <w:rsid w:val="00335671"/>
    <w:rsid w:val="0033770F"/>
    <w:rsid w:val="00350FA4"/>
    <w:rsid w:val="003707D2"/>
    <w:rsid w:val="00381825"/>
    <w:rsid w:val="003A72B4"/>
    <w:rsid w:val="003C1A14"/>
    <w:rsid w:val="003D2F4D"/>
    <w:rsid w:val="003D3A2B"/>
    <w:rsid w:val="003E1638"/>
    <w:rsid w:val="003E1987"/>
    <w:rsid w:val="004072C0"/>
    <w:rsid w:val="004076F3"/>
    <w:rsid w:val="00417FA6"/>
    <w:rsid w:val="00426F07"/>
    <w:rsid w:val="0044117D"/>
    <w:rsid w:val="0045020B"/>
    <w:rsid w:val="00456216"/>
    <w:rsid w:val="004779A4"/>
    <w:rsid w:val="004A1596"/>
    <w:rsid w:val="004A774A"/>
    <w:rsid w:val="004B0ECF"/>
    <w:rsid w:val="004B4F77"/>
    <w:rsid w:val="004C5437"/>
    <w:rsid w:val="004E184D"/>
    <w:rsid w:val="004E4DAC"/>
    <w:rsid w:val="004E4FDC"/>
    <w:rsid w:val="004E5E31"/>
    <w:rsid w:val="004F0E8C"/>
    <w:rsid w:val="005158A6"/>
    <w:rsid w:val="00537916"/>
    <w:rsid w:val="005424A6"/>
    <w:rsid w:val="00553A1D"/>
    <w:rsid w:val="00553EE1"/>
    <w:rsid w:val="00562A1C"/>
    <w:rsid w:val="0057025C"/>
    <w:rsid w:val="00571BAA"/>
    <w:rsid w:val="00571DEC"/>
    <w:rsid w:val="005776E8"/>
    <w:rsid w:val="00581C57"/>
    <w:rsid w:val="005831BD"/>
    <w:rsid w:val="00583386"/>
    <w:rsid w:val="005A6D50"/>
    <w:rsid w:val="005B35A9"/>
    <w:rsid w:val="005B65A0"/>
    <w:rsid w:val="005D1FCC"/>
    <w:rsid w:val="005F7811"/>
    <w:rsid w:val="006010C8"/>
    <w:rsid w:val="006011E6"/>
    <w:rsid w:val="00620710"/>
    <w:rsid w:val="00621B2A"/>
    <w:rsid w:val="00646238"/>
    <w:rsid w:val="00682724"/>
    <w:rsid w:val="006B0E24"/>
    <w:rsid w:val="006D382D"/>
    <w:rsid w:val="006F1C64"/>
    <w:rsid w:val="00713F69"/>
    <w:rsid w:val="00764310"/>
    <w:rsid w:val="007669FC"/>
    <w:rsid w:val="007738B9"/>
    <w:rsid w:val="007748CE"/>
    <w:rsid w:val="007A0C45"/>
    <w:rsid w:val="007A5DC5"/>
    <w:rsid w:val="007A5EE3"/>
    <w:rsid w:val="007B22E1"/>
    <w:rsid w:val="007C0F2B"/>
    <w:rsid w:val="007F1DC7"/>
    <w:rsid w:val="007F794D"/>
    <w:rsid w:val="008102CF"/>
    <w:rsid w:val="00814895"/>
    <w:rsid w:val="00820EE7"/>
    <w:rsid w:val="00834357"/>
    <w:rsid w:val="008423B0"/>
    <w:rsid w:val="0084647A"/>
    <w:rsid w:val="0086331B"/>
    <w:rsid w:val="0086486A"/>
    <w:rsid w:val="00864C90"/>
    <w:rsid w:val="00870522"/>
    <w:rsid w:val="008A25BE"/>
    <w:rsid w:val="008B425E"/>
    <w:rsid w:val="008E0A64"/>
    <w:rsid w:val="008E2A52"/>
    <w:rsid w:val="008F2B47"/>
    <w:rsid w:val="008F3BA9"/>
    <w:rsid w:val="008F7038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92C0D"/>
    <w:rsid w:val="00995B4E"/>
    <w:rsid w:val="009A3832"/>
    <w:rsid w:val="009C4A72"/>
    <w:rsid w:val="009D3E98"/>
    <w:rsid w:val="009F3CB0"/>
    <w:rsid w:val="00A108CB"/>
    <w:rsid w:val="00A22294"/>
    <w:rsid w:val="00A3085F"/>
    <w:rsid w:val="00A46E1D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C1BF7"/>
    <w:rsid w:val="00AE2CF5"/>
    <w:rsid w:val="00AF0048"/>
    <w:rsid w:val="00B35B4B"/>
    <w:rsid w:val="00B40C76"/>
    <w:rsid w:val="00B46B99"/>
    <w:rsid w:val="00B6474F"/>
    <w:rsid w:val="00B943F3"/>
    <w:rsid w:val="00BA5342"/>
    <w:rsid w:val="00BC34BA"/>
    <w:rsid w:val="00BE4CE5"/>
    <w:rsid w:val="00BE709B"/>
    <w:rsid w:val="00BF7669"/>
    <w:rsid w:val="00C117A9"/>
    <w:rsid w:val="00C13CCA"/>
    <w:rsid w:val="00C22201"/>
    <w:rsid w:val="00C235B9"/>
    <w:rsid w:val="00C23AD7"/>
    <w:rsid w:val="00C30F00"/>
    <w:rsid w:val="00C54145"/>
    <w:rsid w:val="00C57179"/>
    <w:rsid w:val="00C85D8A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7613"/>
    <w:rsid w:val="00E249FE"/>
    <w:rsid w:val="00E3446F"/>
    <w:rsid w:val="00E42ED5"/>
    <w:rsid w:val="00E506A5"/>
    <w:rsid w:val="00E50CB2"/>
    <w:rsid w:val="00E51455"/>
    <w:rsid w:val="00E959A6"/>
    <w:rsid w:val="00EA15A0"/>
    <w:rsid w:val="00EA353C"/>
    <w:rsid w:val="00EB2996"/>
    <w:rsid w:val="00EC6467"/>
    <w:rsid w:val="00EE1DC9"/>
    <w:rsid w:val="00EE2B95"/>
    <w:rsid w:val="00EF7DE1"/>
    <w:rsid w:val="00F204E1"/>
    <w:rsid w:val="00F25AEE"/>
    <w:rsid w:val="00F3499E"/>
    <w:rsid w:val="00F35666"/>
    <w:rsid w:val="00F47090"/>
    <w:rsid w:val="00F67C51"/>
    <w:rsid w:val="00F75E1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1919</Words>
  <Characters>10941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124</cp:revision>
  <cp:lastPrinted>2017-03-09T17:41:00Z</cp:lastPrinted>
  <dcterms:created xsi:type="dcterms:W3CDTF">2017-05-23T00:07:00Z</dcterms:created>
  <dcterms:modified xsi:type="dcterms:W3CDTF">2019-04-22T07:33:00Z</dcterms:modified>
</cp:coreProperties>
</file>