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9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0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1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  </w:t>
      </w:r>
      <w:hyperlink r:id="rId12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18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</w:t>
      </w:r>
      <w:hyperlink r:id="rId14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</w:t>
      </w:r>
      <w:hyperlink r:id="rId15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</w:t>
      </w:r>
      <w:hyperlink r:id="rId16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</w:t>
      </w:r>
      <w:hyperlink r:id="rId17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</w:t>
      </w:r>
      <w:hyperlink r:id="rId18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and </w:t>
      </w:r>
      <w:hyperlink r:id="rId19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18"/>
        </w:rPr>
        <w:t>SBS Data Factory</w:t>
      </w:r>
      <w:r>
        <w:rPr>
          <w:rFonts w:ascii="Times New Roman" w:hAnsi="Times New Roman" w:eastAsia="Times New Roman"/>
          <w:b w:val="0"/>
          <w:i/>
          <w:color w:val="2E3D50"/>
          <w:sz w:val="18"/>
        </w:rPr>
        <w:tab/>
        <w:t>Octobre 2025 - Présent, Casablanca, Maroc</w:t>
      </w:r>
    </w:p>
    <w:p>
      <w:pPr>
        <w:pStyle w:val="ListBullet"/>
        <w:spacing w:before="0" w:after="20" w:line="269" w:lineRule="auto"/>
      </w:pPr>
      <w:hyperlink r:id="rId15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Nextjs, React, TypeScript, Tailwind CSS, Shadcn-ui, Supabase, Nestjs, PostgreSQL.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18"/>
        </w:rPr>
        <w:t>CyberScale</w:t>
      </w:r>
      <w:r>
        <w:rPr>
          <w:rFonts w:ascii="Times New Roman" w:hAnsi="Times New Roman" w:eastAsia="Times New Roman"/>
          <w:b w:val="0"/>
          <w:i/>
          <w:color w:val="2E3D50"/>
          <w:sz w:val="18"/>
        </w:rPr>
        <w:tab/>
        <w:t>Juin 2024 - Juin 2025, France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</w:t>
      </w:r>
      <w:hyperlink r:id="rId14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</w:t>
      </w:r>
      <w:hyperlink r:id="rId19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and </w:t>
      </w:r>
      <w:hyperlink r:id="rId20">
        <w:r>
          <w:rPr>
            <w:color w:val="2B7FFF"/>
            <w:u w:val="single"/>
            <w:sz w:val="18"/>
            <w:szCs w:val="18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18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utilisateurs actifs par jour, ce qui témoigne d'une grande fiabilité.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18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Nextjs, React, Typescript, MaterialUI, Laravel, Nodejs, Expressjs, MySQL.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18"/>
        </w:rPr>
        <w:t>CBI</w:t>
      </w:r>
      <w:r>
        <w:rPr>
          <w:rFonts w:ascii="Times New Roman" w:hAnsi="Times New Roman" w:eastAsia="Times New Roman"/>
          <w:b w:val="0"/>
          <w:i/>
          <w:color w:val="2E3D50"/>
          <w:sz w:val="18"/>
        </w:rPr>
        <w:tab/>
        <w:t>Septembre 2023 - Janvier 2024,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18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clients.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A collaboré avec les clients pour comprendre les besoins et a fourni des solutions cloud Microsoft et améliorer leurs opérations commerciales.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18"/>
        </w:rPr>
        <w:t>IS-TECH</w:t>
      </w:r>
      <w:r>
        <w:rPr>
          <w:rFonts w:ascii="Times New Roman" w:hAnsi="Times New Roman" w:eastAsia="Times New Roman"/>
          <w:b w:val="0"/>
          <w:i/>
          <w:color w:val="2E3D50"/>
          <w:sz w:val="18"/>
        </w:rPr>
        <w:tab/>
        <w:t>Juillet 2023 - Novembre 2023,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A conçu et développé des applications web interactives.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 xml:space="preserve"> React, Javascript, MaterialUI, Redux, Laravel, MySQL.</w:t>
      </w:r>
    </w:p>
    <w:p>
      <w:pPr>
        <w:spacing w:before="20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18"/>
        </w:rPr>
        <w:t>Palmeraie Country Club</w:t>
      </w:r>
      <w:r>
        <w:rPr>
          <w:rFonts w:ascii="Times New Roman" w:hAnsi="Times New Roman" w:eastAsia="Times New Roman"/>
          <w:b w:val="0"/>
          <w:i/>
          <w:color w:val="2E3D50"/>
          <w:sz w:val="18"/>
        </w:rPr>
        <w:tab/>
        <w:t>Juillet 2022 - Septembre 2022,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JavaScript, TypeScript, PHP, Python, Java, C/C++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React.js, Next.js, Express, Node.js, Laravel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Google Cloud, Vercel, Cloudflare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MySQL, PostgreSQL, Supabase, MongoDB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OpenAI API, Claude, Cursor, Copilot, DeepSeek, Ollama, n8n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Agile, Scrum, Kanban, Design Pattern, Web Architecture</w:t>
      </w:r>
    </w:p>
    <w:p>
      <w:pPr>
        <w:spacing w:before="60" w:after="6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18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18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