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Risicolog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2564"/>
        <w:gridCol w:w="1329"/>
        <w:gridCol w:w="1157"/>
        <w:gridCol w:w="4310"/>
        <w:tblGridChange w:id="0">
          <w:tblGrid>
            <w:gridCol w:w="2564"/>
            <w:gridCol w:w="1329"/>
            <w:gridCol w:w="1157"/>
            <w:gridCol w:w="43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Risico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Impact (1 t/m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Kans (1 t/m 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Oplossing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Server niet bereikbaar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Melding maken bij de balie en doorgaan met een ander onderdeel.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School gaat in quarantaine door corona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Alle code en ontwerpen thuis maken en mailen naar docent/product owner.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Bestanden op een computer raken kwijt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Naar backups zoeken online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 = laag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 = hoog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1014D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nl-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1yM5q9zNNYIacITMHDRQ3ClZRA==">AMUW2mXfIqw0tICfBWSARbjsMQ/4oqMiyBE7TiF4hcAzS1cN4NY30EHHawhN+SmLVcWacabHCHuxvDwNf7sUaIKpzRG/Yni4lvqyyZPgycBspReb7M3Sr246fotEqt/tqLTrjl80Vjqq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2020-03-11T10:52:00Z</dcterms:created>
  <dc:creator>Maas, G.A. (Gwendolyn)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0x010100D7835868B5E45C498892FCA439B0D92D</vt:lpwstr>
  </property>
</Properties>
</file>