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4AFD0782" w:rsidR="00DF3905" w:rsidRPr="00B81232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</w:pPr>
            <w:r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 xml:space="preserve">Residence permit for purpose of </w:t>
            </w:r>
            <w:r w:rsidR="005F0572"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>employment</w:t>
            </w:r>
            <w:r w:rsidR="00F32533"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 xml:space="preserve"> – third country nationals with </w:t>
            </w:r>
            <w:r w:rsidR="00B81232"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>a requirement to have</w:t>
            </w:r>
            <w:r w:rsidR="006600A3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 xml:space="preserve"> a</w:t>
            </w:r>
            <w:r w:rsidR="00B81232"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 xml:space="preserve"> visa to enter Slovakia/ Schengen´s zone</w:t>
            </w:r>
            <w:r w:rsidRPr="00B8123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F449D4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2DBCB8" w14:textId="77777777" w:rsidTr="009B53C0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D249A5" w14:textId="4B02ECC4" w:rsidR="003244B1" w:rsidRPr="005305BC" w:rsidRDefault="00103549" w:rsidP="005305BC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Client sends the filled questionnaire and a scan of </w:t>
            </w:r>
            <w:r w:rsidR="0078305B"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 </w:t>
            </w:r>
            <w:r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>passport</w:t>
            </w:r>
            <w:r w:rsidR="002A2B48"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(questionnaire regarding</w:t>
            </w:r>
            <w:r w:rsidR="00793254"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job</w:t>
            </w:r>
            <w:r w:rsidR="002A2B48" w:rsidRP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position and the employee)</w:t>
            </w:r>
          </w:p>
          <w:p w14:paraId="16F808BA" w14:textId="77777777" w:rsidR="003244B1" w:rsidRPr="00A33121" w:rsidRDefault="003244B1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0CA8ACE4" w14:textId="41AD873D" w:rsidR="00103549" w:rsidRPr="00A33121" w:rsidRDefault="00103549" w:rsidP="005305BC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Employe</w:t>
            </w:r>
            <w:r w:rsidR="0004273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r</w:t>
            </w:r>
            <w:r w:rsidR="00677BA7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submits notification of</w:t>
            </w:r>
            <w:r w:rsidR="0004273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free working </w:t>
            </w:r>
            <w:r w:rsidR="003249A9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position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5305BC">
              <w:rPr>
                <w:rFonts w:ascii="Arial" w:eastAsia="Times New Roman" w:hAnsi="Arial" w:cs="Arial"/>
                <w:color w:val="000000"/>
                <w:lang w:val="en-GB" w:eastAsia="sk-SK"/>
              </w:rPr>
              <w:t>at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Slovak </w:t>
            </w:r>
            <w:r w:rsidR="00FF7192">
              <w:rPr>
                <w:rFonts w:ascii="Arial" w:eastAsia="Times New Roman" w:hAnsi="Arial" w:cs="Arial"/>
                <w:color w:val="000000"/>
                <w:lang w:val="en-GB" w:eastAsia="sk-SK"/>
              </w:rPr>
              <w:t>labour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office job portal (</w:t>
            </w:r>
            <w:r w:rsidR="006C6CF3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published at least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20 workdays</w:t>
            </w:r>
            <w:r w:rsidR="00FF7192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prior submission of the application at the Labour office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A04D9A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or 1 day in case of shortage list of position updated by the Labo</w:t>
            </w:r>
            <w:r w:rsidR="00FF7192">
              <w:rPr>
                <w:rFonts w:ascii="Arial" w:eastAsia="Times New Roman" w:hAnsi="Arial" w:cs="Arial"/>
                <w:color w:val="000000"/>
                <w:lang w:val="en-GB" w:eastAsia="sk-SK"/>
              </w:rPr>
              <w:t>u</w:t>
            </w:r>
            <w:r w:rsidR="00A04D9A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r office </w:t>
            </w:r>
            <w:r w:rsidR="00281E09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every quartal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)</w:t>
            </w:r>
            <w:r w:rsidR="00100947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, </w:t>
            </w:r>
            <w:r w:rsidR="00100947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or PfDC can do it on behalf of the employer</w:t>
            </w:r>
            <w:r w:rsidR="003244B1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only will need an access to their portal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and </w:t>
            </w:r>
            <w:r w:rsidR="006D5D87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then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sign</w:t>
            </w:r>
            <w:r w:rsidR="00E36F2B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documents necessary for work &amp; residence permit prepared by PfDC </w:t>
            </w:r>
            <w:r w:rsidR="00460E89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(our company)</w:t>
            </w:r>
          </w:p>
          <w:p w14:paraId="1EA2FD41" w14:textId="77777777" w:rsidR="003244B1" w:rsidRPr="00A33121" w:rsidRDefault="003244B1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3DFD6F5C" w14:textId="59B22ECA" w:rsidR="00103549" w:rsidRPr="00A33121" w:rsidRDefault="00103549" w:rsidP="00FF7192">
            <w:pPr>
              <w:pStyle w:val="Odsekzoznamu"/>
              <w:numPr>
                <w:ilvl w:val="0"/>
                <w:numId w:val="12"/>
              </w:numPr>
              <w:spacing w:after="0" w:line="360" w:lineRule="auto"/>
              <w:ind w:left="345" w:hanging="284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PfDC prepare</w:t>
            </w:r>
            <w:r w:rsidR="00FF7192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and collect</w:t>
            </w:r>
            <w:r w:rsidR="00FF7192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all the requested documents</w:t>
            </w:r>
            <w:r w:rsidR="006D5D87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, coordinates the p</w:t>
            </w:r>
            <w:r w:rsidR="003830D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rocess, communicate</w:t>
            </w:r>
            <w:r w:rsidR="00000A5A">
              <w:rPr>
                <w:rFonts w:ascii="Arial" w:eastAsia="Times New Roman" w:hAnsi="Arial" w:cs="Arial"/>
                <w:color w:val="000000"/>
                <w:lang w:val="en-GB" w:eastAsia="sk-SK"/>
              </w:rPr>
              <w:t>s</w:t>
            </w:r>
            <w:r w:rsidR="003830D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with the client, employee – or contact person, </w:t>
            </w:r>
            <w:r w:rsidR="00522A4E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and </w:t>
            </w:r>
            <w:r w:rsidR="003830D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communicates with </w:t>
            </w:r>
            <w:r w:rsidR="00B26C0D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Embassy, foreign polices and other authorities </w:t>
            </w:r>
          </w:p>
          <w:p w14:paraId="71D23B92" w14:textId="77777777" w:rsidR="003244B1" w:rsidRPr="00A33121" w:rsidRDefault="003244B1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3EA5EFAB" w14:textId="1A7C09CF" w:rsidR="00103549" w:rsidRPr="00A33121" w:rsidRDefault="00103549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4. Client</w:t>
            </w:r>
            <w:r w:rsidR="003D0126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/employee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needs to also provide </w:t>
            </w:r>
            <w:r w:rsidRPr="00A33121">
              <w:rPr>
                <w:rFonts w:ascii="Arial" w:eastAsia="Times New Roman" w:hAnsi="Arial" w:cs="Arial"/>
                <w:color w:val="000000"/>
                <w:u w:val="single"/>
                <w:lang w:val="en-GB" w:eastAsia="sk-SK"/>
              </w:rPr>
              <w:t>the documents bellow:</w:t>
            </w:r>
          </w:p>
          <w:p w14:paraId="43EC0AE3" w14:textId="77777777" w:rsidR="00A4316A" w:rsidRPr="00A33121" w:rsidRDefault="00A4316A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7EE84564" w14:textId="2880B781" w:rsidR="00103549" w:rsidRPr="00A33121" w:rsidRDefault="00103549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• Apostilled</w:t>
            </w:r>
            <w:r w:rsidR="00132C65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(superlegalized)</w:t>
            </w:r>
            <w:r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criminal record </w:t>
            </w:r>
          </w:p>
          <w:p w14:paraId="1E4C6B3A" w14:textId="77777777" w:rsidR="003D0126" w:rsidRPr="00A33121" w:rsidRDefault="00A4316A" w:rsidP="00FF1B3A">
            <w:pPr>
              <w:pStyle w:val="Odsekzoznamu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from the country of origin</w:t>
            </w:r>
          </w:p>
          <w:p w14:paraId="260E9796" w14:textId="34ED4C5A" w:rsidR="00A4316A" w:rsidRPr="00A33121" w:rsidRDefault="003D0126" w:rsidP="00FF1B3A">
            <w:pPr>
              <w:pStyle w:val="Odsekzoznamu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if applicable, </w:t>
            </w:r>
            <w:r w:rsidR="00A4316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from the country where the applicant has stayed longer than 90 days</w:t>
            </w:r>
            <w:r w:rsidR="001E45C3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for the last 3 years</w:t>
            </w:r>
          </w:p>
          <w:p w14:paraId="480F10D1" w14:textId="7CDCDFA2" w:rsidR="00926899" w:rsidRPr="00A33121" w:rsidRDefault="00103549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• </w:t>
            </w:r>
            <w:r w:rsidR="00EE6F2F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Proof of accommodation</w:t>
            </w:r>
            <w:r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for the address in Slovakia</w:t>
            </w:r>
            <w:r w:rsidR="00A4316A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</w:t>
            </w:r>
            <w:r w:rsidR="00042731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(PfDC</w:t>
            </w:r>
            <w:r w:rsidR="007C3EC5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 </w:t>
            </w:r>
            <w:r w:rsidR="00042731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can assist)</w:t>
            </w:r>
          </w:p>
          <w:p w14:paraId="7CDF0448" w14:textId="3FCC664E" w:rsidR="0069781A" w:rsidRPr="00926899" w:rsidRDefault="0069781A" w:rsidP="00FF1B3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 xml:space="preserve">. Documents from the employer – prepared by PfDC </w:t>
            </w:r>
            <w:r w:rsidR="007D1DC3" w:rsidRPr="00A33121">
              <w:rPr>
                <w:rFonts w:ascii="Arial" w:eastAsia="Times New Roman" w:hAnsi="Arial" w:cs="Arial"/>
                <w:b/>
                <w:bCs/>
                <w:color w:val="000000"/>
                <w:lang w:val="en-GB" w:eastAsia="sk-SK"/>
              </w:rPr>
              <w:t>in cooperation with the employer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72A84E33" w14:textId="77777777" w:rsidTr="009B53C0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9223C6" w14:textId="77777777" w:rsidTr="009B53C0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8096B6A" w14:textId="139ED1A6" w:rsidR="00DF3905" w:rsidRPr="00A33121" w:rsidRDefault="00DF3905" w:rsidP="00A2270E">
            <w:pPr>
              <w:pStyle w:val="Odsekzoznamu"/>
              <w:numPr>
                <w:ilvl w:val="0"/>
                <w:numId w:val="9"/>
              </w:num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>Submitting of the application for D-VISA at the</w:t>
            </w:r>
            <w:r w:rsidR="00A2270E"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 xml:space="preserve"> Slovak</w:t>
            </w:r>
            <w:r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 xml:space="preserve"> </w:t>
            </w:r>
            <w:r w:rsidR="00F157E6"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>E</w:t>
            </w:r>
            <w:r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>mbassy</w:t>
            </w:r>
            <w:r w:rsidR="00EB3D3B"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 xml:space="preserve"> and after D visa approved travelling to Slovakia is allowed and the residence permit application can be submitted at the Foreign </w:t>
            </w:r>
            <w:r w:rsidR="00EF02DD" w:rsidRPr="00A33121"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  <w:t>police in Slovakia</w:t>
            </w:r>
          </w:p>
          <w:p w14:paraId="09733894" w14:textId="2CBFB397" w:rsidR="00484834" w:rsidRPr="00A33121" w:rsidRDefault="00484834" w:rsidP="00484834">
            <w:pPr>
              <w:pStyle w:val="Odsekzoznamu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371104">
        <w:trPr>
          <w:trHeight w:val="99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A33121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3961C2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542184A7" w:rsidR="00DF3905" w:rsidRPr="00A33121" w:rsidRDefault="008617A0" w:rsidP="00C92CE9">
            <w:pPr>
              <w:pStyle w:val="Odsekzoznamu"/>
              <w:numPr>
                <w:ilvl w:val="0"/>
                <w:numId w:val="11"/>
              </w:numPr>
              <w:spacing w:after="240" w:line="360" w:lineRule="auto"/>
              <w:ind w:left="216" w:hanging="216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Submit an application for national D-</w:t>
            </w:r>
            <w:r w:rsidR="00A031E4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v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isa for purpose of submission the application for residence permit in Slovakia                                                                                                                                                        * </w:t>
            </w: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Documents cannot be older than 60 days at the moment of submission and by </w:t>
            </w:r>
            <w:r w:rsidR="004F0A8D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arrival of the </w:t>
            </w:r>
            <w:r w:rsidR="00902F3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Applicant</w:t>
            </w:r>
            <w:r w:rsidR="004F0A8D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to Slovakia</w:t>
            </w: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cannot be older than 90 days           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                                                                                                                                                 </w:t>
            </w:r>
            <w:r w:rsidR="004F0A8D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      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 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lastRenderedPageBreak/>
              <w:t xml:space="preserve">* </w:t>
            </w: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The approval process - 30 days </w:t>
            </w:r>
            <w:r w:rsidR="00EB3D3B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once the documents were submitted at the Embassy</w:t>
            </w: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</w:t>
            </w:r>
            <w:r w:rsidR="00EA2299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– this is the standard period of approval – in your case – with the support of the government the process </w:t>
            </w:r>
            <w:r w:rsidR="00FF1B3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can take only couple of day</w:t>
            </w:r>
            <w:r w:rsidR="009D4D90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s</w:t>
            </w:r>
            <w:r w:rsidR="00FF1B3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.</w:t>
            </w: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3121" w14:paraId="3C8F8AB7" w14:textId="77777777" w:rsidTr="0099232D">
        <w:trPr>
          <w:trHeight w:val="556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3859ACCB" w:rsidR="00A53CA3" w:rsidRPr="00A33121" w:rsidRDefault="00A53CA3" w:rsidP="00DF39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*</w:t>
            </w:r>
            <w:r w:rsidR="00B17AE9" w:rsidRPr="00A331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Possibility of travel to Slovakia </w:t>
            </w:r>
            <w:r w:rsidR="001F07AB" w:rsidRPr="00A331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–</w:t>
            </w:r>
            <w:r w:rsidR="00BA2AB7" w:rsidRPr="00A331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 xml:space="preserve"> </w:t>
            </w:r>
            <w:r w:rsidR="001F07AB" w:rsidRPr="00A3312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GB" w:eastAsia="sk-SK"/>
              </w:rPr>
              <w:t>as soon as the National D visa was granted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DF3905" w:rsidRPr="00A33121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  <w:tr w:rsidR="00DF3905" w:rsidRPr="00A33121" w14:paraId="2ACB6864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8F6CBB6" w14:textId="2F56C844" w:rsidR="001F07AB" w:rsidRDefault="001F07AB" w:rsidP="00F06417">
            <w:pPr>
              <w:pStyle w:val="Odsekzoznamu"/>
              <w:numPr>
                <w:ilvl w:val="0"/>
                <w:numId w:val="11"/>
              </w:numPr>
              <w:spacing w:after="240" w:line="360" w:lineRule="auto"/>
              <w:ind w:left="216" w:hanging="216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In the meantime, while documents are collected and the National visa D application is submitted, after </w:t>
            </w:r>
            <w:r w:rsidR="00B679B4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the deadline of the free working position</w:t>
            </w:r>
            <w:r w:rsidR="00BC66D0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publishment ( point 2</w:t>
            </w:r>
            <w:r w:rsidR="00C92C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above</w:t>
            </w:r>
            <w:r w:rsidR="00BC66D0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) the employer will </w:t>
            </w:r>
            <w:r w:rsidR="00D2239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send</w:t>
            </w:r>
            <w:r w:rsidR="004F6854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a</w:t>
            </w:r>
            <w:r w:rsidR="00D2239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request to the Labo</w:t>
            </w:r>
            <w:r w:rsidR="00C92CE9">
              <w:rPr>
                <w:rFonts w:ascii="Arial" w:eastAsia="Times New Roman" w:hAnsi="Arial" w:cs="Arial"/>
                <w:color w:val="000000"/>
                <w:lang w:val="en-GB" w:eastAsia="sk-SK"/>
              </w:rPr>
              <w:t>u</w:t>
            </w:r>
            <w:r w:rsidR="00D22391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r office for the confirmation o</w:t>
            </w:r>
            <w:r w:rsidR="0038732F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f the consent to fulfil the job position published on the government portal, this is requested electronically via government portal slovensko.sk (or PfDC can do this on behalf </w:t>
            </w:r>
            <w:r w:rsidR="007B1081">
              <w:rPr>
                <w:rFonts w:ascii="Arial" w:eastAsia="Times New Roman" w:hAnsi="Arial" w:cs="Arial"/>
                <w:color w:val="000000"/>
                <w:lang w:val="en-GB" w:eastAsia="sk-SK"/>
              </w:rPr>
              <w:t>o</w:t>
            </w:r>
            <w:r w:rsidR="0038732F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f the employer </w:t>
            </w:r>
            <w:r w:rsidR="00F04AD5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based on notarized PoA) – this process takes 1</w:t>
            </w:r>
            <w:r w:rsidR="003A37DD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5 working</w:t>
            </w:r>
            <w:r w:rsidR="00F04AD5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days</w:t>
            </w:r>
            <w:r w:rsid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.</w:t>
            </w:r>
          </w:p>
          <w:p w14:paraId="531D8C4A" w14:textId="77777777" w:rsidR="007E41E9" w:rsidRDefault="007E41E9" w:rsidP="007E41E9">
            <w:pPr>
              <w:pStyle w:val="Odsekzoznamu"/>
              <w:spacing w:after="240" w:line="360" w:lineRule="auto"/>
              <w:ind w:left="216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3E01C25F" w14:textId="4B5980DB" w:rsidR="00BF0F06" w:rsidRDefault="00A53CA3" w:rsidP="00BF0F06">
            <w:pPr>
              <w:pStyle w:val="Odsekzoznamu"/>
              <w:numPr>
                <w:ilvl w:val="0"/>
                <w:numId w:val="11"/>
              </w:numPr>
              <w:spacing w:after="360" w:line="360" w:lineRule="auto"/>
              <w:ind w:left="215" w:hanging="215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Submit the application for residence permit for the purpose of employment at the Foreign Police</w:t>
            </w:r>
            <w:r w:rsidR="004D171C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department</w:t>
            </w:r>
            <w:r w:rsidR="003F697A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</w:t>
            </w:r>
            <w:r w:rsidR="00DC204D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along with the consent from the Labo</w:t>
            </w:r>
            <w:r w:rsidR="00F06417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u</w:t>
            </w:r>
            <w:r w:rsidR="00DC204D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r office (mentioned above) – once documents are submitted at the Foreign police (complete application) </w:t>
            </w:r>
            <w:r w:rsidR="00DC204D" w:rsidRPr="007E41E9">
              <w:rPr>
                <w:rFonts w:ascii="Arial" w:eastAsia="Times New Roman" w:hAnsi="Arial" w:cs="Arial"/>
                <w:color w:val="000000"/>
                <w:u w:val="single"/>
                <w:lang w:val="en-GB" w:eastAsia="sk-SK"/>
              </w:rPr>
              <w:t>the employee may start to work immediately</w:t>
            </w:r>
            <w:r w:rsidR="00427D7A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 (no </w:t>
            </w:r>
            <w:r w:rsidR="00F06417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n</w:t>
            </w:r>
            <w:r w:rsidR="00427D7A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eed to wait for the approval </w:t>
            </w:r>
            <w:r w:rsidR="00B83352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of the police)</w:t>
            </w:r>
            <w:r w:rsidR="007E41E9" w:rsidRPr="007E41E9">
              <w:rPr>
                <w:rFonts w:ascii="Arial" w:eastAsia="Times New Roman" w:hAnsi="Arial" w:cs="Arial"/>
                <w:color w:val="000000"/>
                <w:lang w:val="en-GB" w:eastAsia="sk-SK"/>
              </w:rPr>
              <w:t>.</w:t>
            </w:r>
          </w:p>
          <w:p w14:paraId="26BC3DAC" w14:textId="77777777" w:rsidR="006A75E0" w:rsidRPr="006A75E0" w:rsidRDefault="006A75E0" w:rsidP="006A75E0">
            <w:pPr>
              <w:pStyle w:val="Odsekzoznamu"/>
              <w:spacing w:after="0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</w:p>
          <w:p w14:paraId="69C97415" w14:textId="646437A4" w:rsidR="00F144E6" w:rsidRPr="00A33121" w:rsidRDefault="00DC204D" w:rsidP="00BF0F06">
            <w:pPr>
              <w:pStyle w:val="Odsekzoznamu"/>
              <w:numPr>
                <w:ilvl w:val="0"/>
                <w:numId w:val="11"/>
              </w:numPr>
              <w:spacing w:before="240" w:after="240" w:line="360" w:lineRule="auto"/>
              <w:ind w:left="215" w:hanging="215"/>
              <w:jc w:val="both"/>
              <w:rPr>
                <w:rFonts w:ascii="Arial" w:eastAsia="Times New Roman" w:hAnsi="Arial" w:cs="Arial"/>
                <w:color w:val="000000"/>
                <w:lang w:val="en-GB" w:eastAsia="sk-SK"/>
              </w:rPr>
            </w:pPr>
            <w:r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Police appr</w:t>
            </w:r>
            <w:r w:rsidR="007B5CE3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oval </w:t>
            </w:r>
            <w:r w:rsidR="00033BC2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– </w:t>
            </w:r>
            <w:r w:rsidR="00427D7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30 days</w:t>
            </w:r>
            <w:r w:rsidR="00133256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(</w:t>
            </w:r>
            <w:r w:rsidR="00E677A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>applicable for this case)</w:t>
            </w:r>
            <w:r w:rsidR="00133256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 </w:t>
            </w:r>
            <w:r w:rsidR="00427D7A" w:rsidRPr="00A33121">
              <w:rPr>
                <w:rFonts w:ascii="Arial" w:eastAsia="Times New Roman" w:hAnsi="Arial" w:cs="Arial"/>
                <w:i/>
                <w:iCs/>
                <w:color w:val="000000"/>
                <w:lang w:val="en-GB" w:eastAsia="sk-SK"/>
              </w:rPr>
              <w:t xml:space="preserve">, </w:t>
            </w:r>
            <w:r w:rsidR="00033BC2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 xml:space="preserve">residence permit card </w:t>
            </w:r>
            <w:r w:rsidR="00427D7A" w:rsidRPr="00A33121">
              <w:rPr>
                <w:rFonts w:ascii="Arial" w:eastAsia="Times New Roman" w:hAnsi="Arial" w:cs="Arial"/>
                <w:color w:val="000000"/>
                <w:lang w:val="en-GB" w:eastAsia="sk-SK"/>
              </w:rPr>
              <w:t>delivery -  2 days after approval</w:t>
            </w:r>
          </w:p>
        </w:tc>
        <w:tc>
          <w:tcPr>
            <w:tcW w:w="433" w:type="dxa"/>
            <w:vAlign w:val="center"/>
            <w:hideMark/>
          </w:tcPr>
          <w:p w14:paraId="70774628" w14:textId="77777777" w:rsidR="00DF3905" w:rsidRPr="00A33121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</w:tbl>
    <w:p w14:paraId="5B9934BF" w14:textId="6DC036DA" w:rsidR="00201306" w:rsidRPr="00A33121" w:rsidRDefault="00201306" w:rsidP="004E4FD4">
      <w:pPr>
        <w:rPr>
          <w:rFonts w:ascii="Arial" w:hAnsi="Arial" w:cs="Arial"/>
          <w:lang w:val="en-GB"/>
        </w:rPr>
      </w:pPr>
    </w:p>
    <w:p w14:paraId="0483F47B" w14:textId="05C8622C" w:rsidR="009951F6" w:rsidRDefault="00183BDA" w:rsidP="006A75E0">
      <w:pPr>
        <w:spacing w:line="360" w:lineRule="auto"/>
        <w:ind w:left="-993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A33121">
        <w:rPr>
          <w:rFonts w:ascii="Arial" w:hAnsi="Arial" w:cs="Arial"/>
          <w:lang w:val="en-GB"/>
        </w:rPr>
        <w:t>The residence permit is granted for 2 years with a possibility of prolongation.</w:t>
      </w:r>
      <w:r w:rsidR="00531EF3" w:rsidRPr="00A33121">
        <w:rPr>
          <w:rFonts w:ascii="Arial" w:hAnsi="Arial" w:cs="Arial"/>
          <w:lang w:val="en-GB"/>
        </w:rPr>
        <w:t xml:space="preserve"> After the residence permit was approved and the card delivered the applicants must pass the obligatory medical check and must be registered at the public health insurance. </w:t>
      </w:r>
    </w:p>
    <w:p w14:paraId="16D0E8B5" w14:textId="77777777" w:rsidR="009951F6" w:rsidRDefault="009951F6" w:rsidP="004E4FD4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9951F6" w:rsidSect="0076511A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075D5" w14:textId="77777777" w:rsidR="000C0E18" w:rsidRDefault="000C0E18" w:rsidP="00320257">
      <w:pPr>
        <w:spacing w:after="0" w:line="240" w:lineRule="auto"/>
      </w:pPr>
      <w:r>
        <w:separator/>
      </w:r>
    </w:p>
  </w:endnote>
  <w:endnote w:type="continuationSeparator" w:id="0">
    <w:p w14:paraId="44F3AE6B" w14:textId="77777777" w:rsidR="000C0E18" w:rsidRDefault="000C0E18" w:rsidP="00320257">
      <w:pPr>
        <w:spacing w:after="0" w:line="240" w:lineRule="auto"/>
      </w:pPr>
      <w:r>
        <w:continuationSeparator/>
      </w:r>
    </w:p>
  </w:endnote>
  <w:endnote w:type="continuationNotice" w:id="1">
    <w:p w14:paraId="1B43AC8F" w14:textId="77777777" w:rsidR="000C0E18" w:rsidRDefault="000C0E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B65" w14:textId="0AEAF5A3" w:rsidR="00A54296" w:rsidRPr="001B0A3F" w:rsidRDefault="00A54296" w:rsidP="00A54296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</w:t>
    </w:r>
    <w:r w:rsidR="004E4FD4">
      <w:rPr>
        <w:rFonts w:asciiTheme="majorHAnsi" w:hAnsiTheme="majorHAnsi" w:cstheme="majorHAnsi"/>
        <w:color w:val="00AAAD"/>
        <w:sz w:val="18"/>
        <w:szCs w:val="18"/>
      </w:rPr>
      <w:t xml:space="preserve"> City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Court Bratislava I</w:t>
    </w:r>
    <w:r w:rsidR="004E4FD4">
      <w:rPr>
        <w:rFonts w:asciiTheme="majorHAnsi" w:hAnsiTheme="majorHAnsi" w:cstheme="majorHAnsi"/>
        <w:color w:val="00AAAD"/>
        <w:sz w:val="18"/>
        <w:szCs w:val="18"/>
      </w:rPr>
      <w:t>II</w:t>
    </w:r>
    <w:r w:rsidRPr="00851AC2">
      <w:rPr>
        <w:rFonts w:asciiTheme="majorHAnsi" w:hAnsiTheme="majorHAnsi" w:cstheme="majorHAnsi"/>
        <w:color w:val="00AAAD"/>
        <w:sz w:val="18"/>
        <w:szCs w:val="18"/>
      </w:rPr>
      <w:t>, Section: Sro, Insert Nr. 137688/B</w:t>
    </w:r>
  </w:p>
  <w:p w14:paraId="060D7BC7" w14:textId="3B78CD7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4522C" w14:textId="77777777" w:rsidR="000C0E18" w:rsidRDefault="000C0E18" w:rsidP="00320257">
      <w:pPr>
        <w:spacing w:after="0" w:line="240" w:lineRule="auto"/>
      </w:pPr>
      <w:r>
        <w:separator/>
      </w:r>
    </w:p>
  </w:footnote>
  <w:footnote w:type="continuationSeparator" w:id="0">
    <w:p w14:paraId="582D8753" w14:textId="77777777" w:rsidR="000C0E18" w:rsidRDefault="000C0E18" w:rsidP="00320257">
      <w:pPr>
        <w:spacing w:after="0" w:line="240" w:lineRule="auto"/>
      </w:pPr>
      <w:r>
        <w:continuationSeparator/>
      </w:r>
    </w:p>
  </w:footnote>
  <w:footnote w:type="continuationNotice" w:id="1">
    <w:p w14:paraId="485CE685" w14:textId="77777777" w:rsidR="000C0E18" w:rsidRDefault="000C0E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61210"/>
    <w:multiLevelType w:val="hybridMultilevel"/>
    <w:tmpl w:val="3D9279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FF40AE"/>
    <w:multiLevelType w:val="hybridMultilevel"/>
    <w:tmpl w:val="49B07732"/>
    <w:lvl w:ilvl="0" w:tplc="06822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A3EFB"/>
    <w:multiLevelType w:val="hybridMultilevel"/>
    <w:tmpl w:val="82EAC364"/>
    <w:lvl w:ilvl="0" w:tplc="E902A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911F7"/>
    <w:multiLevelType w:val="hybridMultilevel"/>
    <w:tmpl w:val="51C09C04"/>
    <w:lvl w:ilvl="0" w:tplc="C9008DBE">
      <w:start w:val="1"/>
      <w:numFmt w:val="decimal"/>
      <w:lvlText w:val="%1."/>
      <w:lvlJc w:val="left"/>
      <w:pPr>
        <w:ind w:left="720" w:hanging="360"/>
      </w:pPr>
      <w:rPr>
        <w:rFonts w:hint="default"/>
        <w:lang w:val="sk-SK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0"/>
  </w:num>
  <w:num w:numId="2" w16cid:durableId="1227691162">
    <w:abstractNumId w:val="10"/>
  </w:num>
  <w:num w:numId="3" w16cid:durableId="1033505185">
    <w:abstractNumId w:val="4"/>
  </w:num>
  <w:num w:numId="4" w16cid:durableId="737628437">
    <w:abstractNumId w:val="2"/>
  </w:num>
  <w:num w:numId="5" w16cid:durableId="281037898">
    <w:abstractNumId w:val="1"/>
  </w:num>
  <w:num w:numId="6" w16cid:durableId="178934547">
    <w:abstractNumId w:val="9"/>
  </w:num>
  <w:num w:numId="7" w16cid:durableId="1447895051">
    <w:abstractNumId w:val="3"/>
  </w:num>
  <w:num w:numId="8" w16cid:durableId="1576162317">
    <w:abstractNumId w:val="7"/>
  </w:num>
  <w:num w:numId="9" w16cid:durableId="314795884">
    <w:abstractNumId w:val="6"/>
  </w:num>
  <w:num w:numId="10" w16cid:durableId="164633174">
    <w:abstractNumId w:val="5"/>
  </w:num>
  <w:num w:numId="11" w16cid:durableId="432820967">
    <w:abstractNumId w:val="0"/>
  </w:num>
  <w:num w:numId="12" w16cid:durableId="1976258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0A5A"/>
    <w:rsid w:val="00011B01"/>
    <w:rsid w:val="00033BC2"/>
    <w:rsid w:val="00034587"/>
    <w:rsid w:val="000373E0"/>
    <w:rsid w:val="0004065B"/>
    <w:rsid w:val="00042731"/>
    <w:rsid w:val="00046176"/>
    <w:rsid w:val="00061B83"/>
    <w:rsid w:val="000652CB"/>
    <w:rsid w:val="00090325"/>
    <w:rsid w:val="000B53BA"/>
    <w:rsid w:val="000B630B"/>
    <w:rsid w:val="000C0E18"/>
    <w:rsid w:val="000C78B1"/>
    <w:rsid w:val="00100947"/>
    <w:rsid w:val="00103549"/>
    <w:rsid w:val="00104FD3"/>
    <w:rsid w:val="00111CEF"/>
    <w:rsid w:val="00115901"/>
    <w:rsid w:val="0012477F"/>
    <w:rsid w:val="00132C65"/>
    <w:rsid w:val="00133256"/>
    <w:rsid w:val="00133318"/>
    <w:rsid w:val="001609F7"/>
    <w:rsid w:val="0016319C"/>
    <w:rsid w:val="00181765"/>
    <w:rsid w:val="00183BDA"/>
    <w:rsid w:val="001948DE"/>
    <w:rsid w:val="001A0D89"/>
    <w:rsid w:val="001B0A3F"/>
    <w:rsid w:val="001B752B"/>
    <w:rsid w:val="001C3A4D"/>
    <w:rsid w:val="001E45C3"/>
    <w:rsid w:val="001F07AB"/>
    <w:rsid w:val="001F0F1D"/>
    <w:rsid w:val="00201306"/>
    <w:rsid w:val="00201397"/>
    <w:rsid w:val="00210B15"/>
    <w:rsid w:val="00216DEE"/>
    <w:rsid w:val="00226161"/>
    <w:rsid w:val="00234A8A"/>
    <w:rsid w:val="00245298"/>
    <w:rsid w:val="00265BC2"/>
    <w:rsid w:val="002702FA"/>
    <w:rsid w:val="00273D60"/>
    <w:rsid w:val="00281E09"/>
    <w:rsid w:val="00290433"/>
    <w:rsid w:val="002A119C"/>
    <w:rsid w:val="002A2B48"/>
    <w:rsid w:val="002B6434"/>
    <w:rsid w:val="002E4E66"/>
    <w:rsid w:val="002E689D"/>
    <w:rsid w:val="002F4E94"/>
    <w:rsid w:val="002F74CA"/>
    <w:rsid w:val="002F7876"/>
    <w:rsid w:val="0031278D"/>
    <w:rsid w:val="00314C60"/>
    <w:rsid w:val="00317FE6"/>
    <w:rsid w:val="00320257"/>
    <w:rsid w:val="0032076E"/>
    <w:rsid w:val="003244B1"/>
    <w:rsid w:val="003249A9"/>
    <w:rsid w:val="00371104"/>
    <w:rsid w:val="003738D9"/>
    <w:rsid w:val="003830D1"/>
    <w:rsid w:val="0038732F"/>
    <w:rsid w:val="003961C2"/>
    <w:rsid w:val="003A37DD"/>
    <w:rsid w:val="003B0F27"/>
    <w:rsid w:val="003B28AB"/>
    <w:rsid w:val="003B7033"/>
    <w:rsid w:val="003D0126"/>
    <w:rsid w:val="003D0841"/>
    <w:rsid w:val="003D62F0"/>
    <w:rsid w:val="003E5701"/>
    <w:rsid w:val="003E7C56"/>
    <w:rsid w:val="003F697A"/>
    <w:rsid w:val="004133FF"/>
    <w:rsid w:val="0042304C"/>
    <w:rsid w:val="00427D7A"/>
    <w:rsid w:val="0043083A"/>
    <w:rsid w:val="00432576"/>
    <w:rsid w:val="00456D5C"/>
    <w:rsid w:val="00460E89"/>
    <w:rsid w:val="00466421"/>
    <w:rsid w:val="0047441E"/>
    <w:rsid w:val="00484834"/>
    <w:rsid w:val="00495A95"/>
    <w:rsid w:val="004B2F3F"/>
    <w:rsid w:val="004D171C"/>
    <w:rsid w:val="004D5F0F"/>
    <w:rsid w:val="004E2DF5"/>
    <w:rsid w:val="004E4FD4"/>
    <w:rsid w:val="004E5796"/>
    <w:rsid w:val="004F0A8D"/>
    <w:rsid w:val="004F5849"/>
    <w:rsid w:val="004F6854"/>
    <w:rsid w:val="00501C84"/>
    <w:rsid w:val="00501F8B"/>
    <w:rsid w:val="0051076C"/>
    <w:rsid w:val="00510F00"/>
    <w:rsid w:val="00522A4E"/>
    <w:rsid w:val="005305BC"/>
    <w:rsid w:val="00531EF3"/>
    <w:rsid w:val="00543545"/>
    <w:rsid w:val="0058572D"/>
    <w:rsid w:val="0059361B"/>
    <w:rsid w:val="005B4D52"/>
    <w:rsid w:val="005C33AB"/>
    <w:rsid w:val="005E16BD"/>
    <w:rsid w:val="005F0572"/>
    <w:rsid w:val="00612424"/>
    <w:rsid w:val="00625426"/>
    <w:rsid w:val="00627F64"/>
    <w:rsid w:val="00642FA5"/>
    <w:rsid w:val="006600A3"/>
    <w:rsid w:val="00677BA7"/>
    <w:rsid w:val="00686CC3"/>
    <w:rsid w:val="0069781A"/>
    <w:rsid w:val="006A1406"/>
    <w:rsid w:val="006A75E0"/>
    <w:rsid w:val="006C1F22"/>
    <w:rsid w:val="006C2404"/>
    <w:rsid w:val="006C6C50"/>
    <w:rsid w:val="006C6CF3"/>
    <w:rsid w:val="006D5D87"/>
    <w:rsid w:val="006D71C2"/>
    <w:rsid w:val="006F144B"/>
    <w:rsid w:val="006F22F3"/>
    <w:rsid w:val="00701D78"/>
    <w:rsid w:val="00726BA4"/>
    <w:rsid w:val="00745C55"/>
    <w:rsid w:val="00755B56"/>
    <w:rsid w:val="007600E7"/>
    <w:rsid w:val="0076511A"/>
    <w:rsid w:val="007767B0"/>
    <w:rsid w:val="0078305B"/>
    <w:rsid w:val="00786907"/>
    <w:rsid w:val="00793254"/>
    <w:rsid w:val="007B1081"/>
    <w:rsid w:val="007B3F98"/>
    <w:rsid w:val="007B5CE3"/>
    <w:rsid w:val="007C05EC"/>
    <w:rsid w:val="007C3EC5"/>
    <w:rsid w:val="007D1DC3"/>
    <w:rsid w:val="007D6FDB"/>
    <w:rsid w:val="007E41E9"/>
    <w:rsid w:val="007E7836"/>
    <w:rsid w:val="007F19D1"/>
    <w:rsid w:val="008435DD"/>
    <w:rsid w:val="008617A0"/>
    <w:rsid w:val="008766CC"/>
    <w:rsid w:val="00893BF8"/>
    <w:rsid w:val="008B148E"/>
    <w:rsid w:val="008B18E6"/>
    <w:rsid w:val="008B3F77"/>
    <w:rsid w:val="008D4412"/>
    <w:rsid w:val="008F5964"/>
    <w:rsid w:val="008F6B42"/>
    <w:rsid w:val="008F6B60"/>
    <w:rsid w:val="0090169D"/>
    <w:rsid w:val="00902F3A"/>
    <w:rsid w:val="00922C8C"/>
    <w:rsid w:val="00926899"/>
    <w:rsid w:val="009340D7"/>
    <w:rsid w:val="009438B6"/>
    <w:rsid w:val="00950DF3"/>
    <w:rsid w:val="00963C8C"/>
    <w:rsid w:val="00977C76"/>
    <w:rsid w:val="00987096"/>
    <w:rsid w:val="0099232D"/>
    <w:rsid w:val="009951F6"/>
    <w:rsid w:val="00995B99"/>
    <w:rsid w:val="009B5428"/>
    <w:rsid w:val="009C40C6"/>
    <w:rsid w:val="009D4D90"/>
    <w:rsid w:val="009D63FE"/>
    <w:rsid w:val="00A031E4"/>
    <w:rsid w:val="00A04D9A"/>
    <w:rsid w:val="00A2270E"/>
    <w:rsid w:val="00A33121"/>
    <w:rsid w:val="00A3675A"/>
    <w:rsid w:val="00A42BB6"/>
    <w:rsid w:val="00A4316A"/>
    <w:rsid w:val="00A53CA3"/>
    <w:rsid w:val="00A54296"/>
    <w:rsid w:val="00A5594D"/>
    <w:rsid w:val="00A6323E"/>
    <w:rsid w:val="00A9518D"/>
    <w:rsid w:val="00AA04F7"/>
    <w:rsid w:val="00AA6EA0"/>
    <w:rsid w:val="00AE5916"/>
    <w:rsid w:val="00AF465C"/>
    <w:rsid w:val="00B136B6"/>
    <w:rsid w:val="00B17AE9"/>
    <w:rsid w:val="00B26C0D"/>
    <w:rsid w:val="00B463EB"/>
    <w:rsid w:val="00B55660"/>
    <w:rsid w:val="00B65EE5"/>
    <w:rsid w:val="00B679B4"/>
    <w:rsid w:val="00B81232"/>
    <w:rsid w:val="00B83352"/>
    <w:rsid w:val="00BA2AB7"/>
    <w:rsid w:val="00BA7285"/>
    <w:rsid w:val="00BB3AA4"/>
    <w:rsid w:val="00BC66D0"/>
    <w:rsid w:val="00BC7568"/>
    <w:rsid w:val="00BF0F06"/>
    <w:rsid w:val="00BF3606"/>
    <w:rsid w:val="00BF6E0F"/>
    <w:rsid w:val="00C01C00"/>
    <w:rsid w:val="00C22DD7"/>
    <w:rsid w:val="00C30AC6"/>
    <w:rsid w:val="00C4662D"/>
    <w:rsid w:val="00C8592A"/>
    <w:rsid w:val="00C92CE9"/>
    <w:rsid w:val="00CB2C61"/>
    <w:rsid w:val="00CB5361"/>
    <w:rsid w:val="00CD59F2"/>
    <w:rsid w:val="00CF567C"/>
    <w:rsid w:val="00D002A9"/>
    <w:rsid w:val="00D106FE"/>
    <w:rsid w:val="00D22391"/>
    <w:rsid w:val="00D24FBC"/>
    <w:rsid w:val="00D26CB3"/>
    <w:rsid w:val="00D2735A"/>
    <w:rsid w:val="00D31B04"/>
    <w:rsid w:val="00D40AE8"/>
    <w:rsid w:val="00D42BB2"/>
    <w:rsid w:val="00D42DC7"/>
    <w:rsid w:val="00D50FF7"/>
    <w:rsid w:val="00D53F57"/>
    <w:rsid w:val="00D673DC"/>
    <w:rsid w:val="00D86891"/>
    <w:rsid w:val="00D92BE6"/>
    <w:rsid w:val="00DA7AB5"/>
    <w:rsid w:val="00DC204D"/>
    <w:rsid w:val="00DD6167"/>
    <w:rsid w:val="00DF3905"/>
    <w:rsid w:val="00E051FF"/>
    <w:rsid w:val="00E13A3A"/>
    <w:rsid w:val="00E24073"/>
    <w:rsid w:val="00E36F2B"/>
    <w:rsid w:val="00E37D45"/>
    <w:rsid w:val="00E42B50"/>
    <w:rsid w:val="00E609AA"/>
    <w:rsid w:val="00E677A1"/>
    <w:rsid w:val="00E70099"/>
    <w:rsid w:val="00E7595F"/>
    <w:rsid w:val="00E95BC3"/>
    <w:rsid w:val="00EA2299"/>
    <w:rsid w:val="00EB3D3B"/>
    <w:rsid w:val="00EE2D8F"/>
    <w:rsid w:val="00EE33EE"/>
    <w:rsid w:val="00EE450D"/>
    <w:rsid w:val="00EE55EF"/>
    <w:rsid w:val="00EE6F2F"/>
    <w:rsid w:val="00EF02DD"/>
    <w:rsid w:val="00EF6091"/>
    <w:rsid w:val="00F04AD5"/>
    <w:rsid w:val="00F06417"/>
    <w:rsid w:val="00F144E6"/>
    <w:rsid w:val="00F157E6"/>
    <w:rsid w:val="00F32533"/>
    <w:rsid w:val="00F35817"/>
    <w:rsid w:val="00F37E65"/>
    <w:rsid w:val="00F449D4"/>
    <w:rsid w:val="00F51747"/>
    <w:rsid w:val="00F62D32"/>
    <w:rsid w:val="00F671A3"/>
    <w:rsid w:val="00FA0E3F"/>
    <w:rsid w:val="00FA27C7"/>
    <w:rsid w:val="00FA3451"/>
    <w:rsid w:val="00FC0967"/>
    <w:rsid w:val="00FF1B3A"/>
    <w:rsid w:val="00FF5604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AC8C2-843E-4EED-A0CF-7BA3CF23429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9F9019-F10C-4A9E-AA63-B0FB1F2A4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132</cp:revision>
  <cp:lastPrinted>2024-08-01T09:04:00Z</cp:lastPrinted>
  <dcterms:created xsi:type="dcterms:W3CDTF">2024-01-18T18:51:00Z</dcterms:created>
  <dcterms:modified xsi:type="dcterms:W3CDTF">2024-08-02T08:03:00Z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