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671E8" w14:textId="7C02B9CB" w:rsidR="00FA671B" w:rsidRPr="00340CC1" w:rsidRDefault="00EE33EE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  <w:r w:rsidR="00F959E0" w:rsidRPr="00340CC1">
        <w:rPr>
          <w:rFonts w:ascii="Arial" w:hAnsi="Arial" w:cs="Arial"/>
          <w:color w:val="323232"/>
          <w:sz w:val="20"/>
          <w:szCs w:val="20"/>
        </w:rPr>
        <w:tab/>
      </w:r>
    </w:p>
    <w:p w14:paraId="4F6F306E" w14:textId="18B9752B" w:rsidR="00FA671B" w:rsidRPr="00340CC1" w:rsidRDefault="00FA671B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 xml:space="preserve">Úrad hraničnej a cudzineckej polície </w:t>
      </w:r>
    </w:p>
    <w:p w14:paraId="2463B1D6" w14:textId="2EC34C0E" w:rsidR="00EB742F" w:rsidRPr="00340CC1" w:rsidRDefault="00FA671B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Prezídia Policajného zboru</w:t>
      </w:r>
    </w:p>
    <w:p w14:paraId="1FAA2481" w14:textId="38A03BA4" w:rsidR="00EB742F" w:rsidRPr="00340CC1" w:rsidRDefault="00FA671B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Ružinovská 1/B,</w:t>
      </w:r>
    </w:p>
    <w:p w14:paraId="7B63A2A2" w14:textId="66AB53BC" w:rsidR="00ED0A4D" w:rsidRPr="00340CC1" w:rsidRDefault="00FA671B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EB742F" w:rsidRPr="00340CC1">
        <w:rPr>
          <w:rFonts w:ascii="Arial" w:hAnsi="Arial" w:cs="Arial"/>
          <w:b/>
          <w:bCs/>
          <w:color w:val="323232"/>
          <w:sz w:val="20"/>
          <w:szCs w:val="20"/>
        </w:rPr>
        <w:t>812 72 Bratislava</w:t>
      </w:r>
    </w:p>
    <w:p w14:paraId="32C35C40" w14:textId="77777777" w:rsidR="00340CC1" w:rsidRPr="00340CC1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</w:p>
    <w:p w14:paraId="1CFF1C30" w14:textId="77777777" w:rsidR="009C0F2F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323232"/>
          <w:sz w:val="20"/>
          <w:szCs w:val="20"/>
        </w:rPr>
        <w:tab/>
      </w:r>
    </w:p>
    <w:p w14:paraId="02522143" w14:textId="71F9BE0B" w:rsidR="00340CC1" w:rsidRPr="009C0F2F" w:rsidRDefault="009C0F2F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>
        <w:rPr>
          <w:rFonts w:ascii="Arial" w:hAnsi="Arial" w:cs="Arial"/>
          <w:b/>
          <w:bCs/>
          <w:color w:val="323232"/>
          <w:sz w:val="20"/>
          <w:szCs w:val="20"/>
        </w:rPr>
        <w:tab/>
      </w:r>
      <w:r w:rsidR="00340CC1" w:rsidRPr="009C0F2F">
        <w:rPr>
          <w:rFonts w:ascii="Arial" w:hAnsi="Arial" w:cs="Arial"/>
          <w:color w:val="323232"/>
          <w:sz w:val="20"/>
          <w:szCs w:val="20"/>
        </w:rPr>
        <w:t xml:space="preserve">V Bratislave, dňa </w:t>
      </w:r>
      <w:r w:rsidR="00435235">
        <w:rPr>
          <w:rFonts w:ascii="Arial" w:hAnsi="Arial" w:cs="Arial"/>
          <w:color w:val="323232"/>
          <w:sz w:val="20"/>
          <w:szCs w:val="20"/>
        </w:rPr>
        <w:t>25.03.2024</w:t>
      </w:r>
    </w:p>
    <w:p w14:paraId="25AB2B25" w14:textId="77777777" w:rsidR="00340CC1" w:rsidRPr="009C0F2F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</w:p>
    <w:p w14:paraId="3016904A" w14:textId="77777777" w:rsidR="00340CC1" w:rsidRPr="00340CC1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b/>
          <w:bCs/>
          <w:color w:val="323232"/>
          <w:sz w:val="20"/>
          <w:szCs w:val="20"/>
        </w:rPr>
      </w:pPr>
    </w:p>
    <w:p w14:paraId="5A39EE1C" w14:textId="77777777" w:rsidR="00340CC1" w:rsidRPr="00340CC1" w:rsidRDefault="00340CC1" w:rsidP="00EB742F">
      <w:pPr>
        <w:tabs>
          <w:tab w:val="left" w:pos="426"/>
        </w:tabs>
        <w:spacing w:after="0" w:line="240" w:lineRule="auto"/>
        <w:ind w:left="2124" w:right="284"/>
        <w:rPr>
          <w:rFonts w:ascii="Arial" w:hAnsi="Arial" w:cs="Arial"/>
          <w:color w:val="323232"/>
          <w:sz w:val="20"/>
          <w:szCs w:val="20"/>
        </w:rPr>
      </w:pPr>
    </w:p>
    <w:p w14:paraId="41DF50B3" w14:textId="0CB5202B" w:rsidR="00C8592A" w:rsidRPr="00340CC1" w:rsidRDefault="00757357" w:rsidP="00757357">
      <w:pPr>
        <w:tabs>
          <w:tab w:val="left" w:pos="426"/>
        </w:tabs>
        <w:ind w:left="-142" w:right="283"/>
        <w:jc w:val="center"/>
        <w:rPr>
          <w:rFonts w:ascii="Arial" w:hAnsi="Arial" w:cs="Arial"/>
          <w:color w:val="323232"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</w:p>
    <w:p w14:paraId="3D580905" w14:textId="37241C95" w:rsidR="00340CC1" w:rsidRPr="00340CC1" w:rsidRDefault="00340CC1" w:rsidP="00340CC1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340CC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VEC: </w:t>
      </w:r>
      <w:r w:rsidRPr="00340CC1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340CC1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Žiadosť o vydanie stanoviska – </w:t>
      </w:r>
      <w:r w:rsidR="00435235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funkcia prokurista v rámci pracovnoprávneho pomeru</w:t>
      </w:r>
    </w:p>
    <w:p w14:paraId="755ED536" w14:textId="77777777" w:rsidR="00340CC1" w:rsidRPr="00340CC1" w:rsidRDefault="00340CC1" w:rsidP="00340CC1">
      <w:pPr>
        <w:pStyle w:val="Body"/>
        <w:spacing w:after="0" w:line="360" w:lineRule="auto"/>
        <w:ind w:left="705" w:hanging="705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522674FF" w14:textId="77777777" w:rsidR="00340CC1" w:rsidRPr="00340CC1" w:rsidRDefault="00340CC1" w:rsidP="00340CC1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0672BC3B" w14:textId="414C8568" w:rsidR="00340CC1" w:rsidRDefault="00340CC1" w:rsidP="00BB1275">
      <w:pPr>
        <w:pStyle w:val="Body"/>
        <w:spacing w:after="0" w:line="360" w:lineRule="auto"/>
        <w:ind w:firstLine="705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>Týmto Vás žiadame o vydanie stanoviska v súvislosti s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 vykonávaním funkcie prokuristu v rámci pracovnoprávneho vzťahu, nakoľko </w:t>
      </w:r>
      <w:r w:rsidR="00BB1275">
        <w:rPr>
          <w:rFonts w:ascii="Arial" w:hAnsi="Arial" w:cs="Arial"/>
          <w:color w:val="000000" w:themeColor="text1"/>
          <w:sz w:val="20"/>
          <w:szCs w:val="20"/>
        </w:rPr>
        <w:t>existujú rôzne názory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na oddeleniach cudzineckej polície</w:t>
      </w:r>
      <w:r w:rsidR="008D2E09">
        <w:rPr>
          <w:rFonts w:ascii="Arial" w:hAnsi="Arial" w:cs="Arial"/>
          <w:color w:val="000000" w:themeColor="text1"/>
          <w:sz w:val="20"/>
          <w:szCs w:val="20"/>
        </w:rPr>
        <w:t xml:space="preserve"> v tejto veci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>.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>Otázkou je či štátny príslušník z tretích krajín</w:t>
      </w:r>
      <w:r w:rsidR="008D2E09">
        <w:rPr>
          <w:rFonts w:ascii="Arial" w:hAnsi="Arial" w:cs="Arial"/>
          <w:color w:val="000000" w:themeColor="text1"/>
          <w:sz w:val="20"/>
          <w:szCs w:val="20"/>
        </w:rPr>
        <w:t>, konkrétne zo Srbska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, ktorý má udelený prechodný pobyt za účelom zamestnania a ktorý bol poverený na základe mandátnej zmluvy spoločnosťou kde je zamestnaný funkciou prokuristu, pričom sa </w:t>
      </w:r>
      <w:r w:rsidR="00842F36">
        <w:rPr>
          <w:rFonts w:ascii="Arial" w:hAnsi="Arial" w:cs="Arial"/>
          <w:color w:val="000000" w:themeColor="text1"/>
          <w:sz w:val="20"/>
          <w:szCs w:val="20"/>
        </w:rPr>
        <w:t>jeho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pracovný pomer  nezrušil, ale naďalej pretrváva, je povinný si zmeniť účel pobytu zo zamestnania na</w:t>
      </w:r>
      <w:r w:rsidR="003F2FA5">
        <w:rPr>
          <w:rFonts w:ascii="Arial" w:hAnsi="Arial" w:cs="Arial"/>
          <w:color w:val="000000" w:themeColor="text1"/>
          <w:sz w:val="20"/>
          <w:szCs w:val="20"/>
        </w:rPr>
        <w:t xml:space="preserve"> účel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podnikani</w:t>
      </w:r>
      <w:r w:rsidR="003F2FA5">
        <w:rPr>
          <w:rFonts w:ascii="Arial" w:hAnsi="Arial" w:cs="Arial"/>
          <w:color w:val="000000" w:themeColor="text1"/>
          <w:sz w:val="20"/>
          <w:szCs w:val="20"/>
        </w:rPr>
        <w:t>a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? </w:t>
      </w:r>
    </w:p>
    <w:p w14:paraId="3BE02590" w14:textId="66EB55F3" w:rsidR="00435235" w:rsidRDefault="0047766E" w:rsidP="00340CC1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Nakoľko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prevláda nejednotný názor na jednotlivých oddeleniach cudzineckej polície, obraciame sa na Vás na vydanie stanovisk</w:t>
      </w:r>
      <w:r>
        <w:rPr>
          <w:rFonts w:ascii="Arial" w:hAnsi="Arial" w:cs="Arial"/>
          <w:color w:val="000000" w:themeColor="text1"/>
          <w:sz w:val="20"/>
          <w:szCs w:val="20"/>
        </w:rPr>
        <w:t>a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. Máme však za to, že </w:t>
      </w:r>
      <w:r w:rsidR="00D42609">
        <w:rPr>
          <w:rFonts w:ascii="Arial" w:hAnsi="Arial" w:cs="Arial"/>
          <w:color w:val="000000" w:themeColor="text1"/>
          <w:sz w:val="20"/>
          <w:szCs w:val="20"/>
        </w:rPr>
        <w:t>takýto</w:t>
      </w:r>
      <w:r w:rsidR="00435235">
        <w:rPr>
          <w:rFonts w:ascii="Arial" w:hAnsi="Arial" w:cs="Arial"/>
          <w:color w:val="000000" w:themeColor="text1"/>
          <w:sz w:val="20"/>
          <w:szCs w:val="20"/>
        </w:rPr>
        <w:t xml:space="preserve"> cudzinec si nemusí zmeniť účel pobytu a môže mať naďalej pobyt za účelom zamestnania a tento názor odôvodňujeme nasledovným výkladom jednotlivých ustanovení zákona:</w:t>
      </w:r>
    </w:p>
    <w:p w14:paraId="66AC7DF2" w14:textId="77777777" w:rsidR="00B106CA" w:rsidRDefault="00B106CA" w:rsidP="00435235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44A8C846" w14:textId="06D35746" w:rsidR="00435235" w:rsidRPr="00B106CA" w:rsidRDefault="00B106CA" w:rsidP="00D42609">
      <w:pPr>
        <w:pStyle w:val="Body"/>
        <w:spacing w:after="0" w:line="360" w:lineRule="auto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 zmysle </w:t>
      </w:r>
      <w:r w:rsidR="00435235" w:rsidRPr="00435235">
        <w:rPr>
          <w:rFonts w:ascii="Arial" w:hAnsi="Arial" w:cs="Arial"/>
          <w:color w:val="000000" w:themeColor="text1"/>
          <w:sz w:val="20"/>
          <w:szCs w:val="20"/>
        </w:rPr>
        <w:t xml:space="preserve">§ 22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ods. 1 písm. b) zákona č. 404/2011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Z.z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. o pobyte cudzincov (ďalej len „ zákon o pobyte cudzincov“) „</w:t>
      </w:r>
      <w:r w:rsidR="00435235" w:rsidRPr="00B106CA">
        <w:rPr>
          <w:rFonts w:ascii="Arial" w:hAnsi="Arial" w:cs="Arial"/>
          <w:i/>
          <w:iCs/>
          <w:color w:val="000000" w:themeColor="text1"/>
          <w:sz w:val="20"/>
          <w:szCs w:val="20"/>
        </w:rPr>
        <w:t>Prechodný pobyt na účel podnikania udelí policajný útvar, ak nie sú dôvody na zamietnutie žiadosti podľa § 33 ods. 6, štátnemu príslušníkovi tretej krajiny,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..... </w:t>
      </w:r>
      <w:r w:rsidR="00435235" w:rsidRPr="00B106C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ktorý</w:t>
      </w:r>
    </w:p>
    <w:p w14:paraId="2DCFAD02" w14:textId="4B76D52C" w:rsidR="00B106CA" w:rsidRDefault="00435235" w:rsidP="00435235">
      <w:pPr>
        <w:pStyle w:val="Body"/>
        <w:spacing w:after="0" w:line="360" w:lineRule="auto"/>
        <w:ind w:firstLine="0"/>
        <w:rPr>
          <w:rFonts w:ascii="Arial" w:hAnsi="Arial" w:cs="Arial"/>
          <w:i/>
          <w:iCs/>
          <w:color w:val="000000" w:themeColor="text1"/>
          <w:sz w:val="20"/>
          <w:szCs w:val="20"/>
        </w:rPr>
      </w:pPr>
      <w:r w:rsidRPr="00B106C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koná alebo bude konať v mene obchodnej spoločnosti alebo družstva a </w:t>
      </w:r>
      <w:r w:rsidRPr="001B6E36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  <w:u w:val="single"/>
        </w:rPr>
        <w:t>nie je</w:t>
      </w:r>
      <w:r w:rsidRPr="00B106C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v pracovnoprávnom vzťahu.</w:t>
      </w:r>
    </w:p>
    <w:p w14:paraId="26726EDE" w14:textId="229E1FAC" w:rsidR="00B106CA" w:rsidRDefault="00F35408" w:rsidP="00435235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To znamená, že podmienky udeleni</w:t>
      </w:r>
      <w:r w:rsidR="00873D80">
        <w:rPr>
          <w:rFonts w:ascii="Arial" w:hAnsi="Arial" w:cs="Arial"/>
          <w:color w:val="000000" w:themeColor="text1"/>
          <w:sz w:val="20"/>
          <w:szCs w:val="20"/>
        </w:rPr>
        <w:t>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prechodného pobytu za účelom podnikania v tomto prípade nie sú splnené, nakoľko v</w:t>
      </w:r>
      <w:r w:rsidR="00B106CA">
        <w:rPr>
          <w:rFonts w:ascii="Arial" w:hAnsi="Arial" w:cs="Arial"/>
          <w:color w:val="000000" w:themeColor="text1"/>
          <w:sz w:val="20"/>
          <w:szCs w:val="20"/>
        </w:rPr>
        <w:t xml:space="preserve">yššie spomínaný cudzinec je pracovnoprávnom vzťahu. Ako prokurista bude síce konať v mene obchodnej spoločnosti, ale </w:t>
      </w:r>
      <w:r w:rsidR="00EF6263">
        <w:rPr>
          <w:rFonts w:ascii="Arial" w:hAnsi="Arial" w:cs="Arial"/>
          <w:color w:val="000000" w:themeColor="text1"/>
          <w:sz w:val="20"/>
          <w:szCs w:val="20"/>
        </w:rPr>
        <w:t xml:space="preserve">nie ako štatutárny orgán, ale iba na základe poverenia </w:t>
      </w:r>
      <w:r w:rsidR="00E56F60">
        <w:rPr>
          <w:rFonts w:ascii="Arial" w:hAnsi="Arial" w:cs="Arial"/>
          <w:color w:val="000000" w:themeColor="text1"/>
          <w:sz w:val="20"/>
          <w:szCs w:val="20"/>
        </w:rPr>
        <w:t xml:space="preserve">v rámci </w:t>
      </w:r>
      <w:r w:rsidR="00EF6263">
        <w:rPr>
          <w:rFonts w:ascii="Arial" w:hAnsi="Arial" w:cs="Arial"/>
          <w:color w:val="000000" w:themeColor="text1"/>
          <w:sz w:val="20"/>
          <w:szCs w:val="20"/>
        </w:rPr>
        <w:t xml:space="preserve">pracovnoprávneho vzťahu. </w:t>
      </w:r>
    </w:p>
    <w:p w14:paraId="1BD4C9A4" w14:textId="11720E77" w:rsidR="00EF6263" w:rsidRPr="00EF6263" w:rsidRDefault="008024DB" w:rsidP="00E56F60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Ďalej m</w:t>
      </w:r>
      <w:r w:rsidR="00EF6263">
        <w:rPr>
          <w:rFonts w:ascii="Arial" w:hAnsi="Arial" w:cs="Arial"/>
          <w:color w:val="000000" w:themeColor="text1"/>
          <w:sz w:val="20"/>
          <w:szCs w:val="20"/>
        </w:rPr>
        <w:t>áme za to, že samotná funkcia prokuristu nie je podnikateľskou činnosťou</w:t>
      </w:r>
      <w:r w:rsidR="00EF6263" w:rsidRPr="00EF6263">
        <w:rPr>
          <w:rFonts w:ascii="Arial" w:hAnsi="Arial" w:cs="Arial"/>
          <w:color w:val="000000" w:themeColor="text1"/>
          <w:sz w:val="20"/>
          <w:szCs w:val="20"/>
        </w:rPr>
        <w:t xml:space="preserve">. Jej právna úprava je obsiahnutá v Obchodnom zákonníku (§ 14), ktorý uvádza, že prokúrou </w:t>
      </w:r>
      <w:r w:rsidR="00EF6263" w:rsidRPr="00EF6263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lastRenderedPageBreak/>
        <w:t>splnomocňuje</w:t>
      </w:r>
      <w:r w:rsidR="00EF6263" w:rsidRPr="00EF6263">
        <w:rPr>
          <w:rFonts w:ascii="Arial" w:hAnsi="Arial" w:cs="Arial"/>
          <w:color w:val="000000" w:themeColor="text1"/>
          <w:sz w:val="20"/>
          <w:szCs w:val="20"/>
        </w:rPr>
        <w:t xml:space="preserve"> podnikateľ prokuristu na všetky právne úkony, ku ktorým dochádza pri prevádzke podniku, aj keď sa na </w:t>
      </w:r>
      <w:proofErr w:type="spellStart"/>
      <w:r w:rsidR="00EF6263" w:rsidRPr="00EF6263">
        <w:rPr>
          <w:rFonts w:ascii="Arial" w:hAnsi="Arial" w:cs="Arial"/>
          <w:color w:val="000000" w:themeColor="text1"/>
          <w:sz w:val="20"/>
          <w:szCs w:val="20"/>
        </w:rPr>
        <w:t>ne</w:t>
      </w:r>
      <w:proofErr w:type="spellEnd"/>
      <w:r w:rsidR="00EF6263" w:rsidRPr="00EF6263">
        <w:rPr>
          <w:rFonts w:ascii="Arial" w:hAnsi="Arial" w:cs="Arial"/>
          <w:color w:val="000000" w:themeColor="text1"/>
          <w:sz w:val="20"/>
          <w:szCs w:val="20"/>
        </w:rPr>
        <w:t xml:space="preserve"> inak vyžaduje osobitné plnomocenstvo.</w:t>
      </w:r>
      <w:r w:rsidR="00EF6263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F6263" w:rsidRPr="00EF6263">
        <w:rPr>
          <w:rFonts w:ascii="Arial" w:hAnsi="Arial" w:cs="Arial"/>
          <w:color w:val="000000" w:themeColor="text1"/>
          <w:sz w:val="20"/>
          <w:szCs w:val="20"/>
        </w:rPr>
        <w:t xml:space="preserve">Prokúra teda predstavuje špeciálny druh a najširšiu formu </w:t>
      </w:r>
      <w:r w:rsidR="00EF6263" w:rsidRPr="00383D21">
        <w:rPr>
          <w:rFonts w:ascii="Arial" w:hAnsi="Arial" w:cs="Arial"/>
          <w:color w:val="000000" w:themeColor="text1"/>
          <w:sz w:val="20"/>
          <w:szCs w:val="20"/>
          <w:u w:val="single"/>
        </w:rPr>
        <w:t>zastúpenia</w:t>
      </w:r>
      <w:r w:rsidR="00EF6263" w:rsidRPr="00EF6263">
        <w:rPr>
          <w:rFonts w:ascii="Arial" w:hAnsi="Arial" w:cs="Arial"/>
          <w:color w:val="000000" w:themeColor="text1"/>
          <w:sz w:val="20"/>
          <w:szCs w:val="20"/>
        </w:rPr>
        <w:t xml:space="preserve"> podnikateľa pri prevádzke podniku, pretože oprávňuje tretiu osobu (prokuristu) na všetky úkony, ku ktorým dochádza v rámci prevádzkovania podniku, vrátane úkonov, na ktoré sa inak vyžaduje osobitné splnomocnenie.</w:t>
      </w:r>
    </w:p>
    <w:p w14:paraId="6DF5D494" w14:textId="2B9D395F" w:rsidR="00EF6263" w:rsidRDefault="00EF6263" w:rsidP="00EF626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EF6263">
        <w:rPr>
          <w:rFonts w:ascii="Arial" w:hAnsi="Arial" w:cs="Arial"/>
          <w:color w:val="000000" w:themeColor="text1"/>
          <w:sz w:val="20"/>
          <w:szCs w:val="20"/>
        </w:rPr>
        <w:t>Prokúr</w:t>
      </w:r>
      <w:r w:rsidR="00F807B4">
        <w:rPr>
          <w:rFonts w:ascii="Arial" w:hAnsi="Arial" w:cs="Arial"/>
          <w:color w:val="000000" w:themeColor="text1"/>
          <w:sz w:val="20"/>
          <w:szCs w:val="20"/>
        </w:rPr>
        <w:t>a</w:t>
      </w:r>
      <w:r w:rsidR="0035433F">
        <w:rPr>
          <w:rFonts w:ascii="Arial" w:hAnsi="Arial" w:cs="Arial"/>
          <w:color w:val="000000" w:themeColor="text1"/>
          <w:sz w:val="20"/>
          <w:szCs w:val="20"/>
        </w:rPr>
        <w:t xml:space="preserve"> je teda formou splnomocnenia,</w:t>
      </w:r>
      <w:r w:rsidR="00C0069A">
        <w:rPr>
          <w:rFonts w:ascii="Arial" w:hAnsi="Arial" w:cs="Arial"/>
          <w:color w:val="000000" w:themeColor="text1"/>
          <w:sz w:val="20"/>
          <w:szCs w:val="20"/>
        </w:rPr>
        <w:t xml:space="preserve"> ktorú</w:t>
      </w:r>
      <w:r w:rsidRPr="00EF6263">
        <w:rPr>
          <w:rFonts w:ascii="Arial" w:hAnsi="Arial" w:cs="Arial"/>
          <w:color w:val="000000" w:themeColor="text1"/>
          <w:sz w:val="20"/>
          <w:szCs w:val="20"/>
        </w:rPr>
        <w:t xml:space="preserve"> môže udeliť iba podnikateľ, ktorý je zapísaný v obchodnom registri, a to výlučne len fyzickej osobe (tzv. prokuristovi), ktorá je spôsobilá na právne úkony. Udelenie prokúry tak predstavuje rozhodnutie podnikateľa, ktoré zápisom do obchodného registra vyvolá účinky zákonného splnomocnenia, v dôsledku čoho prokurista nepotrebuje ďalšie plnomocenstvo na to, aby mohol platne konať v mene podnikateľa.</w:t>
      </w:r>
      <w:r w:rsidR="00C0069A">
        <w:rPr>
          <w:rFonts w:ascii="Arial" w:hAnsi="Arial" w:cs="Arial"/>
          <w:color w:val="000000" w:themeColor="text1"/>
          <w:sz w:val="20"/>
          <w:szCs w:val="20"/>
        </w:rPr>
        <w:t xml:space="preserve"> Na výkon funkcie prokuristu cudzincom sa</w:t>
      </w:r>
      <w:r w:rsidR="004436B0">
        <w:rPr>
          <w:rFonts w:ascii="Arial" w:hAnsi="Arial" w:cs="Arial"/>
          <w:color w:val="000000" w:themeColor="text1"/>
          <w:sz w:val="20"/>
          <w:szCs w:val="20"/>
        </w:rPr>
        <w:t xml:space="preserve"> teda</w:t>
      </w:r>
      <w:r w:rsidR="00C0069A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00BE1">
        <w:rPr>
          <w:rFonts w:ascii="Arial" w:hAnsi="Arial" w:cs="Arial"/>
          <w:color w:val="000000" w:themeColor="text1"/>
          <w:sz w:val="20"/>
          <w:szCs w:val="20"/>
        </w:rPr>
        <w:t>nevyžaduje osobitné udelenie trvalého či prechodného pobytu na území SR.</w:t>
      </w:r>
    </w:p>
    <w:p w14:paraId="55B8D0EF" w14:textId="77777777" w:rsidR="00DE6227" w:rsidRDefault="00DE6227" w:rsidP="00EF626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E499512" w14:textId="53A5F5B2" w:rsidR="004436B0" w:rsidRDefault="004436B0" w:rsidP="00EF626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Vzhľadom na vyššie uvedené máme za to, že spomínaný štátny príslušník z tretej krajiny nemusí si zmeniť účel pobyt zo zamestnania na podnikanie, keďže naďalej je v pracovnoprávnom pomere na základe platnej pracovnej zmluvy a nevykonáva žiadnu podnikateľskú činnosť. </w:t>
      </w:r>
    </w:p>
    <w:p w14:paraId="76E24F9A" w14:textId="77777777" w:rsidR="002D0EA7" w:rsidRDefault="002D0EA7" w:rsidP="00EF626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82490AE" w14:textId="2E3431C0" w:rsidR="002D0EA7" w:rsidRPr="00EF6263" w:rsidRDefault="002D0EA7" w:rsidP="00EF626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Prosím Vás o potvrdenie, že vyššie uvedený výklad jednotlivých ustanovení zákona v predmetne</w:t>
      </w:r>
      <w:r w:rsidR="00DE6227">
        <w:rPr>
          <w:rFonts w:ascii="Arial" w:hAnsi="Arial" w:cs="Arial"/>
          <w:color w:val="000000" w:themeColor="text1"/>
          <w:sz w:val="20"/>
          <w:szCs w:val="20"/>
        </w:rPr>
        <w:t>j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veci je správny, </w:t>
      </w:r>
      <w:r w:rsidR="00BB1275">
        <w:rPr>
          <w:rFonts w:ascii="Arial" w:hAnsi="Arial" w:cs="Arial"/>
          <w:color w:val="000000" w:themeColor="text1"/>
          <w:sz w:val="20"/>
          <w:szCs w:val="20"/>
        </w:rPr>
        <w:t xml:space="preserve">v opačnom prípade Vás prosím o stanovisko a podrobný výklad zákona v tejto veci. </w:t>
      </w:r>
    </w:p>
    <w:p w14:paraId="0986BB65" w14:textId="77777777" w:rsidR="00435235" w:rsidRPr="00340CC1" w:rsidRDefault="00435235" w:rsidP="00340CC1">
      <w:pPr>
        <w:pStyle w:val="Body"/>
        <w:spacing w:after="0" w:line="360" w:lineRule="auto"/>
        <w:ind w:firstLine="0"/>
        <w:rPr>
          <w:rFonts w:ascii="Arial" w:hAnsi="Arial" w:cs="Arial"/>
          <w:color w:val="000000" w:themeColor="text1"/>
          <w:sz w:val="20"/>
          <w:szCs w:val="20"/>
        </w:rPr>
      </w:pPr>
    </w:p>
    <w:p w14:paraId="7F9C915C" w14:textId="40454688" w:rsidR="006F6AE5" w:rsidRPr="00340CC1" w:rsidRDefault="00FA671B" w:rsidP="00500203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Prosíme Vás o odpoveď na adresu našej advokátskej kancelárie uvedenú nižšie, prípadne o odoslanie odpovede do elektronickej schránky </w:t>
      </w:r>
      <w:r w:rsidR="00340CC1" w:rsidRPr="00340CC1">
        <w:rPr>
          <w:rFonts w:ascii="Arial" w:hAnsi="Arial" w:cs="Arial"/>
          <w:color w:val="000000" w:themeColor="text1"/>
          <w:sz w:val="20"/>
          <w:szCs w:val="20"/>
        </w:rPr>
        <w:t>advokátskej kancelárie</w:t>
      </w:r>
      <w:r w:rsidR="006F6AE5" w:rsidRPr="00340CC1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CEF8B7F" w14:textId="77777777" w:rsidR="00FA671B" w:rsidRPr="00340CC1" w:rsidRDefault="00FA671B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9DE0145" w14:textId="2AD0879E" w:rsidR="001E3274" w:rsidRPr="00340CC1" w:rsidRDefault="001E3274" w:rsidP="00500203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Za </w:t>
      </w:r>
      <w:r w:rsidR="00C66892" w:rsidRPr="00340CC1">
        <w:rPr>
          <w:rFonts w:ascii="Arial" w:hAnsi="Arial" w:cs="Arial"/>
          <w:color w:val="000000" w:themeColor="text1"/>
          <w:sz w:val="20"/>
          <w:szCs w:val="20"/>
        </w:rPr>
        <w:t>Vaše usmernenie Vám</w:t>
      </w:r>
      <w:r w:rsidRPr="00340CC1">
        <w:rPr>
          <w:rFonts w:ascii="Arial" w:hAnsi="Arial" w:cs="Arial"/>
          <w:color w:val="000000" w:themeColor="text1"/>
          <w:sz w:val="20"/>
          <w:szCs w:val="20"/>
        </w:rPr>
        <w:t xml:space="preserve"> vopred veľmi pekne ďakujeme!</w:t>
      </w:r>
    </w:p>
    <w:p w14:paraId="327AA90F" w14:textId="77777777" w:rsidR="00DE3C55" w:rsidRPr="00340CC1" w:rsidRDefault="00DE3C55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37673FE" w14:textId="7F0B0195" w:rsidR="00340CC1" w:rsidRPr="00340CC1" w:rsidRDefault="001E3274" w:rsidP="0022374C">
      <w:pPr>
        <w:ind w:firstLine="708"/>
        <w:rPr>
          <w:rFonts w:ascii="Arial" w:hAnsi="Arial" w:cs="Arial"/>
          <w:color w:val="323232"/>
          <w:sz w:val="20"/>
          <w:szCs w:val="20"/>
        </w:rPr>
      </w:pPr>
      <w:r w:rsidRPr="00340CC1">
        <w:rPr>
          <w:rFonts w:ascii="Arial" w:hAnsi="Arial" w:cs="Arial"/>
          <w:color w:val="000000" w:themeColor="text1"/>
          <w:sz w:val="20"/>
          <w:szCs w:val="20"/>
        </w:rPr>
        <w:t>S úctou,</w:t>
      </w:r>
    </w:p>
    <w:p w14:paraId="1822633E" w14:textId="7F37A847" w:rsidR="005C33AB" w:rsidRPr="00340CC1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  <w:t>..........</w:t>
      </w:r>
      <w:r w:rsidR="00D53F57" w:rsidRPr="00340CC1">
        <w:rPr>
          <w:rFonts w:ascii="Arial" w:hAnsi="Arial" w:cs="Arial"/>
          <w:sz w:val="20"/>
          <w:szCs w:val="20"/>
        </w:rPr>
        <w:t>.......</w:t>
      </w:r>
      <w:r w:rsidRPr="00340CC1">
        <w:rPr>
          <w:rFonts w:ascii="Arial" w:hAnsi="Arial" w:cs="Arial"/>
          <w:sz w:val="20"/>
          <w:szCs w:val="20"/>
        </w:rPr>
        <w:t>............</w:t>
      </w:r>
      <w:r w:rsidR="00F60969" w:rsidRPr="00340CC1">
        <w:rPr>
          <w:rFonts w:ascii="Arial" w:hAnsi="Arial" w:cs="Arial"/>
          <w:sz w:val="20"/>
          <w:szCs w:val="20"/>
        </w:rPr>
        <w:t>...............</w:t>
      </w:r>
      <w:r w:rsidRPr="00340CC1">
        <w:rPr>
          <w:rFonts w:ascii="Arial" w:hAnsi="Arial" w:cs="Arial"/>
          <w:sz w:val="20"/>
          <w:szCs w:val="20"/>
        </w:rPr>
        <w:t>.............................</w:t>
      </w:r>
    </w:p>
    <w:p w14:paraId="3F8E78AA" w14:textId="280BFD63" w:rsidR="00EE450D" w:rsidRPr="00340CC1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sz w:val="20"/>
          <w:szCs w:val="20"/>
        </w:rPr>
        <w:tab/>
      </w:r>
      <w:r w:rsidRPr="00340CC1">
        <w:rPr>
          <w:rFonts w:ascii="Arial" w:hAnsi="Arial" w:cs="Arial"/>
          <w:b/>
          <w:bCs/>
          <w:sz w:val="20"/>
          <w:szCs w:val="20"/>
        </w:rPr>
        <w:t>ProfiDeCon</w:t>
      </w:r>
      <w:r w:rsidR="00D53F57" w:rsidRPr="00340CC1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340CC1">
        <w:rPr>
          <w:rFonts w:ascii="Arial" w:hAnsi="Arial" w:cs="Arial"/>
          <w:b/>
          <w:bCs/>
          <w:sz w:val="20"/>
          <w:szCs w:val="20"/>
        </w:rPr>
        <w:t>s.r.o.</w:t>
      </w:r>
      <w:r w:rsidR="00D53F57" w:rsidRPr="00340CC1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1C1BCD80" w14:textId="6389B42F" w:rsidR="007B640E" w:rsidRPr="00340CC1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340CC1">
        <w:rPr>
          <w:rFonts w:ascii="Arial" w:hAnsi="Arial" w:cs="Arial"/>
          <w:b/>
          <w:bCs/>
          <w:sz w:val="20"/>
          <w:szCs w:val="20"/>
        </w:rPr>
        <w:t xml:space="preserve">                                            </w:t>
      </w:r>
      <w:r w:rsidR="00757357" w:rsidRPr="00340CC1">
        <w:rPr>
          <w:rFonts w:ascii="Arial" w:hAnsi="Arial" w:cs="Arial"/>
          <w:b/>
          <w:bCs/>
          <w:sz w:val="20"/>
          <w:szCs w:val="20"/>
        </w:rPr>
        <w:t xml:space="preserve">  </w:t>
      </w:r>
      <w:r w:rsidRPr="00340CC1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44D649C4" w14:textId="6BD8ACBB" w:rsidR="00EE450D" w:rsidRPr="00340CC1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340CC1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340CC1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9A9A23" w14:textId="77777777" w:rsidR="00F65729" w:rsidRDefault="00F65729" w:rsidP="00320257">
      <w:pPr>
        <w:spacing w:after="0" w:line="240" w:lineRule="auto"/>
      </w:pPr>
      <w:r>
        <w:separator/>
      </w:r>
    </w:p>
  </w:endnote>
  <w:endnote w:type="continuationSeparator" w:id="0">
    <w:p w14:paraId="282B0F5D" w14:textId="77777777" w:rsidR="00F65729" w:rsidRDefault="00F65729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7BC7" w14:textId="6C57463B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BC7568">
      <w:rPr>
        <w:rFonts w:asciiTheme="majorHAnsi" w:hAnsiTheme="majorHAnsi" w:cstheme="majorHAnsi"/>
        <w:color w:val="00AAAD"/>
        <w:sz w:val="18"/>
        <w:szCs w:val="18"/>
      </w:rPr>
      <w:t>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680A4B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680A4B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proofErr w:type="spellStart"/>
    <w:r w:rsidRPr="00216DEE">
      <w:rPr>
        <w:rFonts w:asciiTheme="majorHAnsi" w:hAnsiTheme="majorHAnsi" w:cstheme="majorHAnsi"/>
        <w:color w:val="00AAAD"/>
        <w:sz w:val="18"/>
        <w:szCs w:val="18"/>
      </w:rPr>
      <w:t>Sro</w:t>
    </w:r>
    <w:proofErr w:type="spellEnd"/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  <w:r w:rsidR="009C0F2F">
      <w:rPr>
        <w:rFonts w:asciiTheme="majorHAnsi" w:hAnsiTheme="majorHAnsi" w:cstheme="majorHAnsi"/>
        <w:color w:val="00AAAD"/>
        <w:sz w:val="18"/>
        <w:szCs w:val="18"/>
      </w:rPr>
      <w:t>B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939BB" w14:textId="77777777" w:rsidR="00F65729" w:rsidRDefault="00F65729" w:rsidP="00320257">
      <w:pPr>
        <w:spacing w:after="0" w:line="240" w:lineRule="auto"/>
      </w:pPr>
      <w:r>
        <w:separator/>
      </w:r>
    </w:p>
  </w:footnote>
  <w:footnote w:type="continuationSeparator" w:id="0">
    <w:p w14:paraId="1322904B" w14:textId="77777777" w:rsidR="00F65729" w:rsidRDefault="00F65729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4068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500E2546" w:rsidR="00AF465C" w:rsidRPr="00AE5916" w:rsidRDefault="0021459D" w:rsidP="0042304C">
          <w:pPr>
            <w:pStyle w:val="Hlavika"/>
          </w:pPr>
          <w:r>
            <w:rPr>
              <w:noProof/>
            </w:rPr>
            <w:drawing>
              <wp:inline distT="0" distB="0" distL="0" distR="0" wp14:anchorId="0CB9FB82" wp14:editId="47E24F6F">
                <wp:extent cx="1676400" cy="372110"/>
                <wp:effectExtent l="0" t="0" r="0" b="8890"/>
                <wp:docPr id="1194152899" name="Obrázo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6400" cy="3721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>
                          <a:extLs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96DAC541-7B7A-43D3-8B79-37D633B846F1}">
                              <asvg:svgBlip xmlns:asvg="http://schemas.microsoft.com/office/drawing/2016/SVG/main" r:embed="rId7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>
                          <a:extLs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1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22291"/>
    <w:rsid w:val="00037C3B"/>
    <w:rsid w:val="00041D35"/>
    <w:rsid w:val="00047545"/>
    <w:rsid w:val="000F53E5"/>
    <w:rsid w:val="00104FD3"/>
    <w:rsid w:val="0012477F"/>
    <w:rsid w:val="00133318"/>
    <w:rsid w:val="001948DE"/>
    <w:rsid w:val="001B059F"/>
    <w:rsid w:val="001B0A3F"/>
    <w:rsid w:val="001B26F7"/>
    <w:rsid w:val="001B6E36"/>
    <w:rsid w:val="001B752B"/>
    <w:rsid w:val="001E3274"/>
    <w:rsid w:val="001F0F1D"/>
    <w:rsid w:val="0021459D"/>
    <w:rsid w:val="002165AC"/>
    <w:rsid w:val="00216DEE"/>
    <w:rsid w:val="00222D86"/>
    <w:rsid w:val="0022374C"/>
    <w:rsid w:val="00233D6E"/>
    <w:rsid w:val="002455E0"/>
    <w:rsid w:val="00290433"/>
    <w:rsid w:val="002A119C"/>
    <w:rsid w:val="002D0EA7"/>
    <w:rsid w:val="002E689D"/>
    <w:rsid w:val="002F3A09"/>
    <w:rsid w:val="00320257"/>
    <w:rsid w:val="00340CC1"/>
    <w:rsid w:val="0035433F"/>
    <w:rsid w:val="00383D21"/>
    <w:rsid w:val="003967D7"/>
    <w:rsid w:val="00397CA9"/>
    <w:rsid w:val="003A3525"/>
    <w:rsid w:val="003E5701"/>
    <w:rsid w:val="003F2FA5"/>
    <w:rsid w:val="004133FF"/>
    <w:rsid w:val="0042304C"/>
    <w:rsid w:val="00432576"/>
    <w:rsid w:val="00435235"/>
    <w:rsid w:val="004436B0"/>
    <w:rsid w:val="0045629E"/>
    <w:rsid w:val="0047766E"/>
    <w:rsid w:val="004B2F3F"/>
    <w:rsid w:val="004D5F0F"/>
    <w:rsid w:val="004E5796"/>
    <w:rsid w:val="00500203"/>
    <w:rsid w:val="00501C84"/>
    <w:rsid w:val="005A5EB6"/>
    <w:rsid w:val="005C33AB"/>
    <w:rsid w:val="005D1DAA"/>
    <w:rsid w:val="005E16BD"/>
    <w:rsid w:val="005E527A"/>
    <w:rsid w:val="006023C1"/>
    <w:rsid w:val="00612424"/>
    <w:rsid w:val="00627F64"/>
    <w:rsid w:val="00680A4B"/>
    <w:rsid w:val="006C1F22"/>
    <w:rsid w:val="006C6B4B"/>
    <w:rsid w:val="006F6AE5"/>
    <w:rsid w:val="00755B56"/>
    <w:rsid w:val="00757357"/>
    <w:rsid w:val="00771B3F"/>
    <w:rsid w:val="00786907"/>
    <w:rsid w:val="007B640E"/>
    <w:rsid w:val="007C3912"/>
    <w:rsid w:val="007E5B7A"/>
    <w:rsid w:val="007E7836"/>
    <w:rsid w:val="008024DB"/>
    <w:rsid w:val="00842F36"/>
    <w:rsid w:val="00871E01"/>
    <w:rsid w:val="00873D80"/>
    <w:rsid w:val="008D2E09"/>
    <w:rsid w:val="008E39D4"/>
    <w:rsid w:val="008F5964"/>
    <w:rsid w:val="008F6B42"/>
    <w:rsid w:val="0090681F"/>
    <w:rsid w:val="00923726"/>
    <w:rsid w:val="00942925"/>
    <w:rsid w:val="009438B6"/>
    <w:rsid w:val="00950DF3"/>
    <w:rsid w:val="0095404E"/>
    <w:rsid w:val="00963C8C"/>
    <w:rsid w:val="00987096"/>
    <w:rsid w:val="00995B99"/>
    <w:rsid w:val="009C0F2F"/>
    <w:rsid w:val="00A00BE1"/>
    <w:rsid w:val="00A5594D"/>
    <w:rsid w:val="00AB0465"/>
    <w:rsid w:val="00AE5916"/>
    <w:rsid w:val="00AF465C"/>
    <w:rsid w:val="00B106CA"/>
    <w:rsid w:val="00B25906"/>
    <w:rsid w:val="00B65EE5"/>
    <w:rsid w:val="00B762EB"/>
    <w:rsid w:val="00B7797E"/>
    <w:rsid w:val="00BB1275"/>
    <w:rsid w:val="00BB2BC2"/>
    <w:rsid w:val="00BC7568"/>
    <w:rsid w:val="00BD63EC"/>
    <w:rsid w:val="00BE7730"/>
    <w:rsid w:val="00BF6E0F"/>
    <w:rsid w:val="00C0069A"/>
    <w:rsid w:val="00C65BAA"/>
    <w:rsid w:val="00C66892"/>
    <w:rsid w:val="00C66AF5"/>
    <w:rsid w:val="00C8592A"/>
    <w:rsid w:val="00CA4A66"/>
    <w:rsid w:val="00CB5361"/>
    <w:rsid w:val="00CD2065"/>
    <w:rsid w:val="00CE32A2"/>
    <w:rsid w:val="00CF567C"/>
    <w:rsid w:val="00D03E93"/>
    <w:rsid w:val="00D076BD"/>
    <w:rsid w:val="00D30E2E"/>
    <w:rsid w:val="00D31B04"/>
    <w:rsid w:val="00D35452"/>
    <w:rsid w:val="00D42609"/>
    <w:rsid w:val="00D50FF7"/>
    <w:rsid w:val="00D53F57"/>
    <w:rsid w:val="00D62C60"/>
    <w:rsid w:val="00D673DC"/>
    <w:rsid w:val="00D9514F"/>
    <w:rsid w:val="00DE3C55"/>
    <w:rsid w:val="00DE6227"/>
    <w:rsid w:val="00E250B0"/>
    <w:rsid w:val="00E37D45"/>
    <w:rsid w:val="00E553C2"/>
    <w:rsid w:val="00E56F60"/>
    <w:rsid w:val="00EB0453"/>
    <w:rsid w:val="00EB742F"/>
    <w:rsid w:val="00ED0A4D"/>
    <w:rsid w:val="00EE2D8F"/>
    <w:rsid w:val="00EE33EE"/>
    <w:rsid w:val="00EE450D"/>
    <w:rsid w:val="00EF6091"/>
    <w:rsid w:val="00EF6263"/>
    <w:rsid w:val="00F35408"/>
    <w:rsid w:val="00F51747"/>
    <w:rsid w:val="00F60969"/>
    <w:rsid w:val="00F65729"/>
    <w:rsid w:val="00F807B4"/>
    <w:rsid w:val="00F94F8C"/>
    <w:rsid w:val="00F959E0"/>
    <w:rsid w:val="00FA671B"/>
    <w:rsid w:val="00FD1BD0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svg"/><Relationship Id="rId7" Type="http://schemas.openxmlformats.org/officeDocument/2006/relationships/image" Target="media/image7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svg"/><Relationship Id="rId10" Type="http://schemas.openxmlformats.org/officeDocument/2006/relationships/image" Target="media/image10.jpg"/><Relationship Id="rId4" Type="http://schemas.openxmlformats.org/officeDocument/2006/relationships/image" Target="media/image4.png"/><Relationship Id="rId9" Type="http://schemas.openxmlformats.org/officeDocument/2006/relationships/image" Target="media/image9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BD2A4-38EC-493D-AE25-188E988279D8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2.xml><?xml version="1.0" encoding="utf-8"?>
<ds:datastoreItem xmlns:ds="http://schemas.openxmlformats.org/officeDocument/2006/customXml" ds:itemID="{53614149-3635-4677-BE7E-129099E0E57A}"/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Katarína Zvonárová</cp:lastModifiedBy>
  <cp:revision>29</cp:revision>
  <cp:lastPrinted>2023-05-03T12:44:00Z</cp:lastPrinted>
  <dcterms:created xsi:type="dcterms:W3CDTF">2024-03-25T08:51:00Z</dcterms:created>
  <dcterms:modified xsi:type="dcterms:W3CDTF">2024-03-25T11:22:00Z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