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2AB2BA2E" w14:textId="77777777" w:rsidR="00EA10B6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4F6F306E" w14:textId="3DF99415" w:rsidR="00FA671B" w:rsidRPr="00340CC1" w:rsidRDefault="00EB74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D5FD6F1" w14:textId="77777777" w:rsidR="00F05BED" w:rsidRPr="00340CC1" w:rsidRDefault="00F05BED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051B9FDE" w:rsidR="00340CC1" w:rsidRPr="009C0F2F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F05BED">
        <w:rPr>
          <w:rFonts w:ascii="Arial" w:hAnsi="Arial" w:cs="Arial"/>
          <w:color w:val="323232"/>
          <w:sz w:val="20"/>
          <w:szCs w:val="20"/>
        </w:rPr>
        <w:t>22</w:t>
      </w:r>
      <w:r w:rsidR="00595D2C">
        <w:rPr>
          <w:rFonts w:ascii="Arial" w:hAnsi="Arial" w:cs="Arial"/>
          <w:color w:val="323232"/>
          <w:sz w:val="20"/>
          <w:szCs w:val="20"/>
        </w:rPr>
        <w:t>.04.</w:t>
      </w:r>
      <w:r w:rsidR="00435235">
        <w:rPr>
          <w:rFonts w:ascii="Arial" w:hAnsi="Arial" w:cs="Arial"/>
          <w:color w:val="323232"/>
          <w:sz w:val="20"/>
          <w:szCs w:val="20"/>
        </w:rPr>
        <w:t>2024</w:t>
      </w:r>
    </w:p>
    <w:p w14:paraId="25AB2B25" w14:textId="77777777" w:rsidR="00340CC1" w:rsidRP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01494E58" w:rsidR="00340CC1" w:rsidRPr="00340CC1" w:rsidRDefault="00340CC1" w:rsidP="00087961">
      <w:pPr>
        <w:pStyle w:val="Body"/>
        <w:spacing w:after="0" w:line="360" w:lineRule="auto"/>
        <w:ind w:left="708"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EE57EE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súbeh funkcie prokuristu a pracovnoprávneho vzťahu</w:t>
      </w:r>
      <w:r w:rsidR="000E0B1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BC4F3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v rámci tej istej spoločnosti</w:t>
      </w:r>
      <w:r w:rsidR="00595D2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Odpoveď </w:t>
      </w:r>
      <w:r w:rsidR="00595D2C">
        <w:t xml:space="preserve">- </w:t>
      </w:r>
      <w:r w:rsidR="00595D2C" w:rsidRPr="00595D2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číslo spisu: PPZ-HCP-OCP1-2024/036773-002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7656123" w14:textId="34997D50" w:rsidR="00222D03" w:rsidRDefault="00222D03" w:rsidP="000E522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Dňa 15.04.2024 nám bola doručená odpoveď na našu žiadosť o vydanie stanoviska v súvislosti so súbehom funkcie prokuristu a pracovnoprávneho vzťahu v rámci tej istej spoločnosti – Vaše číslo spisu: PPZ-HCP-OCP1-2024/036773-002.</w:t>
      </w:r>
    </w:p>
    <w:p w14:paraId="7D354229" w14:textId="77777777" w:rsidR="000E5220" w:rsidRDefault="000E5220" w:rsidP="000E522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DCFAD02" w14:textId="2BCFB7AB" w:rsidR="00B106CA" w:rsidRPr="00222D03" w:rsidRDefault="00222D03" w:rsidP="000E5220">
      <w:pPr>
        <w:pStyle w:val="Body"/>
        <w:spacing w:after="0" w:line="360" w:lineRule="auto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0A6E70">
        <w:rPr>
          <w:rFonts w:ascii="Arial" w:hAnsi="Arial" w:cs="Arial"/>
          <w:color w:val="000000" w:themeColor="text1"/>
          <w:sz w:val="20"/>
          <w:szCs w:val="20"/>
        </w:rPr>
        <w:t> Vaším stanoviskom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sa však </w:t>
      </w:r>
      <w:r w:rsidR="000A6E70">
        <w:rPr>
          <w:rFonts w:ascii="Arial" w:hAnsi="Arial" w:cs="Arial"/>
          <w:color w:val="000000" w:themeColor="text1"/>
          <w:sz w:val="20"/>
          <w:szCs w:val="20"/>
        </w:rPr>
        <w:t xml:space="preserve">úplne </w:t>
      </w:r>
      <w:r>
        <w:rPr>
          <w:rFonts w:ascii="Arial" w:hAnsi="Arial" w:cs="Arial"/>
          <w:color w:val="000000" w:themeColor="text1"/>
          <w:sz w:val="20"/>
          <w:szCs w:val="20"/>
        </w:rPr>
        <w:t>nestotožňujeme, keďže v prípade spomínaného cudzinca ako aj v prípade udelenia prechodného pobytu za účelom podnikania musíme vychádzať v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 zmysle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ustanovenia </w:t>
      </w:r>
      <w:r w:rsidR="00435235" w:rsidRPr="00435235">
        <w:rPr>
          <w:rFonts w:ascii="Arial" w:hAnsi="Arial" w:cs="Arial"/>
          <w:color w:val="000000" w:themeColor="text1"/>
          <w:sz w:val="20"/>
          <w:szCs w:val="20"/>
        </w:rPr>
        <w:t xml:space="preserve">§ 22 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>ods. 1 písm. b) zákona č. 404/2011 Z.z. o pobyte cudzincov (ďalej len „ zákon o pobyte cudzincov“) „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>Prechodný pobyt na účel podnikania udelí policajný útvar, ak nie sú dôvody na zamietnutie žiadosti podľa § 33 ods. 6, štátnemu príslušníkovi tretej krajiny,</w:t>
      </w:r>
      <w:r w:rsid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..... 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35235" w:rsidRPr="00222D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ktorý</w:t>
      </w:r>
      <w:r w:rsidR="00B51F3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435235" w:rsidRPr="00222D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koná alebo bude konať v mene obchodnej spoločnosti alebo družstva a </w:t>
      </w:r>
      <w:r w:rsidR="00435235" w:rsidRPr="00222D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nie je</w:t>
      </w:r>
      <w:r w:rsidR="00435235" w:rsidRPr="00222D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v pracovnoprávnom vzťahu.</w:t>
      </w:r>
    </w:p>
    <w:p w14:paraId="198CC389" w14:textId="77777777" w:rsidR="00222D03" w:rsidRDefault="00222D03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E46CE84" w14:textId="55CCB624" w:rsidR="007B4780" w:rsidRDefault="00222D03" w:rsidP="000E522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Dodatok „nie je“ v pracovnoprávnom vzťahu je jasný, a v našom prípade má aj dôležitý význam, keďže spomínaný cudzinec JE a aj naďalej 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 xml:space="preserve">bude </w:t>
      </w:r>
      <w:r>
        <w:rPr>
          <w:rFonts w:ascii="Arial" w:hAnsi="Arial" w:cs="Arial"/>
          <w:color w:val="000000" w:themeColor="text1"/>
          <w:sz w:val="20"/>
          <w:szCs w:val="20"/>
        </w:rPr>
        <w:t>v pracovnoprávnom vzťahu v tej istej spoločnosti a na tej istej pracovnej pozícii</w:t>
      </w:r>
      <w:r w:rsidR="00362F5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 predsa by bolo nelegálne, aby vykonával pracovnú činnosť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ak by mal udelený prechodný pobyt za účelom podnikania. Porušil by tak ustanovenia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 xml:space="preserve"> § 22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>§ 23 a násl. zákona o pobyte cudzincov.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DF5D494" w14:textId="4D60F7AA" w:rsidR="00EF6263" w:rsidRDefault="007B4780" w:rsidP="0008796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Spomínaný cudzinec má príjem len z pracovnoprávneho vzťahu a nemá uzavretú žiadnu dohodu o výkone činnosti prokuristu, </w:t>
      </w:r>
      <w:r w:rsidRPr="00362F55">
        <w:rPr>
          <w:rFonts w:ascii="Arial" w:hAnsi="Arial" w:cs="Arial"/>
          <w:color w:val="000000" w:themeColor="text1"/>
          <w:sz w:val="20"/>
          <w:szCs w:val="20"/>
          <w:u w:val="single"/>
        </w:rPr>
        <w:t>teda neprichádza k zmene výkonu činnosti</w:t>
      </w:r>
      <w:r>
        <w:rPr>
          <w:rFonts w:ascii="Arial" w:hAnsi="Arial" w:cs="Arial"/>
          <w:color w:val="000000" w:themeColor="text1"/>
          <w:sz w:val="20"/>
          <w:szCs w:val="20"/>
        </w:rPr>
        <w:t>. Na funkciu prokuristu bol poverený a  t</w:t>
      </w:r>
      <w:r w:rsidR="00F35408">
        <w:rPr>
          <w:rFonts w:ascii="Arial" w:hAnsi="Arial" w:cs="Arial"/>
          <w:color w:val="000000" w:themeColor="text1"/>
          <w:sz w:val="20"/>
          <w:szCs w:val="20"/>
        </w:rPr>
        <w:t xml:space="preserve">o znamená, </w:t>
      </w:r>
      <w:r>
        <w:rPr>
          <w:rFonts w:ascii="Arial" w:hAnsi="Arial" w:cs="Arial"/>
          <w:color w:val="000000" w:themeColor="text1"/>
          <w:sz w:val="20"/>
          <w:szCs w:val="20"/>
        </w:rPr>
        <w:t>že p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>rokúr</w:t>
      </w:r>
      <w:r w:rsidR="00F807B4">
        <w:rPr>
          <w:rFonts w:ascii="Arial" w:hAnsi="Arial" w:cs="Arial"/>
          <w:color w:val="000000" w:themeColor="text1"/>
          <w:sz w:val="20"/>
          <w:szCs w:val="20"/>
        </w:rPr>
        <w:t>a</w:t>
      </w:r>
      <w:r w:rsidR="0035433F">
        <w:rPr>
          <w:rFonts w:ascii="Arial" w:hAnsi="Arial" w:cs="Arial"/>
          <w:color w:val="000000" w:themeColor="text1"/>
          <w:sz w:val="20"/>
          <w:szCs w:val="20"/>
        </w:rPr>
        <w:t xml:space="preserve"> je teda formou splnomocnenia,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ktorú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môže udeliť iba podnikateľ, ktorý je zapísaný v obchodnom registri, a to výlučne len fyzickej osobe (tzv. 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prokuristovi), ktorá je spôsobilá na právne úkony. Udelenie prokúry tak predstavuje rozhodnutie podnikateľa, ktoré zápisom do obchodného registra vyvolá účinky </w:t>
      </w:r>
      <w:r w:rsidR="00EF6263" w:rsidRPr="007B4780">
        <w:rPr>
          <w:rFonts w:ascii="Arial" w:hAnsi="Arial" w:cs="Arial"/>
          <w:color w:val="000000" w:themeColor="text1"/>
          <w:sz w:val="20"/>
          <w:szCs w:val="20"/>
          <w:u w:val="single"/>
        </w:rPr>
        <w:t>zákonného splnomocnenia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>, v dôsledku čoho prokurista nepotrebuje ďalšie plnomocenstvo na to, aby mohol platne konať v mene podnikateľa.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Na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zápis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funkcie prokuristu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do obchodného registra u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cudzinc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a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sa</w:t>
      </w:r>
      <w:r w:rsidR="004436B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nevyžaduje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ani podmienka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trvalého či prechodného pobytu na území SR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5B8D0EF" w14:textId="77777777" w:rsidR="00DE6227" w:rsidRDefault="00DE622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E499512" w14:textId="697C6C74" w:rsidR="004436B0" w:rsidRDefault="004436B0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Vzhľadom na vyššie uvedené máme 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 xml:space="preserve">stále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za to, že spomínaný štátny príslušník z tretej krajiny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>
        <w:rPr>
          <w:rFonts w:ascii="Arial" w:hAnsi="Arial" w:cs="Arial"/>
          <w:color w:val="000000" w:themeColor="text1"/>
          <w:sz w:val="20"/>
          <w:szCs w:val="20"/>
        </w:rPr>
        <w:t>nemusí zmeniť účel pobyt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zo zamestnania na podnikanie, keďže naďalej je v pracovnoprávnom pomere na základe platnej pracovnej zmluvy</w:t>
      </w:r>
      <w:r w:rsidR="004936F9">
        <w:rPr>
          <w:rFonts w:ascii="Arial" w:hAnsi="Arial" w:cs="Arial"/>
          <w:color w:val="000000" w:themeColor="text1"/>
          <w:sz w:val="20"/>
          <w:szCs w:val="20"/>
        </w:rPr>
        <w:t xml:space="preserve"> v zmysle Zákonníka práce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, v ktorom aj ďalej hodlá zotrvať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 nevykonáva podnikateľskú činnosť.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Navyše by ani nebolo možné preukázať finančné zabezpečenie súvisiace s výkonom funkcie prokuristu, nakoľko ako bolo už spomenuté vyššie, ide len o formu udelenia plnej moci na zastupovanie, pričom prokurista nedostáva zo zákona za výkon tejto funkcie žiadnu odmenu a rovnako tiež nemá ani žiaden podiel na zisku spoločnosti. </w:t>
      </w:r>
    </w:p>
    <w:p w14:paraId="052BD4AF" w14:textId="77777777" w:rsidR="00BF3692" w:rsidRDefault="00BF3692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9145173" w14:textId="02F2F459" w:rsidR="00BF3692" w:rsidRDefault="00BF3692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10B6">
        <w:rPr>
          <w:rFonts w:ascii="Arial" w:hAnsi="Arial" w:cs="Arial"/>
          <w:color w:val="000000" w:themeColor="text1"/>
          <w:sz w:val="20"/>
          <w:szCs w:val="20"/>
        </w:rPr>
        <w:t>Uvedené si dovoľujeme vykladať aj z dôvodu, že v minulosti sme riešili podobný prípad občana z Tureckej republiky v súvislosti so súbehom funkcie konateľa a pracovnoprávneho vzťahu. V zmysle vyjadrenia Úradu hraničnej a cudzineckej polície, pokiaľ</w:t>
      </w:r>
      <w:r w:rsidR="00C95A64" w:rsidRPr="00EA10B6">
        <w:rPr>
          <w:rFonts w:ascii="Arial" w:hAnsi="Arial" w:cs="Arial"/>
          <w:color w:val="000000" w:themeColor="text1"/>
          <w:sz w:val="20"/>
          <w:szCs w:val="20"/>
        </w:rPr>
        <w:t xml:space="preserve"> je</w:t>
      </w:r>
      <w:r w:rsidRPr="00EA10B6">
        <w:rPr>
          <w:rFonts w:ascii="Arial" w:hAnsi="Arial" w:cs="Arial"/>
          <w:color w:val="000000" w:themeColor="text1"/>
          <w:sz w:val="20"/>
          <w:szCs w:val="20"/>
        </w:rPr>
        <w:t xml:space="preserve"> občan </w:t>
      </w:r>
      <w:r w:rsidR="005055A1" w:rsidRPr="00EA10B6">
        <w:rPr>
          <w:rFonts w:ascii="Arial" w:hAnsi="Arial" w:cs="Arial"/>
          <w:color w:val="000000" w:themeColor="text1"/>
          <w:sz w:val="20"/>
          <w:szCs w:val="20"/>
        </w:rPr>
        <w:t>Tureckej republiky zapísaný v obchodnom registri ako konateľ, ale bude v spoločnosti fungovať na základe mandátnej ale</w:t>
      </w:r>
      <w:r w:rsidR="00F63FED" w:rsidRPr="00EA10B6">
        <w:rPr>
          <w:rFonts w:ascii="Arial" w:hAnsi="Arial" w:cs="Arial"/>
          <w:color w:val="000000" w:themeColor="text1"/>
          <w:sz w:val="20"/>
          <w:szCs w:val="20"/>
        </w:rPr>
        <w:t>bo</w:t>
      </w:r>
      <w:r w:rsidR="005055A1" w:rsidRPr="00EA10B6">
        <w:rPr>
          <w:rFonts w:ascii="Arial" w:hAnsi="Arial" w:cs="Arial"/>
          <w:color w:val="000000" w:themeColor="text1"/>
          <w:sz w:val="20"/>
          <w:szCs w:val="20"/>
        </w:rPr>
        <w:t xml:space="preserve"> pracovnej zmluvy uzatvorenej v zmysle Zákonníka práce</w:t>
      </w:r>
      <w:r w:rsidR="00E96B40" w:rsidRPr="00EA10B6">
        <w:rPr>
          <w:rFonts w:ascii="Arial" w:hAnsi="Arial" w:cs="Arial"/>
          <w:color w:val="000000" w:themeColor="text1"/>
          <w:sz w:val="20"/>
          <w:szCs w:val="20"/>
        </w:rPr>
        <w:t>, je možné tomuto občanovi udeliť prechodný pobyt za účelom zamestnania</w:t>
      </w:r>
      <w:r w:rsidR="00C62901" w:rsidRPr="00EA10B6">
        <w:rPr>
          <w:rFonts w:ascii="Arial" w:hAnsi="Arial" w:cs="Arial"/>
          <w:color w:val="000000" w:themeColor="text1"/>
          <w:sz w:val="20"/>
          <w:szCs w:val="20"/>
        </w:rPr>
        <w:t xml:space="preserve">. Ďalej ako je uvedené vo vyjadrení, vyššie uvedené vychádza aj z výkladu </w:t>
      </w:r>
      <w:r w:rsidR="00A7551A" w:rsidRPr="00EA10B6">
        <w:rPr>
          <w:rFonts w:ascii="Arial" w:hAnsi="Arial" w:cs="Arial"/>
          <w:color w:val="000000" w:themeColor="text1"/>
          <w:sz w:val="20"/>
          <w:szCs w:val="20"/>
        </w:rPr>
        <w:t>samotného ustanovenia § 22 ods. 1 písm. b) Zákona o pobyte cudzincov</w:t>
      </w:r>
      <w:r w:rsidR="00F86C75" w:rsidRPr="00EA10B6">
        <w:t xml:space="preserve"> „</w:t>
      </w:r>
      <w:r w:rsidR="00F86C75" w:rsidRPr="00EA10B6">
        <w:rPr>
          <w:rFonts w:ascii="Arial" w:hAnsi="Arial" w:cs="Arial"/>
          <w:i/>
          <w:iCs/>
          <w:color w:val="000000" w:themeColor="text1"/>
          <w:sz w:val="20"/>
          <w:szCs w:val="20"/>
        </w:rPr>
        <w:t>Prechodný pobyt na účel podnikania udelí policajný útvar, ak nie sú dôvody na zamietnutie žiadosti podľa § 33 ods. 6, štátnemu príslušníkovi tretej krajiny,.....  ktorý koná alebo bude konať v mene obchodnej spoločnosti alebo družstva a nie je v pracovnoprávnom vzťahu.“</w:t>
      </w:r>
      <w:r w:rsidR="00F86C75" w:rsidRPr="00EA10B6">
        <w:rPr>
          <w:rFonts w:ascii="Arial" w:hAnsi="Arial" w:cs="Arial"/>
          <w:color w:val="000000" w:themeColor="text1"/>
          <w:sz w:val="20"/>
          <w:szCs w:val="20"/>
        </w:rPr>
        <w:t xml:space="preserve"> A teda tak, ako sme</w:t>
      </w:r>
      <w:r w:rsidR="00F63FED" w:rsidRPr="00EA10B6">
        <w:rPr>
          <w:rFonts w:ascii="Arial" w:hAnsi="Arial" w:cs="Arial"/>
          <w:color w:val="000000" w:themeColor="text1"/>
          <w:sz w:val="20"/>
          <w:szCs w:val="20"/>
        </w:rPr>
        <w:t xml:space="preserve"> už</w:t>
      </w:r>
      <w:r w:rsidR="00F86C75" w:rsidRPr="00EA10B6">
        <w:rPr>
          <w:rFonts w:ascii="Arial" w:hAnsi="Arial" w:cs="Arial"/>
          <w:color w:val="000000" w:themeColor="text1"/>
          <w:sz w:val="20"/>
          <w:szCs w:val="20"/>
        </w:rPr>
        <w:t xml:space="preserve"> spomínali</w:t>
      </w:r>
      <w:r w:rsidR="008E4BC8" w:rsidRPr="00EA10B6">
        <w:rPr>
          <w:rFonts w:ascii="Arial" w:hAnsi="Arial" w:cs="Arial"/>
          <w:color w:val="000000" w:themeColor="text1"/>
          <w:sz w:val="20"/>
          <w:szCs w:val="20"/>
        </w:rPr>
        <w:t xml:space="preserve"> vyššie. V prílohe prikladáme aj kópiu </w:t>
      </w:r>
      <w:r w:rsidR="00960E5F" w:rsidRPr="00EA10B6">
        <w:rPr>
          <w:rFonts w:ascii="Arial" w:hAnsi="Arial" w:cs="Arial"/>
          <w:color w:val="000000" w:themeColor="text1"/>
          <w:sz w:val="20"/>
          <w:szCs w:val="20"/>
        </w:rPr>
        <w:t>tohto stanoviska.</w:t>
      </w:r>
      <w:r w:rsidR="00960E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6E24F9A" w14:textId="77777777" w:rsidR="002D0EA7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2490AE" w14:textId="5E185E41" w:rsidR="002D0EA7" w:rsidRPr="00EF6263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Vás 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>o</w:t>
      </w:r>
      <w:r w:rsidR="00960E5F">
        <w:rPr>
          <w:rFonts w:ascii="Arial" w:hAnsi="Arial" w:cs="Arial"/>
          <w:color w:val="000000" w:themeColor="text1"/>
          <w:sz w:val="20"/>
          <w:szCs w:val="20"/>
        </w:rPr>
        <w:t>päť o</w:t>
      </w:r>
      <w:r w:rsidR="00652562">
        <w:rPr>
          <w:rFonts w:ascii="Arial" w:hAnsi="Arial" w:cs="Arial"/>
          <w:color w:val="000000" w:themeColor="text1"/>
          <w:sz w:val="20"/>
          <w:szCs w:val="20"/>
        </w:rPr>
        <w:t xml:space="preserve"> podrobné právne posúdenie v </w:t>
      </w:r>
      <w:r>
        <w:rPr>
          <w:rFonts w:ascii="Arial" w:hAnsi="Arial" w:cs="Arial"/>
          <w:color w:val="000000" w:themeColor="text1"/>
          <w:sz w:val="20"/>
          <w:szCs w:val="20"/>
        </w:rPr>
        <w:t>predmetne</w:t>
      </w:r>
      <w:r w:rsidR="00DE6227">
        <w:rPr>
          <w:rFonts w:ascii="Arial" w:hAnsi="Arial" w:cs="Arial"/>
          <w:color w:val="000000" w:themeColor="text1"/>
          <w:sz w:val="20"/>
          <w:szCs w:val="20"/>
        </w:rPr>
        <w:t>j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veci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>, prípadne Vás prosím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e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 xml:space="preserve"> o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 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>usmernenie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,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 xml:space="preserve"> na ktorý orgán s</w:t>
      </w:r>
      <w:r w:rsidR="00960E5F">
        <w:rPr>
          <w:rFonts w:ascii="Arial" w:hAnsi="Arial" w:cs="Arial"/>
          <w:color w:val="000000" w:themeColor="text1"/>
          <w:sz w:val="20"/>
          <w:szCs w:val="20"/>
        </w:rPr>
        <w:t>a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> môžeme obrátiť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,</w:t>
      </w:r>
      <w:r w:rsidR="007B4780">
        <w:rPr>
          <w:rFonts w:ascii="Arial" w:hAnsi="Arial" w:cs="Arial"/>
          <w:color w:val="000000" w:themeColor="text1"/>
          <w:sz w:val="20"/>
          <w:szCs w:val="20"/>
        </w:rPr>
        <w:t xml:space="preserve"> ak s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> Vaším výkladom nesúhlasíme.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2D887583" w14:textId="4CFCFAE6" w:rsidR="00CA3C57" w:rsidRDefault="00FA671B" w:rsidP="005B6E1D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Prosíme Vás o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 zaslanie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odpove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na adresu našej advokátskej kancelárie uvedenú nižši</w:t>
      </w:r>
      <w:r w:rsidR="009577D5">
        <w:rPr>
          <w:rFonts w:ascii="Arial" w:hAnsi="Arial" w:cs="Arial"/>
          <w:color w:val="000000" w:themeColor="text1"/>
          <w:sz w:val="20"/>
          <w:szCs w:val="20"/>
        </w:rPr>
        <w:t>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D19FFFF" w14:textId="77777777" w:rsidR="00F05BED" w:rsidRDefault="00F05BED" w:rsidP="005B6E1D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FC03E26" w14:textId="77777777" w:rsidR="00F05BED" w:rsidRDefault="00F05BED" w:rsidP="005B6E1D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2F0D9E" w14:textId="77777777" w:rsidR="00F05BED" w:rsidRDefault="00F05BED" w:rsidP="005B6E1D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CDD1D35" w14:textId="77777777" w:rsidR="00F05BED" w:rsidRPr="00340CC1" w:rsidRDefault="00F05BED" w:rsidP="005B6E1D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6E5A08C9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Za </w:t>
      </w:r>
      <w:r w:rsidR="00595D2C">
        <w:rPr>
          <w:rFonts w:ascii="Arial" w:hAnsi="Arial" w:cs="Arial"/>
          <w:color w:val="000000" w:themeColor="text1"/>
          <w:sz w:val="20"/>
          <w:szCs w:val="20"/>
        </w:rPr>
        <w:t xml:space="preserve">vybavenie našej žiadosti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7D0F8464" w14:textId="77777777" w:rsidR="002D3E98" w:rsidRDefault="002D3E98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38F729E8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71814FB7" w14:textId="77777777" w:rsidR="00CA3C57" w:rsidRDefault="00CA3C57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7B37A241" w14:textId="77777777" w:rsidR="00CA3C57" w:rsidRPr="00340CC1" w:rsidRDefault="00CA3C57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63E181BC" w14:textId="77777777" w:rsidR="00F05BED" w:rsidRDefault="00F05BED" w:rsidP="00EE450D">
      <w:pPr>
        <w:jc w:val="right"/>
        <w:rPr>
          <w:rFonts w:ascii="Arial" w:hAnsi="Arial" w:cs="Arial"/>
          <w:sz w:val="20"/>
          <w:szCs w:val="20"/>
        </w:rPr>
      </w:pPr>
    </w:p>
    <w:p w14:paraId="3B4A57CC" w14:textId="046A354D" w:rsidR="00F05BED" w:rsidRPr="00340CC1" w:rsidRDefault="00F05BED" w:rsidP="00F05B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Prílohy: </w:t>
      </w:r>
      <w:r>
        <w:rPr>
          <w:rFonts w:ascii="Arial" w:hAnsi="Arial" w:cs="Arial"/>
          <w:sz w:val="20"/>
          <w:szCs w:val="20"/>
        </w:rPr>
        <w:tab/>
        <w:t>podľa textu</w:t>
      </w:r>
    </w:p>
    <w:sectPr w:rsidR="00F05BED" w:rsidRPr="00340CC1" w:rsidSect="00E341F8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50606" w14:textId="77777777" w:rsidR="00E341F8" w:rsidRDefault="00E341F8" w:rsidP="00320257">
      <w:pPr>
        <w:spacing w:after="0" w:line="240" w:lineRule="auto"/>
      </w:pPr>
      <w:r>
        <w:separator/>
      </w:r>
    </w:p>
  </w:endnote>
  <w:endnote w:type="continuationSeparator" w:id="0">
    <w:p w14:paraId="51F98F31" w14:textId="77777777" w:rsidR="00E341F8" w:rsidRDefault="00E341F8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8F89" w14:textId="77777777" w:rsidR="00E341F8" w:rsidRDefault="00E341F8" w:rsidP="00320257">
      <w:pPr>
        <w:spacing w:after="0" w:line="240" w:lineRule="auto"/>
      </w:pPr>
      <w:r>
        <w:separator/>
      </w:r>
    </w:p>
  </w:footnote>
  <w:footnote w:type="continuationSeparator" w:id="0">
    <w:p w14:paraId="3DD84CC2" w14:textId="77777777" w:rsidR="00E341F8" w:rsidRDefault="00E341F8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87961"/>
    <w:rsid w:val="000A632E"/>
    <w:rsid w:val="000A6E70"/>
    <w:rsid w:val="000E0B15"/>
    <w:rsid w:val="000E5220"/>
    <w:rsid w:val="000F53E5"/>
    <w:rsid w:val="00104FD3"/>
    <w:rsid w:val="0012477F"/>
    <w:rsid w:val="00133318"/>
    <w:rsid w:val="001948DE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EE"/>
    <w:rsid w:val="00222D03"/>
    <w:rsid w:val="00222D86"/>
    <w:rsid w:val="0022374C"/>
    <w:rsid w:val="00233D6E"/>
    <w:rsid w:val="002455E0"/>
    <w:rsid w:val="00290433"/>
    <w:rsid w:val="002A119C"/>
    <w:rsid w:val="002B5A6D"/>
    <w:rsid w:val="002D0EA7"/>
    <w:rsid w:val="002D3E98"/>
    <w:rsid w:val="002E689D"/>
    <w:rsid w:val="002F3A09"/>
    <w:rsid w:val="00320257"/>
    <w:rsid w:val="00340CC1"/>
    <w:rsid w:val="0035433F"/>
    <w:rsid w:val="00362F55"/>
    <w:rsid w:val="00383D21"/>
    <w:rsid w:val="003967D7"/>
    <w:rsid w:val="00397CA9"/>
    <w:rsid w:val="003A3525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936F9"/>
    <w:rsid w:val="004B2F3F"/>
    <w:rsid w:val="004D5F0F"/>
    <w:rsid w:val="004E5796"/>
    <w:rsid w:val="00500203"/>
    <w:rsid w:val="00501C84"/>
    <w:rsid w:val="005055A1"/>
    <w:rsid w:val="00572193"/>
    <w:rsid w:val="00595D2C"/>
    <w:rsid w:val="005A5EB6"/>
    <w:rsid w:val="005B6E1D"/>
    <w:rsid w:val="005C33AB"/>
    <w:rsid w:val="005D1DAA"/>
    <w:rsid w:val="005E16BD"/>
    <w:rsid w:val="005E527A"/>
    <w:rsid w:val="006023C1"/>
    <w:rsid w:val="00612424"/>
    <w:rsid w:val="00627F64"/>
    <w:rsid w:val="00652562"/>
    <w:rsid w:val="00680A4B"/>
    <w:rsid w:val="006C1F22"/>
    <w:rsid w:val="006C6B4B"/>
    <w:rsid w:val="006F6AE5"/>
    <w:rsid w:val="00755B56"/>
    <w:rsid w:val="00757357"/>
    <w:rsid w:val="00771B3F"/>
    <w:rsid w:val="00786907"/>
    <w:rsid w:val="007B4780"/>
    <w:rsid w:val="007B640E"/>
    <w:rsid w:val="007C3912"/>
    <w:rsid w:val="007E5B7A"/>
    <w:rsid w:val="007E7836"/>
    <w:rsid w:val="008024DB"/>
    <w:rsid w:val="00842F36"/>
    <w:rsid w:val="00871E01"/>
    <w:rsid w:val="0087262C"/>
    <w:rsid w:val="00873D80"/>
    <w:rsid w:val="008D2E09"/>
    <w:rsid w:val="008E39D4"/>
    <w:rsid w:val="008E4BC8"/>
    <w:rsid w:val="008F5964"/>
    <w:rsid w:val="008F6B42"/>
    <w:rsid w:val="008F70EC"/>
    <w:rsid w:val="0090681F"/>
    <w:rsid w:val="00923726"/>
    <w:rsid w:val="00942925"/>
    <w:rsid w:val="009438B6"/>
    <w:rsid w:val="00950DF3"/>
    <w:rsid w:val="0095404E"/>
    <w:rsid w:val="009577D5"/>
    <w:rsid w:val="00960E5F"/>
    <w:rsid w:val="00963C8C"/>
    <w:rsid w:val="00987096"/>
    <w:rsid w:val="00995B99"/>
    <w:rsid w:val="009C0F2F"/>
    <w:rsid w:val="00A00BE1"/>
    <w:rsid w:val="00A37907"/>
    <w:rsid w:val="00A5594D"/>
    <w:rsid w:val="00A7551A"/>
    <w:rsid w:val="00A925E2"/>
    <w:rsid w:val="00AB0465"/>
    <w:rsid w:val="00AE5916"/>
    <w:rsid w:val="00AF465C"/>
    <w:rsid w:val="00B106CA"/>
    <w:rsid w:val="00B25906"/>
    <w:rsid w:val="00B51F33"/>
    <w:rsid w:val="00B65EE5"/>
    <w:rsid w:val="00B762EB"/>
    <w:rsid w:val="00B7797E"/>
    <w:rsid w:val="00BB1275"/>
    <w:rsid w:val="00BB2BC2"/>
    <w:rsid w:val="00BC4F34"/>
    <w:rsid w:val="00BC7568"/>
    <w:rsid w:val="00BD63EC"/>
    <w:rsid w:val="00BE7730"/>
    <w:rsid w:val="00BF3692"/>
    <w:rsid w:val="00BF6E0F"/>
    <w:rsid w:val="00C0069A"/>
    <w:rsid w:val="00C62901"/>
    <w:rsid w:val="00C65BAA"/>
    <w:rsid w:val="00C66892"/>
    <w:rsid w:val="00C66AF5"/>
    <w:rsid w:val="00C8592A"/>
    <w:rsid w:val="00C95A64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41F8"/>
    <w:rsid w:val="00E37D45"/>
    <w:rsid w:val="00E553C2"/>
    <w:rsid w:val="00E56F60"/>
    <w:rsid w:val="00E96B40"/>
    <w:rsid w:val="00EA10B6"/>
    <w:rsid w:val="00EB0453"/>
    <w:rsid w:val="00EB742F"/>
    <w:rsid w:val="00ED0A4D"/>
    <w:rsid w:val="00EE2D8F"/>
    <w:rsid w:val="00EE33EE"/>
    <w:rsid w:val="00EE450D"/>
    <w:rsid w:val="00EE57EE"/>
    <w:rsid w:val="00EF6091"/>
    <w:rsid w:val="00EF6263"/>
    <w:rsid w:val="00F05BED"/>
    <w:rsid w:val="00F35408"/>
    <w:rsid w:val="00F51747"/>
    <w:rsid w:val="00F60969"/>
    <w:rsid w:val="00F63FED"/>
    <w:rsid w:val="00F65729"/>
    <w:rsid w:val="00F807B4"/>
    <w:rsid w:val="00F86C75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FA15AE8B-C60D-44BD-A463-E25116E8623F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24</cp:revision>
  <cp:lastPrinted>2023-05-03T12:44:00Z</cp:lastPrinted>
  <dcterms:created xsi:type="dcterms:W3CDTF">2024-04-15T12:52:00Z</dcterms:created>
  <dcterms:modified xsi:type="dcterms:W3CDTF">2024-04-22T09:39:00Z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