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3E1" w:rsidRDefault="007873E1" w14:paraId="70270310" w14:textId="77777777" w14:noSpellErr="1"/>
    <w:tbl>
      <w:tblPr>
        <w:tblW w:w="0" w:type="auto"/>
        <w:tblLook w:val="04A0" w:firstRow="1" w:lastRow="0" w:firstColumn="1" w:lastColumn="0" w:noHBand="0" w:noVBand="1"/>
      </w:tblPr>
      <w:tblGrid>
        <w:gridCol w:w="1320"/>
        <w:gridCol w:w="3623"/>
        <w:gridCol w:w="4322"/>
      </w:tblGrid>
      <w:tr w:rsidR="3146A67A" w:rsidTr="44E41F7C" w14:paraId="342BFC1E">
        <w:trPr>
          <w:trHeight w:val="278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3146A67A" w:rsidP="3146A67A" w:rsidRDefault="3146A67A" w14:noSpellErr="1" w14:paraId="4818344C">
            <w:pPr>
              <w:spacing w:after="0"/>
              <w:jc w:val="center"/>
              <w:rPr>
                <w:rFonts w:ascii="Source Sans Pro" w:hAnsi="Source Sans Pro"/>
                <w:b w:val="1"/>
                <w:bCs w:val="1"/>
                <w:color w:val="34495E"/>
                <w:sz w:val="23"/>
                <w:szCs w:val="23"/>
                <w:lang w:eastAsia="nl-BE"/>
              </w:rPr>
            </w:pPr>
            <w:r w:rsidRPr="3146A67A" w:rsidR="3146A67A">
              <w:rPr>
                <w:rFonts w:ascii="Source Sans Pro" w:hAnsi="Source Sans Pro"/>
                <w:b w:val="1"/>
                <w:bCs w:val="1"/>
                <w:color w:val="34495E"/>
                <w:sz w:val="23"/>
                <w:szCs w:val="23"/>
                <w:lang w:eastAsia="nl-BE"/>
              </w:rPr>
              <w:t>Blok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3146A67A" w:rsidP="3146A67A" w:rsidRDefault="3146A67A" w14:noSpellErr="1" w14:paraId="1F11092A">
            <w:pPr>
              <w:spacing w:after="0"/>
              <w:jc w:val="center"/>
              <w:rPr>
                <w:rFonts w:ascii="Source Sans Pro" w:hAnsi="Source Sans Pro"/>
                <w:b w:val="1"/>
                <w:bCs w:val="1"/>
                <w:color w:val="34495E"/>
                <w:sz w:val="23"/>
                <w:szCs w:val="23"/>
                <w:lang w:eastAsia="nl-BE"/>
              </w:rPr>
            </w:pPr>
            <w:r w:rsidRPr="3146A67A" w:rsidR="3146A67A">
              <w:rPr>
                <w:rFonts w:ascii="Source Sans Pro" w:hAnsi="Source Sans Pro"/>
                <w:b w:val="1"/>
                <w:bCs w:val="1"/>
                <w:color w:val="34495E"/>
                <w:sz w:val="23"/>
                <w:szCs w:val="23"/>
                <w:lang w:eastAsia="nl-BE"/>
              </w:rPr>
              <w:t>Argumentatie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3146A67A" w:rsidP="3146A67A" w:rsidRDefault="3146A67A" w14:noSpellErr="1" w14:paraId="0B7B00E5">
            <w:pPr>
              <w:spacing w:after="0"/>
              <w:jc w:val="center"/>
              <w:rPr>
                <w:rFonts w:ascii="Source Sans Pro" w:hAnsi="Source Sans Pro"/>
                <w:b w:val="1"/>
                <w:bCs w:val="1"/>
                <w:color w:val="34495E"/>
                <w:sz w:val="23"/>
                <w:szCs w:val="23"/>
                <w:lang w:eastAsia="nl-BE"/>
              </w:rPr>
            </w:pPr>
            <w:r w:rsidRPr="3146A67A" w:rsidR="3146A67A">
              <w:rPr>
                <w:rFonts w:ascii="Source Sans Pro" w:hAnsi="Source Sans Pro"/>
                <w:b w:val="1"/>
                <w:bCs w:val="1"/>
                <w:color w:val="34495E"/>
                <w:sz w:val="23"/>
                <w:szCs w:val="23"/>
                <w:lang w:eastAsia="nl-BE"/>
              </w:rPr>
              <w:t>Alternatieven</w:t>
            </w:r>
          </w:p>
        </w:tc>
      </w:tr>
      <w:tr w:rsidR="3146A67A" w:rsidTr="44E41F7C" w14:paraId="65792FC0">
        <w:trPr>
          <w:trHeight w:val="1744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6F691FA5" w:rsidP="3146A67A" w:rsidRDefault="6F691FA5" w14:paraId="19C3EE90" w14:textId="47B67D98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6F691FA5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USB-C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52A6A6AF" w:rsidP="3146A67A" w:rsidRDefault="52A6A6AF" w14:paraId="12A1CCED" w14:textId="2856BE7D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52A6A6A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Mijn PCB wordt aangesloten aan een tablet via USB. Meeste moderne tablets gebruiken USB-C en deze interface is geschikt voor data transfer en power delivery.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7DEC56BE" w:rsidP="3146A67A" w:rsidRDefault="7DEC56BE" w14:paraId="11EA980F" w14:textId="2FFCD75C">
            <w:pPr>
              <w:spacing w:after="0"/>
              <w:ind w:right="1518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7DEC56BE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Bluetooth, </w:t>
            </w:r>
            <w:r w:rsidRPr="3146A67A" w:rsidR="7DEC56BE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Wi-Fi</w:t>
            </w:r>
            <w:r w:rsidRPr="3146A67A" w:rsidR="7DEC56BE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, andere draadloze communicatie</w:t>
            </w:r>
          </w:p>
          <w:p w:rsidR="7DEC56BE" w:rsidP="3146A67A" w:rsidRDefault="7DEC56BE" w14:paraId="60B43EC3" w14:textId="6C69AB31">
            <w:pPr>
              <w:pStyle w:val="Normal"/>
              <w:spacing w:after="0"/>
              <w:ind w:right="1518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7DEC56BE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Micro USB (meeste tablets gebruiken dit niet)</w:t>
            </w:r>
          </w:p>
        </w:tc>
      </w:tr>
      <w:tr w:rsidR="3146A67A" w:rsidTr="44E41F7C" w14:paraId="1DCE06A1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1A47CAF" w:rsidP="3146A67A" w:rsidRDefault="01A47CAF" w14:paraId="423171FF" w14:textId="33416463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1A47CA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Polyfuse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483E894A" w:rsidP="3146A67A" w:rsidRDefault="483E894A" w14:paraId="071F7EEF" w14:textId="3285C3D3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483E894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Ik zou liever de PCB voorzien van beveiliging in geval van kortsluiting om beschadiging van de tablet te vermijden. Hiervoor is de </w:t>
            </w:r>
            <w:r w:rsidRPr="3146A67A" w:rsidR="2BF184D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MF-MSMF050-2 perfect, deze wordt ook gebruikt bij </w:t>
            </w:r>
            <w:proofErr w:type="spellStart"/>
            <w:r w:rsidRPr="3146A67A" w:rsidR="2BF184D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Arduino</w:t>
            </w:r>
            <w:proofErr w:type="spellEnd"/>
            <w:r w:rsidRPr="3146A67A" w:rsidR="2BF184D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bordjes.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41067BD2" w:rsidP="3146A67A" w:rsidRDefault="41067BD2" w14:paraId="29812AA4" w14:textId="7C678D3C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41067BD2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Smeltzekering</w:t>
            </w:r>
          </w:p>
        </w:tc>
      </w:tr>
      <w:tr w:rsidR="3146A67A" w:rsidTr="44E41F7C" w14:paraId="05ACFE7C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5E44" w:rsidP="3146A67A" w:rsidRDefault="005B5E44" w14:paraId="1E5F72A9" w14:textId="75360501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05B5E44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USB bridge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78CF20F" w:rsidP="3146A67A" w:rsidRDefault="178CF20F" w14:paraId="30400C47" w14:textId="04DBF8A4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178CF20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Voor communicatie tussen de tablet en de MCU is er een </w:t>
            </w:r>
            <w:proofErr w:type="gramStart"/>
            <w:r w:rsidRPr="3146A67A" w:rsidR="178CF20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USB bridge</w:t>
            </w:r>
            <w:proofErr w:type="gramEnd"/>
            <w:r w:rsidRPr="3146A67A" w:rsidR="178CF20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nodig. Hiervoor gebruik ik de FT232R, deze wordt ook gebruikt in </w:t>
            </w:r>
            <w:proofErr w:type="spellStart"/>
            <w:r w:rsidRPr="3146A67A" w:rsidR="178CF20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Arduino</w:t>
            </w:r>
            <w:proofErr w:type="spellEnd"/>
            <w:r w:rsidRPr="3146A67A" w:rsidR="178CF20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bordjes. </w:t>
            </w:r>
            <w:r w:rsidRPr="3146A67A" w:rsidR="1B576A93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Dus ik ben zeker dat deze goed werkt met een ATMega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5420F4E" w:rsidP="3146A67A" w:rsidRDefault="25420F4E" w14:paraId="48AE45CB" w14:textId="4A045147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25420F4E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CP2102N</w:t>
            </w:r>
          </w:p>
        </w:tc>
      </w:tr>
      <w:tr w:rsidR="3146A67A" w:rsidTr="44E41F7C" w14:paraId="39114A17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5E44" w:rsidP="3146A67A" w:rsidRDefault="005B5E44" w14:paraId="124273C6" w14:textId="00E7512E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05B5E44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MCU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CC751C0" w:rsidP="3146A67A" w:rsidRDefault="0CC751C0" w14:paraId="03B984FC" w14:textId="4A9436E0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CC751C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Als MCU gebruik ik een ATMega328. Deze chips zijn relatief klein en goedkoop, maar ik heb hier ook veel ervaring mee. Hierdoor is deze perfect geschikt voor mijn project.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CC751C0" w:rsidP="3146A67A" w:rsidRDefault="0CC751C0" w14:paraId="46591D7F" w14:textId="44D9CCA9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CC751C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Andere kleine </w:t>
            </w:r>
            <w:proofErr w:type="spellStart"/>
            <w:r w:rsidRPr="3146A67A" w:rsidR="0CC751C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ATMega</w:t>
            </w:r>
            <w:proofErr w:type="spellEnd"/>
            <w:r w:rsidRPr="3146A67A" w:rsidR="0CC751C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of PIC MCUs </w:t>
            </w:r>
          </w:p>
        </w:tc>
      </w:tr>
      <w:tr w:rsidR="3146A67A" w:rsidTr="44E41F7C" w14:paraId="0711CBE4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5E44" w:rsidP="3146A67A" w:rsidRDefault="005B5E44" w14:paraId="66F5E3D8" w14:textId="620FE94C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05B5E44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XTAL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C6822B5" w:rsidP="3146A67A" w:rsidRDefault="2C6822B5" w14:paraId="010A03E5" w14:textId="1B4CE5F8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2C6822B5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De MCU moet natuurlijk voorzien worden van een kloksignaal. Dus ik gebruik een klein</w:t>
            </w:r>
            <w:r w:rsidRPr="3146A67A" w:rsidR="1FE6018B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SMD </w:t>
            </w:r>
            <w:proofErr w:type="spellStart"/>
            <w:r w:rsidRPr="3146A67A" w:rsidR="3425C7D3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crystal</w:t>
            </w:r>
            <w:proofErr w:type="spellEnd"/>
            <w:r w:rsidRPr="3146A67A" w:rsidR="3425C7D3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van 16MHz. Deze </w:t>
            </w:r>
            <w:proofErr w:type="spellStart"/>
            <w:r w:rsidRPr="3146A67A" w:rsidR="3425C7D3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leverd</w:t>
            </w:r>
            <w:proofErr w:type="spellEnd"/>
            <w:r w:rsidRPr="3146A67A" w:rsidR="3425C7D3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een veel beter kloksignaal dan de interne oscillator en op een simpelere manier.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7841E1F1" w:rsidP="3146A67A" w:rsidRDefault="7841E1F1" w14:paraId="0D9F666A" w14:textId="4E7A5E85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7841E1F1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Interne oscillator van MCU</w:t>
            </w:r>
          </w:p>
        </w:tc>
      </w:tr>
      <w:tr w:rsidR="3146A67A" w:rsidTr="44E41F7C" w14:paraId="3538A9CA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5E44" w:rsidP="3146A67A" w:rsidRDefault="005B5E44" w14:paraId="113777B2" w14:textId="7C3B691F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05B5E44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I2C level shifter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3C1CFE05" w:rsidP="3146A67A" w:rsidRDefault="3C1CFE05" w14:paraId="3BD5044E" w14:textId="7497293F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44E41F7C" w:rsidR="3C1CFE05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De display en sensor </w:t>
            </w:r>
            <w:r w:rsidRPr="44E41F7C" w:rsidR="21866799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hebben nood aan I2C signalen van 3.3V en de </w:t>
            </w:r>
            <w:proofErr w:type="spellStart"/>
            <w:r w:rsidRPr="44E41F7C" w:rsidR="21866799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ATMega</w:t>
            </w:r>
            <w:proofErr w:type="spellEnd"/>
            <w:r w:rsidRPr="44E41F7C" w:rsidR="21866799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</w:t>
            </w:r>
            <w:proofErr w:type="spellStart"/>
            <w:r w:rsidRPr="44E41F7C" w:rsidR="21866799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leverd</w:t>
            </w:r>
            <w:proofErr w:type="spellEnd"/>
            <w:r w:rsidRPr="44E41F7C" w:rsidR="21866799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alleen 5V. Dus ik gebruik </w:t>
            </w:r>
            <w:r w:rsidRPr="44E41F7C" w:rsidR="35610A8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de </w:t>
            </w:r>
            <w:r w:rsidRPr="44E41F7C" w:rsidR="32589978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PI6ULS5V9306</w:t>
            </w:r>
            <w:r w:rsidRPr="44E41F7C" w:rsidR="35610A8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, deze chip is klein, goedkoop en past perfect voor deze situatie.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5E2F4D6" w:rsidP="3146A67A" w:rsidRDefault="15E2F4D6" w14:paraId="340EA2C0" w14:textId="1DCDCA72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15E2F4D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2 </w:t>
            </w:r>
            <w:r w:rsidRPr="3146A67A" w:rsidR="15E2F4D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MOSFETs</w:t>
            </w:r>
            <w:r w:rsidRPr="3146A67A" w:rsidR="15E2F4D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</w:t>
            </w:r>
            <w:proofErr w:type="spellStart"/>
            <w:r w:rsidRPr="3146A67A" w:rsidR="15E2F4D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i.p</w:t>
            </w:r>
            <w:proofErr w:type="spellEnd"/>
            <w:r w:rsidRPr="3146A67A" w:rsidR="15E2F4D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.v. een IC</w:t>
            </w:r>
          </w:p>
        </w:tc>
      </w:tr>
      <w:tr w:rsidR="3146A67A" w:rsidTr="44E41F7C" w14:paraId="5F7B5995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5E44" w:rsidP="3146A67A" w:rsidRDefault="005B5E44" w14:paraId="4A351355" w14:textId="6E1B3C15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05B5E44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Sensor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38AAD546" w:rsidP="3146A67A" w:rsidRDefault="38AAD546" w14:paraId="31FE217B" w14:textId="1A88F0A8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38AAD546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Om de temperatuur en luchtvochtigheid te meten gebruik ik de BME680. Deze sensor is accuraat, goedkoop, simpel uit te lezen en kan nog meer meten indien nodig.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613BC9B5" w:rsidP="3146A67A" w:rsidRDefault="613BC9B5" w14:paraId="1547A04B" w14:textId="1AFCDF22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613BC9B5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BME280</w:t>
            </w:r>
            <w:r w:rsidRPr="3146A67A" w:rsidR="49AEDBF1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, PTC weerstand, </w:t>
            </w:r>
            <w:r w:rsidRPr="3146A67A" w:rsidR="430F1F09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DHT11</w:t>
            </w:r>
          </w:p>
        </w:tc>
      </w:tr>
      <w:tr w:rsidR="3146A67A" w:rsidTr="44E41F7C" w14:paraId="5A43A3D8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5E44" w:rsidP="3146A67A" w:rsidRDefault="005B5E44" w14:paraId="0D909720" w14:textId="3F574F93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05B5E44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Display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8F9BA6F" w:rsidP="3146A67A" w:rsidRDefault="28F9BA6F" w14:paraId="144D89E9" w14:textId="3BE7B5B7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28F9BA6F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De display zal de sensor waardes tonen en ook gebruikt kunnen worden voor debuggen. Ik gebruik hiervoor een OLED display, want deze zijn plat, klein </w:t>
            </w:r>
            <w:r w:rsidRPr="3146A67A" w:rsidR="3EFB5604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en relatief gemakkelijk aan te sturen.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55BEB013" w:rsidP="3146A67A" w:rsidRDefault="55BEB013" w14:paraId="4A4154B6" w14:textId="4B1D7893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55BEB013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LCD, TFT display</w:t>
            </w:r>
          </w:p>
        </w:tc>
      </w:tr>
      <w:tr w:rsidR="3146A67A" w:rsidTr="44E41F7C" w14:paraId="19273153">
        <w:trPr>
          <w:trHeight w:val="1163"/>
        </w:trPr>
        <w:tc>
          <w:tcPr>
            <w:tcW w:w="13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609A29ED" w:rsidP="3146A67A" w:rsidRDefault="609A29ED" w14:paraId="7E89BA40" w14:textId="38C334E8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609A29ED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Barcode reader</w:t>
            </w:r>
          </w:p>
        </w:tc>
        <w:tc>
          <w:tcPr>
            <w:tcW w:w="36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E7483" w:rsidP="3146A67A" w:rsidRDefault="005E7483" w14:paraId="4A524E08" w14:textId="1D3B912F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005E7483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Er moet een scanner voorzien worden om barcodes te kunnen scannen. Dit kan gedaan worden met de camera van de tablet waar de PCB wordt ingeplugd.</w:t>
            </w:r>
          </w:p>
        </w:tc>
        <w:tc>
          <w:tcPr>
            <w:tcW w:w="43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45B347EA" w:rsidP="3146A67A" w:rsidRDefault="45B347EA" w14:paraId="5B91064C" w14:textId="2281883C">
            <w:pPr>
              <w:pStyle w:val="Normal"/>
              <w:spacing w:after="0" w:afterAutospacing="off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3146A67A" w:rsidR="45B347E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Externe barcode reader</w:t>
            </w:r>
          </w:p>
        </w:tc>
      </w:tr>
    </w:tbl>
    <w:p w:rsidR="3146A67A" w:rsidP="3146A67A" w:rsidRDefault="3146A67A" w14:paraId="10D8C0A3" w14:textId="5960B36C">
      <w:pPr>
        <w:pStyle w:val="Normal"/>
      </w:pPr>
    </w:p>
    <w:sectPr w:rsidR="007873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DA"/>
    <w:rsid w:val="005B5E44"/>
    <w:rsid w:val="005E4582"/>
    <w:rsid w:val="005E7483"/>
    <w:rsid w:val="0068B858"/>
    <w:rsid w:val="00721F4D"/>
    <w:rsid w:val="007873E1"/>
    <w:rsid w:val="009E1D37"/>
    <w:rsid w:val="00AD50DA"/>
    <w:rsid w:val="00D20645"/>
    <w:rsid w:val="00FD4A42"/>
    <w:rsid w:val="01A47CAF"/>
    <w:rsid w:val="02D7D8D4"/>
    <w:rsid w:val="030DB468"/>
    <w:rsid w:val="08ABBFCD"/>
    <w:rsid w:val="0A53956E"/>
    <w:rsid w:val="0A53956E"/>
    <w:rsid w:val="0BAC18A2"/>
    <w:rsid w:val="0BB03BEF"/>
    <w:rsid w:val="0C0CD141"/>
    <w:rsid w:val="0CC751C0"/>
    <w:rsid w:val="10AF0B6A"/>
    <w:rsid w:val="122B660D"/>
    <w:rsid w:val="15E2F4D6"/>
    <w:rsid w:val="177D411B"/>
    <w:rsid w:val="177D411B"/>
    <w:rsid w:val="178CF20F"/>
    <w:rsid w:val="18A427B3"/>
    <w:rsid w:val="19A22A79"/>
    <w:rsid w:val="1A4FB162"/>
    <w:rsid w:val="1B576A93"/>
    <w:rsid w:val="1B8EE4FB"/>
    <w:rsid w:val="1B8EE4FB"/>
    <w:rsid w:val="1FE6018B"/>
    <w:rsid w:val="21866799"/>
    <w:rsid w:val="21DE7358"/>
    <w:rsid w:val="21DE7358"/>
    <w:rsid w:val="229A2415"/>
    <w:rsid w:val="23A220D4"/>
    <w:rsid w:val="25420F4E"/>
    <w:rsid w:val="28F9BA6F"/>
    <w:rsid w:val="2AD02513"/>
    <w:rsid w:val="2AFCA7C3"/>
    <w:rsid w:val="2AFCA7C3"/>
    <w:rsid w:val="2BF184D0"/>
    <w:rsid w:val="2BF9D9C5"/>
    <w:rsid w:val="2BF9D9C5"/>
    <w:rsid w:val="2C6822B5"/>
    <w:rsid w:val="2C77E9A1"/>
    <w:rsid w:val="2C77E9A1"/>
    <w:rsid w:val="2DCE2B9B"/>
    <w:rsid w:val="2EDD40FF"/>
    <w:rsid w:val="3146A67A"/>
    <w:rsid w:val="32589978"/>
    <w:rsid w:val="3371AF80"/>
    <w:rsid w:val="3425C7D3"/>
    <w:rsid w:val="348EB14F"/>
    <w:rsid w:val="35610A86"/>
    <w:rsid w:val="38AAD546"/>
    <w:rsid w:val="38ED60E2"/>
    <w:rsid w:val="3C1CFE05"/>
    <w:rsid w:val="3EFB5604"/>
    <w:rsid w:val="41067BD2"/>
    <w:rsid w:val="430F1F09"/>
    <w:rsid w:val="4357F27E"/>
    <w:rsid w:val="4357F27E"/>
    <w:rsid w:val="44E41F7C"/>
    <w:rsid w:val="4537ABA1"/>
    <w:rsid w:val="45B347EA"/>
    <w:rsid w:val="483E894A"/>
    <w:rsid w:val="49AEDBF1"/>
    <w:rsid w:val="4B1C0423"/>
    <w:rsid w:val="4B1C0423"/>
    <w:rsid w:val="4C1ACF3C"/>
    <w:rsid w:val="52A6A6AF"/>
    <w:rsid w:val="52B5EF36"/>
    <w:rsid w:val="556FEC05"/>
    <w:rsid w:val="55BEB013"/>
    <w:rsid w:val="58C2BE75"/>
    <w:rsid w:val="58EB54C6"/>
    <w:rsid w:val="5933FEC8"/>
    <w:rsid w:val="59E0DD26"/>
    <w:rsid w:val="5A21EA14"/>
    <w:rsid w:val="5B542D61"/>
    <w:rsid w:val="5C143B82"/>
    <w:rsid w:val="5F989CCD"/>
    <w:rsid w:val="5F989CCD"/>
    <w:rsid w:val="609A29ED"/>
    <w:rsid w:val="613BC9B5"/>
    <w:rsid w:val="618D2EAA"/>
    <w:rsid w:val="6581D657"/>
    <w:rsid w:val="6581D657"/>
    <w:rsid w:val="6C85FCCC"/>
    <w:rsid w:val="6DCEF566"/>
    <w:rsid w:val="6F691FA5"/>
    <w:rsid w:val="76176AC3"/>
    <w:rsid w:val="764D3BBF"/>
    <w:rsid w:val="7841E1F1"/>
    <w:rsid w:val="784693F4"/>
    <w:rsid w:val="7B383A32"/>
    <w:rsid w:val="7DE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39727-24B3-49F2-816B-5778A4EE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582"/>
    <w:pPr>
      <w:spacing w:after="240" w:line="240" w:lineRule="auto"/>
      <w:jc w:val="both"/>
    </w:pPr>
    <w:rPr>
      <w:rFonts w:ascii="Calibri" w:hAnsi="Calibri" w:eastAsia="Times New Roman" w:cs="Times New Roman"/>
      <w:color w:val="404040" w:themeColor="text1" w:themeTint="BF"/>
      <w:szCs w:val="24"/>
      <w:lang w:val="nl-NL" w:eastAsia="nl-NL"/>
    </w:rPr>
  </w:style>
  <w:style w:type="character" w:styleId="DefaultParagraphFont" w:default="1">
    <w:name w:val="Default Paragraph Font"/>
    <w:aliases w:val="Domyślna czcionka akapitu"/>
    <w:uiPriority w:val="1"/>
    <w:semiHidden/>
    <w:unhideWhenUsed/>
  </w:style>
  <w:style w:type="table" w:styleId="TableNormal" w:default="1">
    <w:name w:val="Normal Table"/>
    <w:aliases w:val="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Bez listy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NMBS - YPTO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Jelte Boumans</dc:creator>
  <keywords/>
  <dc:description/>
  <lastModifiedBy>Jelte Boumans</lastModifiedBy>
  <revision>5</revision>
  <dcterms:created xsi:type="dcterms:W3CDTF">2023-02-14T07:22:00.0000000Z</dcterms:created>
  <dcterms:modified xsi:type="dcterms:W3CDTF">2023-02-20T14:52:10.8120594Z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19387-3134-4ca8-87e2-20d2b663daf3_Enabled">
    <vt:lpwstr>true</vt:lpwstr>
  </property>
  <property fmtid="{D5CDD505-2E9C-101B-9397-08002B2CF9AE}" pid="3" name="MSIP_Label_47c19387-3134-4ca8-87e2-20d2b663daf3_SetDate">
    <vt:lpwstr>2023-02-14T07:22:05Z</vt:lpwstr>
  </property>
  <property fmtid="{D5CDD505-2E9C-101B-9397-08002B2CF9AE}" pid="4" name="MSIP_Label_47c19387-3134-4ca8-87e2-20d2b663daf3_Method">
    <vt:lpwstr>Standard</vt:lpwstr>
  </property>
  <property fmtid="{D5CDD505-2E9C-101B-9397-08002B2CF9AE}" pid="5" name="MSIP_Label_47c19387-3134-4ca8-87e2-20d2b663daf3_Name">
    <vt:lpwstr>Restricted distribution</vt:lpwstr>
  </property>
  <property fmtid="{D5CDD505-2E9C-101B-9397-08002B2CF9AE}" pid="6" name="MSIP_Label_47c19387-3134-4ca8-87e2-20d2b663daf3_SiteId">
    <vt:lpwstr>7919ea65-4c52-4980-bfcd-ce7ffd32f1ea</vt:lpwstr>
  </property>
  <property fmtid="{D5CDD505-2E9C-101B-9397-08002B2CF9AE}" pid="7" name="MSIP_Label_47c19387-3134-4ca8-87e2-20d2b663daf3_ActionId">
    <vt:lpwstr>71a44d66-9b60-4e89-850e-b5b4e6a85548</vt:lpwstr>
  </property>
  <property fmtid="{D5CDD505-2E9C-101B-9397-08002B2CF9AE}" pid="8" name="MSIP_Label_47c19387-3134-4ca8-87e2-20d2b663daf3_ContentBits">
    <vt:lpwstr>0</vt:lpwstr>
  </property>
</Properties>
</file>