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EEB0" w14:textId="1B660B8B" w:rsidR="00AB46A1" w:rsidRPr="00AB46A1" w:rsidRDefault="00AB46A1" w:rsidP="00AB46A1">
      <w:pPr>
        <w:pStyle w:val="ListParagraph"/>
        <w:numPr>
          <w:ilvl w:val="0"/>
          <w:numId w:val="1"/>
        </w:numPr>
        <w:jc w:val="both"/>
        <w:rPr>
          <w:b/>
          <w:bCs/>
        </w:rPr>
      </w:pPr>
      <w:r w:rsidRPr="00AB46A1">
        <w:rPr>
          <w:b/>
          <w:bCs/>
        </w:rPr>
        <w:t>Coverage vs Hallucination Rate Graph Interpretation</w:t>
      </w:r>
    </w:p>
    <w:p w14:paraId="404B14B4" w14:textId="7AEBA5FF" w:rsidR="00AB46A1" w:rsidRPr="00AB46A1" w:rsidRDefault="00AB46A1" w:rsidP="00AB46A1">
      <w:pPr>
        <w:jc w:val="both"/>
        <w:rPr>
          <w:b/>
          <w:bCs/>
        </w:rPr>
      </w:pPr>
      <w:r>
        <w:rPr>
          <w:b/>
          <w:bCs/>
          <w:noProof/>
        </w:rPr>
        <w:drawing>
          <wp:inline distT="0" distB="0" distL="0" distR="0" wp14:anchorId="3D4C0F43" wp14:editId="181B4842">
            <wp:extent cx="4904242" cy="4815850"/>
            <wp:effectExtent l="0" t="0" r="0" b="3810"/>
            <wp:docPr id="87719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90249" name="Picture 8771902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04242" cy="4815850"/>
                    </a:xfrm>
                    <a:prstGeom prst="rect">
                      <a:avLst/>
                    </a:prstGeom>
                  </pic:spPr>
                </pic:pic>
              </a:graphicData>
            </a:graphic>
          </wp:inline>
        </w:drawing>
      </w:r>
    </w:p>
    <w:p w14:paraId="6BB41C23" w14:textId="78DBD91A" w:rsidR="00AB46A1" w:rsidRPr="00AB46A1" w:rsidRDefault="00AB46A1" w:rsidP="00AB46A1">
      <w:pPr>
        <w:jc w:val="both"/>
      </w:pPr>
      <w:r w:rsidRPr="00AB46A1">
        <w:t>The “Coverage vs Hallucination Rate” graph demonstrates the effectiveness of the proposed Graph-RAG verification framework in retrieving meaningful evidence while minimizing unsupported reasoning. The graph shows that the system achieved a relatively high coverage score of approximately 0.70, indicating that the model was able to retrieve and verify evidence for nearly 70% of the processed medical claims. This reflects the capability of the knowledge graph to provide substantial semantic grounding during the verification process. In contrast, the hallucination rate is extremely close to zero, which indicates that the framework rarely generated unsupported or fabricated conclusions without evidence from the knowledge graph. This result confirms that integrating structured semantic relationships into the retrieval and reasoning process significantly improves reliability and reduces the common hallucination problem observed in conventional LLM-based verification systems. Overall, the graph validates that the Graph-RAG approach enhances factual consistency while maintaining strong evidence retrieval performance in health fake news verification.</w:t>
      </w:r>
    </w:p>
    <w:p w14:paraId="77A8643F" w14:textId="335B399E" w:rsidR="00AB46A1" w:rsidRPr="00AB46A1" w:rsidRDefault="00AB46A1" w:rsidP="00AB46A1">
      <w:pPr>
        <w:pStyle w:val="ListParagraph"/>
        <w:numPr>
          <w:ilvl w:val="0"/>
          <w:numId w:val="1"/>
        </w:numPr>
        <w:jc w:val="both"/>
        <w:rPr>
          <w:b/>
          <w:bCs/>
        </w:rPr>
      </w:pPr>
      <w:r w:rsidRPr="00AB46A1">
        <w:rPr>
          <w:b/>
          <w:bCs/>
        </w:rPr>
        <w:lastRenderedPageBreak/>
        <w:t>Medical Entity Frequency Graph Interpretation</w:t>
      </w:r>
    </w:p>
    <w:p w14:paraId="0AF9FC93" w14:textId="1C869B22" w:rsidR="00AB46A1" w:rsidRPr="00AB46A1" w:rsidRDefault="00AB46A1" w:rsidP="00AB46A1">
      <w:pPr>
        <w:jc w:val="both"/>
        <w:rPr>
          <w:b/>
          <w:bCs/>
        </w:rPr>
      </w:pPr>
      <w:r>
        <w:rPr>
          <w:b/>
          <w:bCs/>
          <w:noProof/>
        </w:rPr>
        <w:drawing>
          <wp:inline distT="0" distB="0" distL="0" distR="0" wp14:anchorId="72FA362D" wp14:editId="2950B422">
            <wp:extent cx="5943600" cy="3505835"/>
            <wp:effectExtent l="0" t="0" r="0" b="0"/>
            <wp:docPr id="80342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2145" name="Picture 8034221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05835"/>
                    </a:xfrm>
                    <a:prstGeom prst="rect">
                      <a:avLst/>
                    </a:prstGeom>
                  </pic:spPr>
                </pic:pic>
              </a:graphicData>
            </a:graphic>
          </wp:inline>
        </w:drawing>
      </w:r>
    </w:p>
    <w:p w14:paraId="25DFEDEF" w14:textId="02E37B92" w:rsidR="00AB46A1" w:rsidRPr="00AB46A1" w:rsidRDefault="00AB46A1" w:rsidP="00AB46A1">
      <w:pPr>
        <w:jc w:val="both"/>
      </w:pPr>
      <w:r w:rsidRPr="00AB46A1">
        <w:t>The “Medical Entity Frequency” graph illustrates the distribution and occurrence frequency of extracted medical entities within the health fake news dataset. The graph reveals that the entities “covid” and “virus” have the highest frequencies, significantly exceeding all other entities, which indicates that the dataset is heavily centered around COVID-19-related misinformation and discussions. Other frequently occurring entities such as “who,” “health,” “pandemic,” and “hospital” demonstrate that institutional healthcare information and public health topics play a major role in the analyzed claims. Medium-frequency entities including “vaccine,” “doctor,” “mask,” and “infection” further confirm that preventive healthcare measures and treatment-related information are strongly represented in the dataset. In contrast, entities such as “bleach,” “antibiotic,” “</w:t>
      </w:r>
      <w:proofErr w:type="spellStart"/>
      <w:r w:rsidRPr="00AB46A1">
        <w:t>nih</w:t>
      </w:r>
      <w:proofErr w:type="spellEnd"/>
      <w:r w:rsidRPr="00AB46A1">
        <w:t>,” and “diabetes” appear less frequently, suggesting that misinformation associated with these topics occurs in smaller proportions. This distribution highlights the dominance of pandemic-related discourse in medical fake news and confirms that the knowledge graph successfully captures both highly prevalent and less common healthcare entities for semantic reasoning and evidence retrieval.</w:t>
      </w:r>
    </w:p>
    <w:p w14:paraId="1AB7BBCC" w14:textId="7AA58EF6" w:rsidR="00AB46A1" w:rsidRPr="00AB46A1" w:rsidRDefault="00AB46A1" w:rsidP="00AB46A1">
      <w:pPr>
        <w:pStyle w:val="ListParagraph"/>
        <w:numPr>
          <w:ilvl w:val="0"/>
          <w:numId w:val="1"/>
        </w:numPr>
        <w:jc w:val="both"/>
        <w:rPr>
          <w:b/>
          <w:bCs/>
        </w:rPr>
      </w:pPr>
      <w:r w:rsidRPr="00AB46A1">
        <w:rPr>
          <w:b/>
          <w:bCs/>
        </w:rPr>
        <w:t>Knowledge Graph Node Connectivity Interpretation</w:t>
      </w:r>
    </w:p>
    <w:p w14:paraId="139FF5CE" w14:textId="52E2FD6D" w:rsidR="00AB46A1" w:rsidRPr="00AB46A1" w:rsidRDefault="00AB46A1" w:rsidP="00AB46A1">
      <w:pPr>
        <w:jc w:val="both"/>
        <w:rPr>
          <w:b/>
          <w:bCs/>
        </w:rPr>
      </w:pPr>
      <w:r>
        <w:rPr>
          <w:b/>
          <w:bCs/>
          <w:noProof/>
        </w:rPr>
        <w:lastRenderedPageBreak/>
        <w:drawing>
          <wp:inline distT="0" distB="0" distL="0" distR="0" wp14:anchorId="69211FC7" wp14:editId="53B030E5">
            <wp:extent cx="5943600" cy="4201795"/>
            <wp:effectExtent l="0" t="0" r="0" b="8255"/>
            <wp:docPr id="2096715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15987" name="Picture 2096715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inline>
        </w:drawing>
      </w:r>
    </w:p>
    <w:p w14:paraId="15AC5003" w14:textId="77777777" w:rsidR="00AB46A1" w:rsidRPr="00AB46A1" w:rsidRDefault="00AB46A1" w:rsidP="00AB46A1">
      <w:pPr>
        <w:jc w:val="both"/>
      </w:pPr>
      <w:r w:rsidRPr="00AB46A1">
        <w:t>The “Knowledge Graph Node Connectivity” graph presents the degree connectivity of nodes within the constructed medical knowledge graph, illustrating how strongly each medical entity is semantically connected to other entities in the network. The graph shows that nodes such as “covid” and “vaccine” possess the highest connectivity degrees, indicating that these entities act as central hubs within the knowledge graph due to their multiple semantic relationships with healthcare organizations, symptoms, immunity, and pandemic-related concepts. Similarly, nodes such as “bleach,” “medicine,” and “health” exhibit relatively high connectivity because they interact with several supporting and contradicting relationships within the graph structure. Entities with lower connectivity degrees, including “who,” “</w:t>
      </w:r>
      <w:proofErr w:type="spellStart"/>
      <w:r w:rsidRPr="00AB46A1">
        <w:t>cdc</w:t>
      </w:r>
      <w:proofErr w:type="spellEnd"/>
      <w:r w:rsidRPr="00AB46A1">
        <w:t>,” “</w:t>
      </w:r>
      <w:proofErr w:type="spellStart"/>
      <w:r w:rsidRPr="00AB46A1">
        <w:t>nih</w:t>
      </w:r>
      <w:proofErr w:type="spellEnd"/>
      <w:r w:rsidRPr="00AB46A1">
        <w:t>,” “mask,” and “doctor,” maintain fewer direct semantic links but still contribute important contextual evidence during multi-hop retrieval. The variation in node degrees demonstrates that the graph structure effectively models real-world medical relationships, where some entities naturally serve as dominant semantic anchors for information propagation and reasoning. This connectivity distribution improves the efficiency of evidence retrieval and strengthens the explainability of the Graph-RAG verification framework.</w:t>
      </w:r>
    </w:p>
    <w:p w14:paraId="05269099" w14:textId="7F2A12A2" w:rsidR="00AB46A1" w:rsidRPr="00AB46A1" w:rsidRDefault="00AB46A1" w:rsidP="00AB46A1">
      <w:pPr>
        <w:pStyle w:val="ListParagraph"/>
        <w:numPr>
          <w:ilvl w:val="0"/>
          <w:numId w:val="2"/>
        </w:numPr>
        <w:rPr>
          <w:b/>
          <w:bCs/>
        </w:rPr>
      </w:pPr>
      <w:r w:rsidRPr="00AB46A1">
        <w:rPr>
          <w:b/>
          <w:bCs/>
        </w:rPr>
        <w:t>Medical Knowledge Graph Interpretation</w:t>
      </w:r>
    </w:p>
    <w:p w14:paraId="3DA1B1AD" w14:textId="47ABF86F" w:rsidR="00AB46A1" w:rsidRPr="00AB46A1" w:rsidRDefault="00AB46A1" w:rsidP="00AB46A1">
      <w:pPr>
        <w:rPr>
          <w:b/>
          <w:bCs/>
        </w:rPr>
      </w:pPr>
      <w:r>
        <w:rPr>
          <w:b/>
          <w:bCs/>
          <w:noProof/>
        </w:rPr>
        <w:lastRenderedPageBreak/>
        <w:drawing>
          <wp:inline distT="0" distB="0" distL="0" distR="0" wp14:anchorId="2B668C4C" wp14:editId="408544E1">
            <wp:extent cx="5943600" cy="4361815"/>
            <wp:effectExtent l="0" t="0" r="0" b="635"/>
            <wp:docPr id="1339163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3954" name="Picture 13391639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61815"/>
                    </a:xfrm>
                    <a:prstGeom prst="rect">
                      <a:avLst/>
                    </a:prstGeom>
                  </pic:spPr>
                </pic:pic>
              </a:graphicData>
            </a:graphic>
          </wp:inline>
        </w:drawing>
      </w:r>
    </w:p>
    <w:p w14:paraId="3307EEEF" w14:textId="348A4B04" w:rsidR="00AB46A1" w:rsidRPr="00AB46A1" w:rsidRDefault="00AB46A1" w:rsidP="00AB46A1">
      <w:r w:rsidRPr="00AB46A1">
        <w:t xml:space="preserve">The first medical knowledge graph presents the foundational semantic structure of the Graph-RAG framework used for health fake news verification. The graph illustrates relationships among important healthcare entities such as </w:t>
      </w:r>
      <w:r w:rsidRPr="00AB46A1">
        <w:rPr>
          <w:i/>
          <w:iCs/>
        </w:rPr>
        <w:t>covid</w:t>
      </w:r>
      <w:r w:rsidRPr="00AB46A1">
        <w:t xml:space="preserve">, </w:t>
      </w:r>
      <w:r w:rsidRPr="00AB46A1">
        <w:rPr>
          <w:i/>
          <w:iCs/>
        </w:rPr>
        <w:t>virus</w:t>
      </w:r>
      <w:r w:rsidRPr="00AB46A1">
        <w:t xml:space="preserve">, </w:t>
      </w:r>
      <w:r w:rsidRPr="00AB46A1">
        <w:rPr>
          <w:i/>
          <w:iCs/>
        </w:rPr>
        <w:t>pandemic</w:t>
      </w:r>
      <w:r w:rsidRPr="00AB46A1">
        <w:t xml:space="preserve">, </w:t>
      </w:r>
      <w:r w:rsidRPr="00AB46A1">
        <w:rPr>
          <w:i/>
          <w:iCs/>
        </w:rPr>
        <w:t>vaccine</w:t>
      </w:r>
      <w:r w:rsidRPr="00AB46A1">
        <w:t xml:space="preserve">, </w:t>
      </w:r>
      <w:r w:rsidRPr="00AB46A1">
        <w:rPr>
          <w:i/>
          <w:iCs/>
        </w:rPr>
        <w:t>health</w:t>
      </w:r>
      <w:r w:rsidRPr="00AB46A1">
        <w:t xml:space="preserve">, and </w:t>
      </w:r>
      <w:r w:rsidRPr="00AB46A1">
        <w:rPr>
          <w:i/>
          <w:iCs/>
        </w:rPr>
        <w:t>infection</w:t>
      </w:r>
      <w:r w:rsidRPr="00AB46A1">
        <w:t xml:space="preserve">. The network structure shows that COVID-related entities occupy the most central positions within the graph, indicating that the dataset is strongly dominated by pandemic-related medical information and misinformation. The clustering of </w:t>
      </w:r>
      <w:r w:rsidRPr="00AB46A1">
        <w:rPr>
          <w:i/>
          <w:iCs/>
        </w:rPr>
        <w:t>covid</w:t>
      </w:r>
      <w:r w:rsidRPr="00AB46A1">
        <w:t xml:space="preserve">, </w:t>
      </w:r>
      <w:r w:rsidRPr="00AB46A1">
        <w:rPr>
          <w:i/>
          <w:iCs/>
        </w:rPr>
        <w:t>virus</w:t>
      </w:r>
      <w:r w:rsidRPr="00AB46A1">
        <w:t xml:space="preserve">, </w:t>
      </w:r>
      <w:r w:rsidRPr="00AB46A1">
        <w:rPr>
          <w:i/>
          <w:iCs/>
        </w:rPr>
        <w:t>pandemic</w:t>
      </w:r>
      <w:r w:rsidRPr="00AB46A1">
        <w:t xml:space="preserve">, and </w:t>
      </w:r>
      <w:r w:rsidRPr="00AB46A1">
        <w:rPr>
          <w:i/>
          <w:iCs/>
        </w:rPr>
        <w:t>mask</w:t>
      </w:r>
      <w:r w:rsidRPr="00AB46A1">
        <w:t xml:space="preserve"> demonstrates the close semantic relationships among disease transmission, prevention measures, and pandemic discussions. Similarly, the vaccine cluster connecting </w:t>
      </w:r>
      <w:r w:rsidRPr="00AB46A1">
        <w:rPr>
          <w:i/>
          <w:iCs/>
        </w:rPr>
        <w:t>vaccine</w:t>
      </w:r>
      <w:r w:rsidRPr="00AB46A1">
        <w:t xml:space="preserve">, </w:t>
      </w:r>
      <w:r w:rsidRPr="00AB46A1">
        <w:rPr>
          <w:i/>
          <w:iCs/>
        </w:rPr>
        <w:t>WHO</w:t>
      </w:r>
      <w:r w:rsidRPr="00AB46A1">
        <w:t xml:space="preserve">, </w:t>
      </w:r>
      <w:r w:rsidRPr="00AB46A1">
        <w:rPr>
          <w:i/>
          <w:iCs/>
        </w:rPr>
        <w:t>CDC</w:t>
      </w:r>
      <w:r w:rsidRPr="00AB46A1">
        <w:t xml:space="preserve">, </w:t>
      </w:r>
      <w:r w:rsidRPr="00AB46A1">
        <w:rPr>
          <w:i/>
          <w:iCs/>
        </w:rPr>
        <w:t>NIH</w:t>
      </w:r>
      <w:r w:rsidRPr="00AB46A1">
        <w:t xml:space="preserve">, and </w:t>
      </w:r>
      <w:r w:rsidRPr="00AB46A1">
        <w:rPr>
          <w:i/>
          <w:iCs/>
        </w:rPr>
        <w:t>immunity</w:t>
      </w:r>
      <w:r w:rsidRPr="00AB46A1">
        <w:t xml:space="preserve"> </w:t>
      </w:r>
      <w:proofErr w:type="gramStart"/>
      <w:r w:rsidRPr="00AB46A1">
        <w:t>reflects</w:t>
      </w:r>
      <w:proofErr w:type="gramEnd"/>
      <w:r w:rsidRPr="00AB46A1">
        <w:t xml:space="preserve"> the role of international health organizations and immunity-related concepts in supporting verified medical information. Contradictory concepts such as </w:t>
      </w:r>
      <w:r w:rsidRPr="00AB46A1">
        <w:rPr>
          <w:i/>
          <w:iCs/>
        </w:rPr>
        <w:t>bleach</w:t>
      </w:r>
      <w:r w:rsidRPr="00AB46A1">
        <w:t xml:space="preserve"> are connected to health and infection nodes, indicating the representation of misinformation pathways within the graph. The presence of isolated nodes such as </w:t>
      </w:r>
      <w:r w:rsidRPr="00AB46A1">
        <w:rPr>
          <w:i/>
          <w:iCs/>
        </w:rPr>
        <w:t>vaccination</w:t>
      </w:r>
      <w:r w:rsidRPr="00AB46A1">
        <w:t xml:space="preserve"> and smaller disconnected components such as </w:t>
      </w:r>
      <w:r w:rsidRPr="00AB46A1">
        <w:rPr>
          <w:i/>
          <w:iCs/>
        </w:rPr>
        <w:t>doctor</w:t>
      </w:r>
      <w:r w:rsidRPr="00AB46A1">
        <w:t xml:space="preserve"> and </w:t>
      </w:r>
      <w:r w:rsidRPr="00AB46A1">
        <w:rPr>
          <w:i/>
          <w:iCs/>
        </w:rPr>
        <w:t>hospital</w:t>
      </w:r>
      <w:r w:rsidRPr="00AB46A1">
        <w:t xml:space="preserve"> suggests that some entities have fewer semantic relationships in the dataset. Overall, the graph demonstrates the ability of the proposed knowledge graph framework to model healthcare semantics, support multi-hop reasoning, and capture both verified and misleading medical relationships.</w:t>
      </w:r>
    </w:p>
    <w:p w14:paraId="52661EDD" w14:textId="77777777" w:rsidR="00AB46A1" w:rsidRPr="00AB46A1" w:rsidRDefault="00AB46A1" w:rsidP="00AB46A1">
      <w:pPr>
        <w:rPr>
          <w:b/>
          <w:bCs/>
        </w:rPr>
      </w:pPr>
      <w:r w:rsidRPr="00AB46A1">
        <w:rPr>
          <w:b/>
          <w:bCs/>
        </w:rPr>
        <w:t>Table 1: Analysis of Medical Knowledge Graph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2726"/>
        <w:gridCol w:w="4636"/>
      </w:tblGrid>
      <w:tr w:rsidR="00AB46A1" w:rsidRPr="00AB46A1" w14:paraId="38052EA2" w14:textId="77777777" w:rsidTr="00AB46A1">
        <w:trPr>
          <w:tblHeader/>
          <w:tblCellSpacing w:w="15" w:type="dxa"/>
        </w:trPr>
        <w:tc>
          <w:tcPr>
            <w:tcW w:w="0" w:type="auto"/>
            <w:vAlign w:val="center"/>
            <w:hideMark/>
          </w:tcPr>
          <w:p w14:paraId="32BAEE89" w14:textId="77777777" w:rsidR="00AB46A1" w:rsidRPr="00AB46A1" w:rsidRDefault="00AB46A1" w:rsidP="00AB46A1">
            <w:pPr>
              <w:rPr>
                <w:b/>
                <w:bCs/>
              </w:rPr>
            </w:pPr>
            <w:r w:rsidRPr="00AB46A1">
              <w:rPr>
                <w:b/>
                <w:bCs/>
              </w:rPr>
              <w:lastRenderedPageBreak/>
              <w:t>Feature</w:t>
            </w:r>
          </w:p>
        </w:tc>
        <w:tc>
          <w:tcPr>
            <w:tcW w:w="0" w:type="auto"/>
            <w:vAlign w:val="center"/>
            <w:hideMark/>
          </w:tcPr>
          <w:p w14:paraId="485DC6F9" w14:textId="77777777" w:rsidR="00AB46A1" w:rsidRPr="00AB46A1" w:rsidRDefault="00AB46A1" w:rsidP="00AB46A1">
            <w:pPr>
              <w:rPr>
                <w:b/>
                <w:bCs/>
              </w:rPr>
            </w:pPr>
            <w:r w:rsidRPr="00AB46A1">
              <w:rPr>
                <w:b/>
                <w:bCs/>
              </w:rPr>
              <w:t>Observation</w:t>
            </w:r>
          </w:p>
        </w:tc>
        <w:tc>
          <w:tcPr>
            <w:tcW w:w="0" w:type="auto"/>
            <w:vAlign w:val="center"/>
            <w:hideMark/>
          </w:tcPr>
          <w:p w14:paraId="50A72A0E" w14:textId="77777777" w:rsidR="00AB46A1" w:rsidRPr="00AB46A1" w:rsidRDefault="00AB46A1" w:rsidP="00AB46A1">
            <w:pPr>
              <w:rPr>
                <w:b/>
                <w:bCs/>
              </w:rPr>
            </w:pPr>
            <w:r w:rsidRPr="00AB46A1">
              <w:rPr>
                <w:b/>
                <w:bCs/>
              </w:rPr>
              <w:t>Interpretation</w:t>
            </w:r>
          </w:p>
        </w:tc>
      </w:tr>
      <w:tr w:rsidR="00AB46A1" w:rsidRPr="00AB46A1" w14:paraId="14393432" w14:textId="77777777" w:rsidTr="00AB46A1">
        <w:trPr>
          <w:tblCellSpacing w:w="15" w:type="dxa"/>
        </w:trPr>
        <w:tc>
          <w:tcPr>
            <w:tcW w:w="0" w:type="auto"/>
            <w:vAlign w:val="center"/>
            <w:hideMark/>
          </w:tcPr>
          <w:p w14:paraId="39DAC4A2" w14:textId="77777777" w:rsidR="00AB46A1" w:rsidRPr="00AB46A1" w:rsidRDefault="00AB46A1" w:rsidP="00AB46A1">
            <w:r w:rsidRPr="00AB46A1">
              <w:t>Central Nodes</w:t>
            </w:r>
          </w:p>
        </w:tc>
        <w:tc>
          <w:tcPr>
            <w:tcW w:w="0" w:type="auto"/>
            <w:vAlign w:val="center"/>
            <w:hideMark/>
          </w:tcPr>
          <w:p w14:paraId="18B65525" w14:textId="77777777" w:rsidR="00AB46A1" w:rsidRPr="00AB46A1" w:rsidRDefault="00AB46A1" w:rsidP="00AB46A1">
            <w:r w:rsidRPr="00AB46A1">
              <w:t>COVID, Virus, Vaccine</w:t>
            </w:r>
          </w:p>
        </w:tc>
        <w:tc>
          <w:tcPr>
            <w:tcW w:w="0" w:type="auto"/>
            <w:vAlign w:val="center"/>
            <w:hideMark/>
          </w:tcPr>
          <w:p w14:paraId="25ED1B33" w14:textId="77777777" w:rsidR="00AB46A1" w:rsidRPr="00AB46A1" w:rsidRDefault="00AB46A1" w:rsidP="00AB46A1">
            <w:r w:rsidRPr="00AB46A1">
              <w:t>Core semantic anchors in fake news discussions</w:t>
            </w:r>
          </w:p>
        </w:tc>
      </w:tr>
      <w:tr w:rsidR="00AB46A1" w:rsidRPr="00AB46A1" w14:paraId="28E57E54" w14:textId="77777777" w:rsidTr="00AB46A1">
        <w:trPr>
          <w:tblCellSpacing w:w="15" w:type="dxa"/>
        </w:trPr>
        <w:tc>
          <w:tcPr>
            <w:tcW w:w="0" w:type="auto"/>
            <w:vAlign w:val="center"/>
            <w:hideMark/>
          </w:tcPr>
          <w:p w14:paraId="71940C45" w14:textId="77777777" w:rsidR="00AB46A1" w:rsidRPr="00AB46A1" w:rsidRDefault="00AB46A1" w:rsidP="00AB46A1">
            <w:r w:rsidRPr="00AB46A1">
              <w:t>Vaccine Cluster</w:t>
            </w:r>
          </w:p>
        </w:tc>
        <w:tc>
          <w:tcPr>
            <w:tcW w:w="0" w:type="auto"/>
            <w:vAlign w:val="center"/>
            <w:hideMark/>
          </w:tcPr>
          <w:p w14:paraId="57A7B66A" w14:textId="77777777" w:rsidR="00AB46A1" w:rsidRPr="00AB46A1" w:rsidRDefault="00AB46A1" w:rsidP="00AB46A1">
            <w:r w:rsidRPr="00AB46A1">
              <w:t>WHO, CDC, NIH, Immunity</w:t>
            </w:r>
          </w:p>
        </w:tc>
        <w:tc>
          <w:tcPr>
            <w:tcW w:w="0" w:type="auto"/>
            <w:vAlign w:val="center"/>
            <w:hideMark/>
          </w:tcPr>
          <w:p w14:paraId="580DEA61" w14:textId="77777777" w:rsidR="00AB46A1" w:rsidRPr="00AB46A1" w:rsidRDefault="00AB46A1" w:rsidP="00AB46A1">
            <w:r w:rsidRPr="00AB46A1">
              <w:t>Represents verified medical evidence sources</w:t>
            </w:r>
          </w:p>
        </w:tc>
      </w:tr>
      <w:tr w:rsidR="00AB46A1" w:rsidRPr="00AB46A1" w14:paraId="15826361" w14:textId="77777777" w:rsidTr="00AB46A1">
        <w:trPr>
          <w:tblCellSpacing w:w="15" w:type="dxa"/>
        </w:trPr>
        <w:tc>
          <w:tcPr>
            <w:tcW w:w="0" w:type="auto"/>
            <w:vAlign w:val="center"/>
            <w:hideMark/>
          </w:tcPr>
          <w:p w14:paraId="072C365C" w14:textId="77777777" w:rsidR="00AB46A1" w:rsidRPr="00AB46A1" w:rsidRDefault="00AB46A1" w:rsidP="00AB46A1">
            <w:r w:rsidRPr="00AB46A1">
              <w:t>Contradictory Node</w:t>
            </w:r>
          </w:p>
        </w:tc>
        <w:tc>
          <w:tcPr>
            <w:tcW w:w="0" w:type="auto"/>
            <w:vAlign w:val="center"/>
            <w:hideMark/>
          </w:tcPr>
          <w:p w14:paraId="462E12BB" w14:textId="77777777" w:rsidR="00AB46A1" w:rsidRPr="00AB46A1" w:rsidRDefault="00AB46A1" w:rsidP="00AB46A1">
            <w:r w:rsidRPr="00AB46A1">
              <w:t>Bleach</w:t>
            </w:r>
          </w:p>
        </w:tc>
        <w:tc>
          <w:tcPr>
            <w:tcW w:w="0" w:type="auto"/>
            <w:vAlign w:val="center"/>
            <w:hideMark/>
          </w:tcPr>
          <w:p w14:paraId="70916952" w14:textId="77777777" w:rsidR="00AB46A1" w:rsidRPr="00AB46A1" w:rsidRDefault="00AB46A1" w:rsidP="00AB46A1">
            <w:r w:rsidRPr="00AB46A1">
              <w:t>Captures misinformation relationships</w:t>
            </w:r>
          </w:p>
        </w:tc>
      </w:tr>
      <w:tr w:rsidR="00AB46A1" w:rsidRPr="00AB46A1" w14:paraId="55D6B7DF" w14:textId="77777777" w:rsidTr="00AB46A1">
        <w:trPr>
          <w:tblCellSpacing w:w="15" w:type="dxa"/>
        </w:trPr>
        <w:tc>
          <w:tcPr>
            <w:tcW w:w="0" w:type="auto"/>
            <w:vAlign w:val="center"/>
            <w:hideMark/>
          </w:tcPr>
          <w:p w14:paraId="462B4BFE" w14:textId="77777777" w:rsidR="00AB46A1" w:rsidRPr="00AB46A1" w:rsidRDefault="00AB46A1" w:rsidP="00AB46A1">
            <w:r w:rsidRPr="00AB46A1">
              <w:t>Graph Structure</w:t>
            </w:r>
          </w:p>
        </w:tc>
        <w:tc>
          <w:tcPr>
            <w:tcW w:w="0" w:type="auto"/>
            <w:vAlign w:val="center"/>
            <w:hideMark/>
          </w:tcPr>
          <w:p w14:paraId="060F1B41" w14:textId="77777777" w:rsidR="00AB46A1" w:rsidRPr="00AB46A1" w:rsidRDefault="00AB46A1" w:rsidP="00AB46A1">
            <w:r w:rsidRPr="00AB46A1">
              <w:t>Multiple connected clusters</w:t>
            </w:r>
          </w:p>
        </w:tc>
        <w:tc>
          <w:tcPr>
            <w:tcW w:w="0" w:type="auto"/>
            <w:vAlign w:val="center"/>
            <w:hideMark/>
          </w:tcPr>
          <w:p w14:paraId="0C954723" w14:textId="77777777" w:rsidR="00AB46A1" w:rsidRPr="00AB46A1" w:rsidRDefault="00AB46A1" w:rsidP="00AB46A1">
            <w:r w:rsidRPr="00AB46A1">
              <w:t>Enables multi-hop evidence retrieval</w:t>
            </w:r>
          </w:p>
        </w:tc>
      </w:tr>
      <w:tr w:rsidR="00AB46A1" w:rsidRPr="00AB46A1" w14:paraId="1AC7BF81" w14:textId="77777777" w:rsidTr="00AB46A1">
        <w:trPr>
          <w:tblCellSpacing w:w="15" w:type="dxa"/>
        </w:trPr>
        <w:tc>
          <w:tcPr>
            <w:tcW w:w="0" w:type="auto"/>
            <w:vAlign w:val="center"/>
            <w:hideMark/>
          </w:tcPr>
          <w:p w14:paraId="2958BBA8" w14:textId="77777777" w:rsidR="00AB46A1" w:rsidRPr="00AB46A1" w:rsidRDefault="00AB46A1" w:rsidP="00AB46A1">
            <w:r w:rsidRPr="00AB46A1">
              <w:t>Isolated Nodes</w:t>
            </w:r>
          </w:p>
        </w:tc>
        <w:tc>
          <w:tcPr>
            <w:tcW w:w="0" w:type="auto"/>
            <w:vAlign w:val="center"/>
            <w:hideMark/>
          </w:tcPr>
          <w:p w14:paraId="4C23E71C" w14:textId="77777777" w:rsidR="00AB46A1" w:rsidRPr="00AB46A1" w:rsidRDefault="00AB46A1" w:rsidP="00AB46A1">
            <w:r w:rsidRPr="00AB46A1">
              <w:t>Vaccination</w:t>
            </w:r>
          </w:p>
        </w:tc>
        <w:tc>
          <w:tcPr>
            <w:tcW w:w="0" w:type="auto"/>
            <w:vAlign w:val="center"/>
            <w:hideMark/>
          </w:tcPr>
          <w:p w14:paraId="1865F72A" w14:textId="77777777" w:rsidR="00AB46A1" w:rsidRPr="00AB46A1" w:rsidRDefault="00AB46A1" w:rsidP="00AB46A1">
            <w:r w:rsidRPr="00AB46A1">
              <w:t>Indicates weak semantic linkage</w:t>
            </w:r>
          </w:p>
        </w:tc>
      </w:tr>
      <w:tr w:rsidR="00AB46A1" w:rsidRPr="00AB46A1" w14:paraId="0D041C57" w14:textId="77777777" w:rsidTr="00AB46A1">
        <w:trPr>
          <w:tblCellSpacing w:w="15" w:type="dxa"/>
        </w:trPr>
        <w:tc>
          <w:tcPr>
            <w:tcW w:w="0" w:type="auto"/>
            <w:vAlign w:val="center"/>
            <w:hideMark/>
          </w:tcPr>
          <w:p w14:paraId="7C0A8902" w14:textId="77777777" w:rsidR="00AB46A1" w:rsidRPr="00AB46A1" w:rsidRDefault="00AB46A1" w:rsidP="00AB46A1">
            <w:r w:rsidRPr="00AB46A1">
              <w:t>Semantic Purpose</w:t>
            </w:r>
          </w:p>
        </w:tc>
        <w:tc>
          <w:tcPr>
            <w:tcW w:w="0" w:type="auto"/>
            <w:vAlign w:val="center"/>
            <w:hideMark/>
          </w:tcPr>
          <w:p w14:paraId="3B370711" w14:textId="77777777" w:rsidR="00AB46A1" w:rsidRPr="00AB46A1" w:rsidRDefault="00AB46A1" w:rsidP="00AB46A1">
            <w:r w:rsidRPr="00AB46A1">
              <w:t>Support vs Contradiction</w:t>
            </w:r>
          </w:p>
        </w:tc>
        <w:tc>
          <w:tcPr>
            <w:tcW w:w="0" w:type="auto"/>
            <w:vAlign w:val="center"/>
            <w:hideMark/>
          </w:tcPr>
          <w:p w14:paraId="4916DC09" w14:textId="77777777" w:rsidR="00AB46A1" w:rsidRPr="00AB46A1" w:rsidRDefault="00AB46A1" w:rsidP="00AB46A1">
            <w:r w:rsidRPr="00AB46A1">
              <w:t>Improves explainability of Graph-RAG reasoning</w:t>
            </w:r>
          </w:p>
        </w:tc>
      </w:tr>
    </w:tbl>
    <w:p w14:paraId="71BFEBA0" w14:textId="77777777" w:rsidR="00AB46A1" w:rsidRPr="00AB46A1" w:rsidRDefault="00AB46A1" w:rsidP="00AB46A1">
      <w:r w:rsidRPr="00AB46A1">
        <w:pict w14:anchorId="4951EE3A">
          <v:rect id="_x0000_i1076" style="width:0;height:1.5pt" o:hralign="center" o:hrstd="t" o:hr="t" fillcolor="#a0a0a0" stroked="f"/>
        </w:pict>
      </w:r>
    </w:p>
    <w:p w14:paraId="6ABF57E7" w14:textId="16A55DEE" w:rsidR="00AB46A1" w:rsidRPr="00AB46A1" w:rsidRDefault="00AB46A1" w:rsidP="00AB46A1">
      <w:pPr>
        <w:pStyle w:val="ListParagraph"/>
        <w:numPr>
          <w:ilvl w:val="0"/>
          <w:numId w:val="2"/>
        </w:numPr>
        <w:rPr>
          <w:b/>
          <w:bCs/>
        </w:rPr>
      </w:pPr>
      <w:r w:rsidRPr="00AB46A1">
        <w:rPr>
          <w:b/>
          <w:bCs/>
        </w:rPr>
        <w:t>Professional Medical Knowledge Graph Interpretation</w:t>
      </w:r>
    </w:p>
    <w:p w14:paraId="3788D021" w14:textId="3A621EE0" w:rsidR="00AB46A1" w:rsidRPr="00AB46A1" w:rsidRDefault="00AB46A1" w:rsidP="00AB46A1">
      <w:pPr>
        <w:rPr>
          <w:b/>
          <w:bCs/>
        </w:rPr>
      </w:pPr>
      <w:r>
        <w:rPr>
          <w:b/>
          <w:bCs/>
          <w:noProof/>
        </w:rPr>
        <w:lastRenderedPageBreak/>
        <w:drawing>
          <wp:inline distT="0" distB="0" distL="0" distR="0" wp14:anchorId="61475A6E" wp14:editId="6BC004CE">
            <wp:extent cx="5943600" cy="4855845"/>
            <wp:effectExtent l="0" t="0" r="0" b="1905"/>
            <wp:docPr id="212460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9061" name="Picture 2124609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55845"/>
                    </a:xfrm>
                    <a:prstGeom prst="rect">
                      <a:avLst/>
                    </a:prstGeom>
                  </pic:spPr>
                </pic:pic>
              </a:graphicData>
            </a:graphic>
          </wp:inline>
        </w:drawing>
      </w:r>
    </w:p>
    <w:p w14:paraId="0576D7E9" w14:textId="34E5A778" w:rsidR="00AB46A1" w:rsidRPr="00AB46A1" w:rsidRDefault="00AB46A1" w:rsidP="00AB46A1">
      <w:r w:rsidRPr="00AB46A1">
        <w:t xml:space="preserve">The professional medical knowledge graph provides an enhanced and more visually structured representation of the semantic relationships used in the Graph-RAG verification system. Compared to the previous graph, this visualization improves node grouping, edge differentiation, and semantic clarity. The graph clearly separates supportive relationships, represented by green edges, from contradictory relationships, represented by red dashed edges. The node </w:t>
      </w:r>
      <w:r w:rsidRPr="00AB46A1">
        <w:rPr>
          <w:i/>
          <w:iCs/>
        </w:rPr>
        <w:t>COVID-19</w:t>
      </w:r>
      <w:r w:rsidRPr="00AB46A1">
        <w:t xml:space="preserve"> acts as a major semantic hub connected to </w:t>
      </w:r>
      <w:r w:rsidRPr="00AB46A1">
        <w:rPr>
          <w:i/>
          <w:iCs/>
        </w:rPr>
        <w:t>Virus</w:t>
      </w:r>
      <w:r w:rsidRPr="00AB46A1">
        <w:t xml:space="preserve">, </w:t>
      </w:r>
      <w:r w:rsidRPr="00AB46A1">
        <w:rPr>
          <w:i/>
          <w:iCs/>
        </w:rPr>
        <w:t>Pandemic</w:t>
      </w:r>
      <w:r w:rsidRPr="00AB46A1">
        <w:t xml:space="preserve">, and </w:t>
      </w:r>
      <w:r w:rsidRPr="00AB46A1">
        <w:rPr>
          <w:i/>
          <w:iCs/>
        </w:rPr>
        <w:t>Mask</w:t>
      </w:r>
      <w:r w:rsidRPr="00AB46A1">
        <w:t xml:space="preserve">, emphasizing its dominant role in medical misinformation discussions. The </w:t>
      </w:r>
      <w:r w:rsidRPr="00AB46A1">
        <w:rPr>
          <w:i/>
          <w:iCs/>
        </w:rPr>
        <w:t>Bleach</w:t>
      </w:r>
      <w:r w:rsidRPr="00AB46A1">
        <w:t xml:space="preserve"> node is visually highlighted in red, indicating its contradictory and misleading relationship with legitimate healthcare concepts such as </w:t>
      </w:r>
      <w:r w:rsidRPr="00AB46A1">
        <w:rPr>
          <w:i/>
          <w:iCs/>
        </w:rPr>
        <w:t>Health</w:t>
      </w:r>
      <w:r w:rsidRPr="00AB46A1">
        <w:t xml:space="preserve"> and </w:t>
      </w:r>
      <w:r w:rsidRPr="00AB46A1">
        <w:rPr>
          <w:i/>
          <w:iCs/>
        </w:rPr>
        <w:t>Infection</w:t>
      </w:r>
      <w:r w:rsidRPr="00AB46A1">
        <w:t xml:space="preserve">. The vaccine verification cluster composed of </w:t>
      </w:r>
      <w:r w:rsidRPr="00AB46A1">
        <w:rPr>
          <w:i/>
          <w:iCs/>
        </w:rPr>
        <w:t>Vaccine</w:t>
      </w:r>
      <w:r w:rsidRPr="00AB46A1">
        <w:t xml:space="preserve">, </w:t>
      </w:r>
      <w:r w:rsidRPr="00AB46A1">
        <w:rPr>
          <w:i/>
          <w:iCs/>
        </w:rPr>
        <w:t>WHO</w:t>
      </w:r>
      <w:r w:rsidRPr="00AB46A1">
        <w:t xml:space="preserve">, </w:t>
      </w:r>
      <w:r w:rsidRPr="00AB46A1">
        <w:rPr>
          <w:i/>
          <w:iCs/>
        </w:rPr>
        <w:t>CDC</w:t>
      </w:r>
      <w:r w:rsidRPr="00AB46A1">
        <w:t xml:space="preserve">, </w:t>
      </w:r>
      <w:r w:rsidRPr="00AB46A1">
        <w:rPr>
          <w:i/>
          <w:iCs/>
        </w:rPr>
        <w:t>NIH</w:t>
      </w:r>
      <w:r w:rsidRPr="00AB46A1">
        <w:t xml:space="preserve">, and </w:t>
      </w:r>
      <w:r w:rsidRPr="00AB46A1">
        <w:rPr>
          <w:i/>
          <w:iCs/>
        </w:rPr>
        <w:t>Immunity</w:t>
      </w:r>
      <w:r w:rsidRPr="00AB46A1">
        <w:t xml:space="preserve"> </w:t>
      </w:r>
      <w:proofErr w:type="gramStart"/>
      <w:r w:rsidRPr="00AB46A1">
        <w:t>demonstrates</w:t>
      </w:r>
      <w:proofErr w:type="gramEnd"/>
      <w:r w:rsidRPr="00AB46A1">
        <w:t xml:space="preserve"> a strong evidence-supported semantic community, showing how authoritative healthcare organizations contribute to factual verification. The graph also reveals secondary healthcare communities such as </w:t>
      </w:r>
      <w:r w:rsidRPr="00AB46A1">
        <w:rPr>
          <w:i/>
          <w:iCs/>
        </w:rPr>
        <w:t>Medicine</w:t>
      </w:r>
      <w:r w:rsidRPr="00AB46A1">
        <w:t xml:space="preserve">, </w:t>
      </w:r>
      <w:r w:rsidRPr="00AB46A1">
        <w:rPr>
          <w:i/>
          <w:iCs/>
        </w:rPr>
        <w:t>Cancer</w:t>
      </w:r>
      <w:r w:rsidRPr="00AB46A1">
        <w:t xml:space="preserve">, </w:t>
      </w:r>
      <w:r w:rsidRPr="00AB46A1">
        <w:rPr>
          <w:i/>
          <w:iCs/>
        </w:rPr>
        <w:t>Diabetes</w:t>
      </w:r>
      <w:r w:rsidRPr="00AB46A1">
        <w:t xml:space="preserve">, and </w:t>
      </w:r>
      <w:r w:rsidRPr="00AB46A1">
        <w:rPr>
          <w:i/>
          <w:iCs/>
        </w:rPr>
        <w:t>Health</w:t>
      </w:r>
      <w:r w:rsidRPr="00AB46A1">
        <w:t xml:space="preserve">, which collectively model disease treatment relationships. The improved layout and semantic grouping increase the interpretability and </w:t>
      </w:r>
      <w:r w:rsidRPr="00AB46A1">
        <w:lastRenderedPageBreak/>
        <w:t>transparency of the Graph-RAG reasoning process, making the system more explainable for medical misinformation detection.</w:t>
      </w:r>
    </w:p>
    <w:p w14:paraId="3B45A664" w14:textId="77777777" w:rsidR="00AB46A1" w:rsidRPr="00AB46A1" w:rsidRDefault="00AB46A1" w:rsidP="00AB46A1">
      <w:pPr>
        <w:rPr>
          <w:b/>
          <w:bCs/>
        </w:rPr>
      </w:pPr>
      <w:r w:rsidRPr="00AB46A1">
        <w:rPr>
          <w:b/>
          <w:bCs/>
        </w:rPr>
        <w:t>Table 2: Analysis of Professional Medical Knowledge Graph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096"/>
        <w:gridCol w:w="3977"/>
      </w:tblGrid>
      <w:tr w:rsidR="00AB46A1" w:rsidRPr="00AB46A1" w14:paraId="340C77A1" w14:textId="77777777" w:rsidTr="00AB46A1">
        <w:trPr>
          <w:tblHeader/>
          <w:tblCellSpacing w:w="15" w:type="dxa"/>
        </w:trPr>
        <w:tc>
          <w:tcPr>
            <w:tcW w:w="0" w:type="auto"/>
            <w:vAlign w:val="center"/>
            <w:hideMark/>
          </w:tcPr>
          <w:p w14:paraId="7A0D0C43" w14:textId="77777777" w:rsidR="00AB46A1" w:rsidRPr="00AB46A1" w:rsidRDefault="00AB46A1" w:rsidP="00AB46A1">
            <w:pPr>
              <w:rPr>
                <w:b/>
                <w:bCs/>
              </w:rPr>
            </w:pPr>
            <w:r w:rsidRPr="00AB46A1">
              <w:rPr>
                <w:b/>
                <w:bCs/>
              </w:rPr>
              <w:t>Component</w:t>
            </w:r>
          </w:p>
        </w:tc>
        <w:tc>
          <w:tcPr>
            <w:tcW w:w="0" w:type="auto"/>
            <w:vAlign w:val="center"/>
            <w:hideMark/>
          </w:tcPr>
          <w:p w14:paraId="619C608C" w14:textId="77777777" w:rsidR="00AB46A1" w:rsidRPr="00AB46A1" w:rsidRDefault="00AB46A1" w:rsidP="00AB46A1">
            <w:pPr>
              <w:rPr>
                <w:b/>
                <w:bCs/>
              </w:rPr>
            </w:pPr>
            <w:r w:rsidRPr="00AB46A1">
              <w:rPr>
                <w:b/>
                <w:bCs/>
              </w:rPr>
              <w:t>Observation</w:t>
            </w:r>
          </w:p>
        </w:tc>
        <w:tc>
          <w:tcPr>
            <w:tcW w:w="0" w:type="auto"/>
            <w:vAlign w:val="center"/>
            <w:hideMark/>
          </w:tcPr>
          <w:p w14:paraId="4730BE97" w14:textId="77777777" w:rsidR="00AB46A1" w:rsidRPr="00AB46A1" w:rsidRDefault="00AB46A1" w:rsidP="00AB46A1">
            <w:pPr>
              <w:rPr>
                <w:b/>
                <w:bCs/>
              </w:rPr>
            </w:pPr>
            <w:r w:rsidRPr="00AB46A1">
              <w:rPr>
                <w:b/>
                <w:bCs/>
              </w:rPr>
              <w:t>Significance</w:t>
            </w:r>
          </w:p>
        </w:tc>
      </w:tr>
      <w:tr w:rsidR="00AB46A1" w:rsidRPr="00AB46A1" w14:paraId="238B325F" w14:textId="77777777" w:rsidTr="00AB46A1">
        <w:trPr>
          <w:tblCellSpacing w:w="15" w:type="dxa"/>
        </w:trPr>
        <w:tc>
          <w:tcPr>
            <w:tcW w:w="0" w:type="auto"/>
            <w:vAlign w:val="center"/>
            <w:hideMark/>
          </w:tcPr>
          <w:p w14:paraId="5D562DFC" w14:textId="77777777" w:rsidR="00AB46A1" w:rsidRPr="00AB46A1" w:rsidRDefault="00AB46A1" w:rsidP="00AB46A1">
            <w:r w:rsidRPr="00AB46A1">
              <w:t>Green Edges</w:t>
            </w:r>
          </w:p>
        </w:tc>
        <w:tc>
          <w:tcPr>
            <w:tcW w:w="0" w:type="auto"/>
            <w:vAlign w:val="center"/>
            <w:hideMark/>
          </w:tcPr>
          <w:p w14:paraId="4E2EF5DC" w14:textId="77777777" w:rsidR="00AB46A1" w:rsidRPr="00AB46A1" w:rsidRDefault="00AB46A1" w:rsidP="00AB46A1">
            <w:r w:rsidRPr="00AB46A1">
              <w:t>Support relationships</w:t>
            </w:r>
          </w:p>
        </w:tc>
        <w:tc>
          <w:tcPr>
            <w:tcW w:w="0" w:type="auto"/>
            <w:vAlign w:val="center"/>
            <w:hideMark/>
          </w:tcPr>
          <w:p w14:paraId="7A9AE68A" w14:textId="77777777" w:rsidR="00AB46A1" w:rsidRPr="00AB46A1" w:rsidRDefault="00AB46A1" w:rsidP="00AB46A1">
            <w:r w:rsidRPr="00AB46A1">
              <w:t>Represent verified medical evidence</w:t>
            </w:r>
          </w:p>
        </w:tc>
      </w:tr>
      <w:tr w:rsidR="00AB46A1" w:rsidRPr="00AB46A1" w14:paraId="050FE751" w14:textId="77777777" w:rsidTr="00AB46A1">
        <w:trPr>
          <w:tblCellSpacing w:w="15" w:type="dxa"/>
        </w:trPr>
        <w:tc>
          <w:tcPr>
            <w:tcW w:w="0" w:type="auto"/>
            <w:vAlign w:val="center"/>
            <w:hideMark/>
          </w:tcPr>
          <w:p w14:paraId="2E183244" w14:textId="77777777" w:rsidR="00AB46A1" w:rsidRPr="00AB46A1" w:rsidRDefault="00AB46A1" w:rsidP="00AB46A1">
            <w:r w:rsidRPr="00AB46A1">
              <w:t>Red Dashed Edges</w:t>
            </w:r>
          </w:p>
        </w:tc>
        <w:tc>
          <w:tcPr>
            <w:tcW w:w="0" w:type="auto"/>
            <w:vAlign w:val="center"/>
            <w:hideMark/>
          </w:tcPr>
          <w:p w14:paraId="714D26AD" w14:textId="77777777" w:rsidR="00AB46A1" w:rsidRPr="00AB46A1" w:rsidRDefault="00AB46A1" w:rsidP="00AB46A1">
            <w:r w:rsidRPr="00AB46A1">
              <w:t>Contradiction relationships</w:t>
            </w:r>
          </w:p>
        </w:tc>
        <w:tc>
          <w:tcPr>
            <w:tcW w:w="0" w:type="auto"/>
            <w:vAlign w:val="center"/>
            <w:hideMark/>
          </w:tcPr>
          <w:p w14:paraId="37D1C218" w14:textId="77777777" w:rsidR="00AB46A1" w:rsidRPr="00AB46A1" w:rsidRDefault="00AB46A1" w:rsidP="00AB46A1">
            <w:r w:rsidRPr="00AB46A1">
              <w:t>Represent misinformation pathways</w:t>
            </w:r>
          </w:p>
        </w:tc>
      </w:tr>
      <w:tr w:rsidR="00AB46A1" w:rsidRPr="00AB46A1" w14:paraId="1BE7149E" w14:textId="77777777" w:rsidTr="00AB46A1">
        <w:trPr>
          <w:tblCellSpacing w:w="15" w:type="dxa"/>
        </w:trPr>
        <w:tc>
          <w:tcPr>
            <w:tcW w:w="0" w:type="auto"/>
            <w:vAlign w:val="center"/>
            <w:hideMark/>
          </w:tcPr>
          <w:p w14:paraId="4E29C4AC" w14:textId="77777777" w:rsidR="00AB46A1" w:rsidRPr="00AB46A1" w:rsidRDefault="00AB46A1" w:rsidP="00AB46A1">
            <w:r w:rsidRPr="00AB46A1">
              <w:t>Central Hub</w:t>
            </w:r>
          </w:p>
        </w:tc>
        <w:tc>
          <w:tcPr>
            <w:tcW w:w="0" w:type="auto"/>
            <w:vAlign w:val="center"/>
            <w:hideMark/>
          </w:tcPr>
          <w:p w14:paraId="336AE7CE" w14:textId="77777777" w:rsidR="00AB46A1" w:rsidRPr="00AB46A1" w:rsidRDefault="00AB46A1" w:rsidP="00AB46A1">
            <w:r w:rsidRPr="00AB46A1">
              <w:t>COVID-19</w:t>
            </w:r>
          </w:p>
        </w:tc>
        <w:tc>
          <w:tcPr>
            <w:tcW w:w="0" w:type="auto"/>
            <w:vAlign w:val="center"/>
            <w:hideMark/>
          </w:tcPr>
          <w:p w14:paraId="274BA434" w14:textId="77777777" w:rsidR="00AB46A1" w:rsidRPr="00AB46A1" w:rsidRDefault="00AB46A1" w:rsidP="00AB46A1">
            <w:r w:rsidRPr="00AB46A1">
              <w:t>Dominant topic in health misinformation</w:t>
            </w:r>
          </w:p>
        </w:tc>
      </w:tr>
      <w:tr w:rsidR="00AB46A1" w:rsidRPr="00AB46A1" w14:paraId="71F75C82" w14:textId="77777777" w:rsidTr="00AB46A1">
        <w:trPr>
          <w:tblCellSpacing w:w="15" w:type="dxa"/>
        </w:trPr>
        <w:tc>
          <w:tcPr>
            <w:tcW w:w="0" w:type="auto"/>
            <w:vAlign w:val="center"/>
            <w:hideMark/>
          </w:tcPr>
          <w:p w14:paraId="0B0EADF2" w14:textId="77777777" w:rsidR="00AB46A1" w:rsidRPr="00AB46A1" w:rsidRDefault="00AB46A1" w:rsidP="00AB46A1">
            <w:r w:rsidRPr="00AB46A1">
              <w:t>Vaccine Cluster</w:t>
            </w:r>
          </w:p>
        </w:tc>
        <w:tc>
          <w:tcPr>
            <w:tcW w:w="0" w:type="auto"/>
            <w:vAlign w:val="center"/>
            <w:hideMark/>
          </w:tcPr>
          <w:p w14:paraId="4D33C766" w14:textId="77777777" w:rsidR="00AB46A1" w:rsidRPr="00AB46A1" w:rsidRDefault="00AB46A1" w:rsidP="00AB46A1">
            <w:r w:rsidRPr="00AB46A1">
              <w:t>WHO, CDC, NIH</w:t>
            </w:r>
          </w:p>
        </w:tc>
        <w:tc>
          <w:tcPr>
            <w:tcW w:w="0" w:type="auto"/>
            <w:vAlign w:val="center"/>
            <w:hideMark/>
          </w:tcPr>
          <w:p w14:paraId="56756D85" w14:textId="77777777" w:rsidR="00AB46A1" w:rsidRPr="00AB46A1" w:rsidRDefault="00AB46A1" w:rsidP="00AB46A1">
            <w:r w:rsidRPr="00AB46A1">
              <w:t>Strong institutional validation</w:t>
            </w:r>
          </w:p>
        </w:tc>
      </w:tr>
      <w:tr w:rsidR="00AB46A1" w:rsidRPr="00AB46A1" w14:paraId="116D8F7B" w14:textId="77777777" w:rsidTr="00AB46A1">
        <w:trPr>
          <w:tblCellSpacing w:w="15" w:type="dxa"/>
        </w:trPr>
        <w:tc>
          <w:tcPr>
            <w:tcW w:w="0" w:type="auto"/>
            <w:vAlign w:val="center"/>
            <w:hideMark/>
          </w:tcPr>
          <w:p w14:paraId="39A4D539" w14:textId="77777777" w:rsidR="00AB46A1" w:rsidRPr="00AB46A1" w:rsidRDefault="00AB46A1" w:rsidP="00AB46A1">
            <w:r w:rsidRPr="00AB46A1">
              <w:t>Red Highlighted Node</w:t>
            </w:r>
          </w:p>
        </w:tc>
        <w:tc>
          <w:tcPr>
            <w:tcW w:w="0" w:type="auto"/>
            <w:vAlign w:val="center"/>
            <w:hideMark/>
          </w:tcPr>
          <w:p w14:paraId="0394B810" w14:textId="77777777" w:rsidR="00AB46A1" w:rsidRPr="00AB46A1" w:rsidRDefault="00AB46A1" w:rsidP="00AB46A1">
            <w:r w:rsidRPr="00AB46A1">
              <w:t>Bleach</w:t>
            </w:r>
          </w:p>
        </w:tc>
        <w:tc>
          <w:tcPr>
            <w:tcW w:w="0" w:type="auto"/>
            <w:vAlign w:val="center"/>
            <w:hideMark/>
          </w:tcPr>
          <w:p w14:paraId="7B65F4CE" w14:textId="77777777" w:rsidR="00AB46A1" w:rsidRPr="00AB46A1" w:rsidRDefault="00AB46A1" w:rsidP="00AB46A1">
            <w:r w:rsidRPr="00AB46A1">
              <w:t>Identifies harmful misinformation</w:t>
            </w:r>
          </w:p>
        </w:tc>
      </w:tr>
      <w:tr w:rsidR="00AB46A1" w:rsidRPr="00AB46A1" w14:paraId="104D4752" w14:textId="77777777" w:rsidTr="00AB46A1">
        <w:trPr>
          <w:tblCellSpacing w:w="15" w:type="dxa"/>
        </w:trPr>
        <w:tc>
          <w:tcPr>
            <w:tcW w:w="0" w:type="auto"/>
            <w:vAlign w:val="center"/>
            <w:hideMark/>
          </w:tcPr>
          <w:p w14:paraId="332612EA" w14:textId="77777777" w:rsidR="00AB46A1" w:rsidRPr="00AB46A1" w:rsidRDefault="00AB46A1" w:rsidP="00AB46A1">
            <w:r w:rsidRPr="00AB46A1">
              <w:t>Visual Structure</w:t>
            </w:r>
          </w:p>
        </w:tc>
        <w:tc>
          <w:tcPr>
            <w:tcW w:w="0" w:type="auto"/>
            <w:vAlign w:val="center"/>
            <w:hideMark/>
          </w:tcPr>
          <w:p w14:paraId="56B05B72" w14:textId="77777777" w:rsidR="00AB46A1" w:rsidRPr="00AB46A1" w:rsidRDefault="00AB46A1" w:rsidP="00AB46A1">
            <w:r w:rsidRPr="00AB46A1">
              <w:t>Well-separated semantic groups</w:t>
            </w:r>
          </w:p>
        </w:tc>
        <w:tc>
          <w:tcPr>
            <w:tcW w:w="0" w:type="auto"/>
            <w:vAlign w:val="center"/>
            <w:hideMark/>
          </w:tcPr>
          <w:p w14:paraId="46B10658" w14:textId="77777777" w:rsidR="00AB46A1" w:rsidRPr="00AB46A1" w:rsidRDefault="00AB46A1" w:rsidP="00AB46A1">
            <w:r w:rsidRPr="00AB46A1">
              <w:t>Improves graph readability and reasoning</w:t>
            </w:r>
          </w:p>
        </w:tc>
      </w:tr>
      <w:tr w:rsidR="00AB46A1" w:rsidRPr="00AB46A1" w14:paraId="26414D27" w14:textId="77777777" w:rsidTr="00AB46A1">
        <w:trPr>
          <w:tblCellSpacing w:w="15" w:type="dxa"/>
        </w:trPr>
        <w:tc>
          <w:tcPr>
            <w:tcW w:w="0" w:type="auto"/>
            <w:vAlign w:val="center"/>
            <w:hideMark/>
          </w:tcPr>
          <w:p w14:paraId="7FB5D719" w14:textId="77777777" w:rsidR="00AB46A1" w:rsidRPr="00AB46A1" w:rsidRDefault="00AB46A1" w:rsidP="00AB46A1">
            <w:r w:rsidRPr="00AB46A1">
              <w:t>Semantic Communities</w:t>
            </w:r>
          </w:p>
        </w:tc>
        <w:tc>
          <w:tcPr>
            <w:tcW w:w="0" w:type="auto"/>
            <w:vAlign w:val="center"/>
            <w:hideMark/>
          </w:tcPr>
          <w:p w14:paraId="7E09D0C4" w14:textId="77777777" w:rsidR="00AB46A1" w:rsidRPr="00AB46A1" w:rsidRDefault="00AB46A1" w:rsidP="00AB46A1">
            <w:r w:rsidRPr="00AB46A1">
              <w:t>Medicine, Health, Infection</w:t>
            </w:r>
          </w:p>
        </w:tc>
        <w:tc>
          <w:tcPr>
            <w:tcW w:w="0" w:type="auto"/>
            <w:vAlign w:val="center"/>
            <w:hideMark/>
          </w:tcPr>
          <w:p w14:paraId="599AE49D" w14:textId="77777777" w:rsidR="00AB46A1" w:rsidRPr="00AB46A1" w:rsidRDefault="00AB46A1" w:rsidP="00AB46A1">
            <w:r w:rsidRPr="00AB46A1">
              <w:t>Supports multi-domain evidence retrieval</w:t>
            </w:r>
          </w:p>
        </w:tc>
      </w:tr>
    </w:tbl>
    <w:p w14:paraId="32399D25" w14:textId="5E17FC38" w:rsidR="00AB46A1" w:rsidRPr="00AB46A1" w:rsidRDefault="00AB46A1" w:rsidP="00AB46A1"/>
    <w:p w14:paraId="674E7552" w14:textId="51E1E575" w:rsidR="00AB46A1" w:rsidRPr="00AB46A1" w:rsidRDefault="00AB46A1" w:rsidP="00AB46A1">
      <w:pPr>
        <w:pStyle w:val="ListParagraph"/>
        <w:numPr>
          <w:ilvl w:val="0"/>
          <w:numId w:val="2"/>
        </w:numPr>
        <w:rPr>
          <w:b/>
          <w:bCs/>
        </w:rPr>
      </w:pPr>
      <w:r w:rsidRPr="00AB46A1">
        <w:rPr>
          <w:b/>
          <w:bCs/>
        </w:rPr>
        <w:t>True News Medical Knowledge Graph Interpretation</w:t>
      </w:r>
    </w:p>
    <w:p w14:paraId="4651F99D" w14:textId="4509334F" w:rsidR="00AB46A1" w:rsidRPr="00AB46A1" w:rsidRDefault="00AB46A1" w:rsidP="00AB46A1">
      <w:pPr>
        <w:rPr>
          <w:b/>
          <w:bCs/>
        </w:rPr>
      </w:pPr>
      <w:r>
        <w:rPr>
          <w:b/>
          <w:bCs/>
          <w:noProof/>
        </w:rPr>
        <w:lastRenderedPageBreak/>
        <w:drawing>
          <wp:inline distT="0" distB="0" distL="0" distR="0" wp14:anchorId="0D024328" wp14:editId="166CECAA">
            <wp:extent cx="5943600" cy="4701540"/>
            <wp:effectExtent l="0" t="0" r="0" b="3810"/>
            <wp:docPr id="933626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6658" name="Picture 9336266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01540"/>
                    </a:xfrm>
                    <a:prstGeom prst="rect">
                      <a:avLst/>
                    </a:prstGeom>
                  </pic:spPr>
                </pic:pic>
              </a:graphicData>
            </a:graphic>
          </wp:inline>
        </w:drawing>
      </w:r>
    </w:p>
    <w:p w14:paraId="47F7C5AC" w14:textId="77777777" w:rsidR="00AB46A1" w:rsidRPr="00AB46A1" w:rsidRDefault="00AB46A1" w:rsidP="00AB46A1">
      <w:pPr>
        <w:jc w:val="both"/>
      </w:pPr>
      <w:r w:rsidRPr="00AB46A1">
        <w:t xml:space="preserve">The true news medical knowledge graph models the semantic structure of verified healthcare information and factual medical relationships. Unlike the fake news-oriented graphs, this graph emphasizes validated healthcare pathways and institutional evidence chains. The graph demonstrates a continuous semantic flow beginning from </w:t>
      </w:r>
      <w:r w:rsidRPr="00AB46A1">
        <w:rPr>
          <w:i/>
          <w:iCs/>
        </w:rPr>
        <w:t>Vaccination</w:t>
      </w:r>
      <w:r w:rsidRPr="00AB46A1">
        <w:t xml:space="preserve"> and healthcare organizations such as </w:t>
      </w:r>
      <w:r w:rsidRPr="00AB46A1">
        <w:rPr>
          <w:i/>
          <w:iCs/>
        </w:rPr>
        <w:t>WHO</w:t>
      </w:r>
      <w:r w:rsidRPr="00AB46A1">
        <w:t xml:space="preserve">, </w:t>
      </w:r>
      <w:r w:rsidRPr="00AB46A1">
        <w:rPr>
          <w:i/>
          <w:iCs/>
        </w:rPr>
        <w:t>CDC</w:t>
      </w:r>
      <w:r w:rsidRPr="00AB46A1">
        <w:t xml:space="preserve">, and </w:t>
      </w:r>
      <w:r w:rsidRPr="00AB46A1">
        <w:rPr>
          <w:i/>
          <w:iCs/>
        </w:rPr>
        <w:t>NIH</w:t>
      </w:r>
      <w:r w:rsidRPr="00AB46A1">
        <w:t xml:space="preserve">, extending toward </w:t>
      </w:r>
      <w:r w:rsidRPr="00AB46A1">
        <w:rPr>
          <w:i/>
          <w:iCs/>
        </w:rPr>
        <w:t>Clinical Trials</w:t>
      </w:r>
      <w:r w:rsidRPr="00AB46A1">
        <w:t xml:space="preserve">, </w:t>
      </w:r>
      <w:r w:rsidRPr="00AB46A1">
        <w:rPr>
          <w:i/>
          <w:iCs/>
        </w:rPr>
        <w:t>Research</w:t>
      </w:r>
      <w:r w:rsidRPr="00AB46A1">
        <w:t xml:space="preserve">, </w:t>
      </w:r>
      <w:r w:rsidRPr="00AB46A1">
        <w:rPr>
          <w:i/>
          <w:iCs/>
        </w:rPr>
        <w:t>Healthcare</w:t>
      </w:r>
      <w:r w:rsidRPr="00AB46A1">
        <w:t xml:space="preserve">, </w:t>
      </w:r>
      <w:r w:rsidRPr="00AB46A1">
        <w:rPr>
          <w:i/>
          <w:iCs/>
        </w:rPr>
        <w:t>Treatment</w:t>
      </w:r>
      <w:r w:rsidRPr="00AB46A1">
        <w:t xml:space="preserve">, and </w:t>
      </w:r>
      <w:r w:rsidRPr="00AB46A1">
        <w:rPr>
          <w:i/>
          <w:iCs/>
        </w:rPr>
        <w:t>Patient Care</w:t>
      </w:r>
      <w:r w:rsidRPr="00AB46A1">
        <w:t xml:space="preserve">. This structure reflects the real-world medical verification pipeline where scientific research, clinical validation, and healthcare institutions collectively contribute to trustworthy medical information dissemination. The node </w:t>
      </w:r>
      <w:r w:rsidRPr="00AB46A1">
        <w:rPr>
          <w:i/>
          <w:iCs/>
        </w:rPr>
        <w:t>COVID-19</w:t>
      </w:r>
      <w:r w:rsidRPr="00AB46A1">
        <w:t xml:space="preserve"> remains an important semantic hub connected to </w:t>
      </w:r>
      <w:r w:rsidRPr="00AB46A1">
        <w:rPr>
          <w:i/>
          <w:iCs/>
        </w:rPr>
        <w:t>Virus</w:t>
      </w:r>
      <w:r w:rsidRPr="00AB46A1">
        <w:t xml:space="preserve">, </w:t>
      </w:r>
      <w:r w:rsidRPr="00AB46A1">
        <w:rPr>
          <w:i/>
          <w:iCs/>
        </w:rPr>
        <w:t>Pandemic</w:t>
      </w:r>
      <w:r w:rsidRPr="00AB46A1">
        <w:t xml:space="preserve">, </w:t>
      </w:r>
      <w:r w:rsidRPr="00AB46A1">
        <w:rPr>
          <w:i/>
          <w:iCs/>
        </w:rPr>
        <w:t>Symptoms</w:t>
      </w:r>
      <w:r w:rsidRPr="00AB46A1">
        <w:t xml:space="preserve">, and </w:t>
      </w:r>
      <w:r w:rsidRPr="00AB46A1">
        <w:rPr>
          <w:i/>
          <w:iCs/>
        </w:rPr>
        <w:t>Testing</w:t>
      </w:r>
      <w:r w:rsidRPr="00AB46A1">
        <w:t xml:space="preserve">, demonstrating the central role of pandemic-related healthcare discussions even in verified medical news. The green verified edges throughout the graph indicate strong factual relationships and reliable evidence propagation between entities. Additionally, the integration of healthcare delivery concepts such as </w:t>
      </w:r>
      <w:r w:rsidRPr="00AB46A1">
        <w:rPr>
          <w:i/>
          <w:iCs/>
        </w:rPr>
        <w:t>Hospital</w:t>
      </w:r>
      <w:r w:rsidRPr="00AB46A1">
        <w:t xml:space="preserve">, </w:t>
      </w:r>
      <w:r w:rsidRPr="00AB46A1">
        <w:rPr>
          <w:i/>
          <w:iCs/>
        </w:rPr>
        <w:t>Doctors</w:t>
      </w:r>
      <w:r w:rsidRPr="00AB46A1">
        <w:t xml:space="preserve">, and </w:t>
      </w:r>
      <w:r w:rsidRPr="00AB46A1">
        <w:rPr>
          <w:i/>
          <w:iCs/>
        </w:rPr>
        <w:t>Patient Care</w:t>
      </w:r>
      <w:r w:rsidRPr="00AB46A1">
        <w:t xml:space="preserve"> illustrates the practical medical implementation of verified healthcare knowledge. Overall, the graph demonstrates how structured knowledge graphs can </w:t>
      </w:r>
      <w:r w:rsidRPr="00AB46A1">
        <w:lastRenderedPageBreak/>
        <w:t>effectively represent trustworthy healthcare ecosystems and improve explainable evidence retrieval for true medical news verification.</w:t>
      </w:r>
    </w:p>
    <w:p w14:paraId="07672D22" w14:textId="28E93A43" w:rsidR="00AB46A1" w:rsidRPr="00AB46A1" w:rsidRDefault="00AB46A1" w:rsidP="00AB46A1"/>
    <w:p w14:paraId="1C3B1612" w14:textId="77777777" w:rsidR="00AB46A1" w:rsidRPr="00AB46A1" w:rsidRDefault="00AB46A1" w:rsidP="00AB46A1">
      <w:pPr>
        <w:rPr>
          <w:b/>
          <w:bCs/>
        </w:rPr>
      </w:pPr>
      <w:r w:rsidRPr="00AB46A1">
        <w:rPr>
          <w:b/>
          <w:bCs/>
        </w:rPr>
        <w:t>Table 3: Analysis of True News Medical Knowledge Graph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3391"/>
        <w:gridCol w:w="4102"/>
      </w:tblGrid>
      <w:tr w:rsidR="00AB46A1" w:rsidRPr="00AB46A1" w14:paraId="4328F029" w14:textId="77777777" w:rsidTr="00AB46A1">
        <w:trPr>
          <w:tblHeader/>
          <w:tblCellSpacing w:w="15" w:type="dxa"/>
        </w:trPr>
        <w:tc>
          <w:tcPr>
            <w:tcW w:w="0" w:type="auto"/>
            <w:vAlign w:val="center"/>
            <w:hideMark/>
          </w:tcPr>
          <w:p w14:paraId="21CA642B" w14:textId="77777777" w:rsidR="00AB46A1" w:rsidRPr="00AB46A1" w:rsidRDefault="00AB46A1" w:rsidP="00AB46A1">
            <w:pPr>
              <w:rPr>
                <w:b/>
                <w:bCs/>
              </w:rPr>
            </w:pPr>
            <w:r w:rsidRPr="00AB46A1">
              <w:rPr>
                <w:b/>
                <w:bCs/>
              </w:rPr>
              <w:t>Component</w:t>
            </w:r>
          </w:p>
        </w:tc>
        <w:tc>
          <w:tcPr>
            <w:tcW w:w="0" w:type="auto"/>
            <w:vAlign w:val="center"/>
            <w:hideMark/>
          </w:tcPr>
          <w:p w14:paraId="6C717EDD" w14:textId="77777777" w:rsidR="00AB46A1" w:rsidRPr="00AB46A1" w:rsidRDefault="00AB46A1" w:rsidP="00AB46A1">
            <w:pPr>
              <w:rPr>
                <w:b/>
                <w:bCs/>
              </w:rPr>
            </w:pPr>
            <w:r w:rsidRPr="00AB46A1">
              <w:rPr>
                <w:b/>
                <w:bCs/>
              </w:rPr>
              <w:t>Observation</w:t>
            </w:r>
          </w:p>
        </w:tc>
        <w:tc>
          <w:tcPr>
            <w:tcW w:w="0" w:type="auto"/>
            <w:vAlign w:val="center"/>
            <w:hideMark/>
          </w:tcPr>
          <w:p w14:paraId="591CDBCB" w14:textId="77777777" w:rsidR="00AB46A1" w:rsidRPr="00AB46A1" w:rsidRDefault="00AB46A1" w:rsidP="00AB46A1">
            <w:pPr>
              <w:rPr>
                <w:b/>
                <w:bCs/>
              </w:rPr>
            </w:pPr>
            <w:r w:rsidRPr="00AB46A1">
              <w:rPr>
                <w:b/>
                <w:bCs/>
              </w:rPr>
              <w:t>Interpretation</w:t>
            </w:r>
          </w:p>
        </w:tc>
      </w:tr>
      <w:tr w:rsidR="00AB46A1" w:rsidRPr="00AB46A1" w14:paraId="5727CEF3" w14:textId="77777777" w:rsidTr="00AB46A1">
        <w:trPr>
          <w:tblCellSpacing w:w="15" w:type="dxa"/>
        </w:trPr>
        <w:tc>
          <w:tcPr>
            <w:tcW w:w="0" w:type="auto"/>
            <w:vAlign w:val="center"/>
            <w:hideMark/>
          </w:tcPr>
          <w:p w14:paraId="14922093" w14:textId="77777777" w:rsidR="00AB46A1" w:rsidRPr="00AB46A1" w:rsidRDefault="00AB46A1" w:rsidP="00AB46A1">
            <w:r w:rsidRPr="00AB46A1">
              <w:t>Verified Edges</w:t>
            </w:r>
          </w:p>
        </w:tc>
        <w:tc>
          <w:tcPr>
            <w:tcW w:w="0" w:type="auto"/>
            <w:vAlign w:val="center"/>
            <w:hideMark/>
          </w:tcPr>
          <w:p w14:paraId="44F86C69" w14:textId="77777777" w:rsidR="00AB46A1" w:rsidRPr="00AB46A1" w:rsidRDefault="00AB46A1" w:rsidP="00AB46A1">
            <w:r w:rsidRPr="00AB46A1">
              <w:t>Green semantic links</w:t>
            </w:r>
          </w:p>
        </w:tc>
        <w:tc>
          <w:tcPr>
            <w:tcW w:w="0" w:type="auto"/>
            <w:vAlign w:val="center"/>
            <w:hideMark/>
          </w:tcPr>
          <w:p w14:paraId="0963DD27" w14:textId="77777777" w:rsidR="00AB46A1" w:rsidRPr="00AB46A1" w:rsidRDefault="00AB46A1" w:rsidP="00AB46A1">
            <w:r w:rsidRPr="00AB46A1">
              <w:t>Represent factual medical relationships</w:t>
            </w:r>
          </w:p>
        </w:tc>
      </w:tr>
      <w:tr w:rsidR="00AB46A1" w:rsidRPr="00AB46A1" w14:paraId="35C75C5D" w14:textId="77777777" w:rsidTr="00AB46A1">
        <w:trPr>
          <w:tblCellSpacing w:w="15" w:type="dxa"/>
        </w:trPr>
        <w:tc>
          <w:tcPr>
            <w:tcW w:w="0" w:type="auto"/>
            <w:vAlign w:val="center"/>
            <w:hideMark/>
          </w:tcPr>
          <w:p w14:paraId="2D3B1972" w14:textId="77777777" w:rsidR="00AB46A1" w:rsidRPr="00AB46A1" w:rsidRDefault="00AB46A1" w:rsidP="00AB46A1">
            <w:r w:rsidRPr="00AB46A1">
              <w:t>Institutional Cluster</w:t>
            </w:r>
          </w:p>
        </w:tc>
        <w:tc>
          <w:tcPr>
            <w:tcW w:w="0" w:type="auto"/>
            <w:vAlign w:val="center"/>
            <w:hideMark/>
          </w:tcPr>
          <w:p w14:paraId="4F4BE3BC" w14:textId="77777777" w:rsidR="00AB46A1" w:rsidRPr="00AB46A1" w:rsidRDefault="00AB46A1" w:rsidP="00AB46A1">
            <w:r w:rsidRPr="00AB46A1">
              <w:t>WHO, CDC, NIH</w:t>
            </w:r>
          </w:p>
        </w:tc>
        <w:tc>
          <w:tcPr>
            <w:tcW w:w="0" w:type="auto"/>
            <w:vAlign w:val="center"/>
            <w:hideMark/>
          </w:tcPr>
          <w:p w14:paraId="2D6C7B6A" w14:textId="77777777" w:rsidR="00AB46A1" w:rsidRPr="00AB46A1" w:rsidRDefault="00AB46A1" w:rsidP="00AB46A1">
            <w:r w:rsidRPr="00AB46A1">
              <w:t>Trusted healthcare authorities</w:t>
            </w:r>
          </w:p>
        </w:tc>
      </w:tr>
      <w:tr w:rsidR="00AB46A1" w:rsidRPr="00AB46A1" w14:paraId="064B7F90" w14:textId="77777777" w:rsidTr="00AB46A1">
        <w:trPr>
          <w:tblCellSpacing w:w="15" w:type="dxa"/>
        </w:trPr>
        <w:tc>
          <w:tcPr>
            <w:tcW w:w="0" w:type="auto"/>
            <w:vAlign w:val="center"/>
            <w:hideMark/>
          </w:tcPr>
          <w:p w14:paraId="3C2F20DF" w14:textId="77777777" w:rsidR="00AB46A1" w:rsidRPr="00AB46A1" w:rsidRDefault="00AB46A1" w:rsidP="00AB46A1">
            <w:r w:rsidRPr="00AB46A1">
              <w:t>Research Pipeline</w:t>
            </w:r>
          </w:p>
        </w:tc>
        <w:tc>
          <w:tcPr>
            <w:tcW w:w="0" w:type="auto"/>
            <w:vAlign w:val="center"/>
            <w:hideMark/>
          </w:tcPr>
          <w:p w14:paraId="770CD09E" w14:textId="77777777" w:rsidR="00AB46A1" w:rsidRPr="00AB46A1" w:rsidRDefault="00AB46A1" w:rsidP="00AB46A1">
            <w:r w:rsidRPr="00AB46A1">
              <w:t>Clinical Trials → Research → Healthcare</w:t>
            </w:r>
          </w:p>
        </w:tc>
        <w:tc>
          <w:tcPr>
            <w:tcW w:w="0" w:type="auto"/>
            <w:vAlign w:val="center"/>
            <w:hideMark/>
          </w:tcPr>
          <w:p w14:paraId="41AC33C9" w14:textId="77777777" w:rsidR="00AB46A1" w:rsidRPr="00AB46A1" w:rsidRDefault="00AB46A1" w:rsidP="00AB46A1">
            <w:proofErr w:type="gramStart"/>
            <w:r w:rsidRPr="00AB46A1">
              <w:t>Models</w:t>
            </w:r>
            <w:proofErr w:type="gramEnd"/>
            <w:r w:rsidRPr="00AB46A1">
              <w:t xml:space="preserve"> scientific validation workflow</w:t>
            </w:r>
          </w:p>
        </w:tc>
      </w:tr>
      <w:tr w:rsidR="00AB46A1" w:rsidRPr="00AB46A1" w14:paraId="1365D7D6" w14:textId="77777777" w:rsidTr="00AB46A1">
        <w:trPr>
          <w:tblCellSpacing w:w="15" w:type="dxa"/>
        </w:trPr>
        <w:tc>
          <w:tcPr>
            <w:tcW w:w="0" w:type="auto"/>
            <w:vAlign w:val="center"/>
            <w:hideMark/>
          </w:tcPr>
          <w:p w14:paraId="19696D1D" w14:textId="77777777" w:rsidR="00AB46A1" w:rsidRPr="00AB46A1" w:rsidRDefault="00AB46A1" w:rsidP="00AB46A1">
            <w:r w:rsidRPr="00AB46A1">
              <w:t>COVID-19 Cluster</w:t>
            </w:r>
          </w:p>
        </w:tc>
        <w:tc>
          <w:tcPr>
            <w:tcW w:w="0" w:type="auto"/>
            <w:vAlign w:val="center"/>
            <w:hideMark/>
          </w:tcPr>
          <w:p w14:paraId="7C8BB50B" w14:textId="77777777" w:rsidR="00AB46A1" w:rsidRPr="00AB46A1" w:rsidRDefault="00AB46A1" w:rsidP="00AB46A1">
            <w:r w:rsidRPr="00AB46A1">
              <w:t>Virus, Pandemic, Testing</w:t>
            </w:r>
          </w:p>
        </w:tc>
        <w:tc>
          <w:tcPr>
            <w:tcW w:w="0" w:type="auto"/>
            <w:vAlign w:val="center"/>
            <w:hideMark/>
          </w:tcPr>
          <w:p w14:paraId="16AD5A17" w14:textId="77777777" w:rsidR="00AB46A1" w:rsidRPr="00AB46A1" w:rsidRDefault="00AB46A1" w:rsidP="00AB46A1">
            <w:r w:rsidRPr="00AB46A1">
              <w:t>Captures pandemic-related healthcare evidence</w:t>
            </w:r>
          </w:p>
        </w:tc>
      </w:tr>
      <w:tr w:rsidR="00AB46A1" w:rsidRPr="00AB46A1" w14:paraId="4D703698" w14:textId="77777777" w:rsidTr="00AB46A1">
        <w:trPr>
          <w:tblCellSpacing w:w="15" w:type="dxa"/>
        </w:trPr>
        <w:tc>
          <w:tcPr>
            <w:tcW w:w="0" w:type="auto"/>
            <w:vAlign w:val="center"/>
            <w:hideMark/>
          </w:tcPr>
          <w:p w14:paraId="4515D80D" w14:textId="77777777" w:rsidR="00AB46A1" w:rsidRPr="00AB46A1" w:rsidRDefault="00AB46A1" w:rsidP="00AB46A1">
            <w:r w:rsidRPr="00AB46A1">
              <w:t>Healthcare Delivery</w:t>
            </w:r>
          </w:p>
        </w:tc>
        <w:tc>
          <w:tcPr>
            <w:tcW w:w="0" w:type="auto"/>
            <w:vAlign w:val="center"/>
            <w:hideMark/>
          </w:tcPr>
          <w:p w14:paraId="720E441C" w14:textId="77777777" w:rsidR="00AB46A1" w:rsidRPr="00AB46A1" w:rsidRDefault="00AB46A1" w:rsidP="00AB46A1">
            <w:r w:rsidRPr="00AB46A1">
              <w:t>Hospital, Doctors, Patient Care</w:t>
            </w:r>
          </w:p>
        </w:tc>
        <w:tc>
          <w:tcPr>
            <w:tcW w:w="0" w:type="auto"/>
            <w:vAlign w:val="center"/>
            <w:hideMark/>
          </w:tcPr>
          <w:p w14:paraId="2857DAC3" w14:textId="77777777" w:rsidR="00AB46A1" w:rsidRPr="00AB46A1" w:rsidRDefault="00AB46A1" w:rsidP="00AB46A1">
            <w:r w:rsidRPr="00AB46A1">
              <w:t>Represents real-world medical practice</w:t>
            </w:r>
          </w:p>
        </w:tc>
      </w:tr>
      <w:tr w:rsidR="00AB46A1" w:rsidRPr="00AB46A1" w14:paraId="63403961" w14:textId="77777777" w:rsidTr="00AB46A1">
        <w:trPr>
          <w:tblCellSpacing w:w="15" w:type="dxa"/>
        </w:trPr>
        <w:tc>
          <w:tcPr>
            <w:tcW w:w="0" w:type="auto"/>
            <w:vAlign w:val="center"/>
            <w:hideMark/>
          </w:tcPr>
          <w:p w14:paraId="64EB3132" w14:textId="77777777" w:rsidR="00AB46A1" w:rsidRPr="00AB46A1" w:rsidRDefault="00AB46A1" w:rsidP="00AB46A1">
            <w:r w:rsidRPr="00AB46A1">
              <w:t>Knowledge Flow</w:t>
            </w:r>
          </w:p>
        </w:tc>
        <w:tc>
          <w:tcPr>
            <w:tcW w:w="0" w:type="auto"/>
            <w:vAlign w:val="center"/>
            <w:hideMark/>
          </w:tcPr>
          <w:p w14:paraId="2DCB2C0C" w14:textId="77777777" w:rsidR="00AB46A1" w:rsidRPr="00AB46A1" w:rsidRDefault="00AB46A1" w:rsidP="00AB46A1">
            <w:r w:rsidRPr="00AB46A1">
              <w:t>Continuous connected structure</w:t>
            </w:r>
          </w:p>
        </w:tc>
        <w:tc>
          <w:tcPr>
            <w:tcW w:w="0" w:type="auto"/>
            <w:vAlign w:val="center"/>
            <w:hideMark/>
          </w:tcPr>
          <w:p w14:paraId="66659CE0" w14:textId="77777777" w:rsidR="00AB46A1" w:rsidRPr="00AB46A1" w:rsidRDefault="00AB46A1" w:rsidP="00AB46A1">
            <w:r w:rsidRPr="00AB46A1">
              <w:t>Indicates strong semantic consistency</w:t>
            </w:r>
          </w:p>
        </w:tc>
      </w:tr>
      <w:tr w:rsidR="00AB46A1" w:rsidRPr="00AB46A1" w14:paraId="69DE03DC" w14:textId="77777777" w:rsidTr="00AB46A1">
        <w:trPr>
          <w:tblCellSpacing w:w="15" w:type="dxa"/>
        </w:trPr>
        <w:tc>
          <w:tcPr>
            <w:tcW w:w="0" w:type="auto"/>
            <w:vAlign w:val="center"/>
            <w:hideMark/>
          </w:tcPr>
          <w:p w14:paraId="31E62FAE" w14:textId="77777777" w:rsidR="00AB46A1" w:rsidRPr="00AB46A1" w:rsidRDefault="00AB46A1" w:rsidP="00AB46A1">
            <w:r w:rsidRPr="00AB46A1">
              <w:t>Graph Purpose</w:t>
            </w:r>
          </w:p>
        </w:tc>
        <w:tc>
          <w:tcPr>
            <w:tcW w:w="0" w:type="auto"/>
            <w:vAlign w:val="center"/>
            <w:hideMark/>
          </w:tcPr>
          <w:p w14:paraId="66C00033" w14:textId="77777777" w:rsidR="00AB46A1" w:rsidRPr="00AB46A1" w:rsidRDefault="00AB46A1" w:rsidP="00AB46A1">
            <w:r w:rsidRPr="00AB46A1">
              <w:t>True medical information modeling</w:t>
            </w:r>
          </w:p>
        </w:tc>
        <w:tc>
          <w:tcPr>
            <w:tcW w:w="0" w:type="auto"/>
            <w:vAlign w:val="center"/>
            <w:hideMark/>
          </w:tcPr>
          <w:p w14:paraId="6ED48422" w14:textId="77777777" w:rsidR="00AB46A1" w:rsidRPr="00AB46A1" w:rsidRDefault="00AB46A1" w:rsidP="00AB46A1">
            <w:r w:rsidRPr="00AB46A1">
              <w:t>Supports reliable evidence-based verification</w:t>
            </w:r>
          </w:p>
        </w:tc>
      </w:tr>
    </w:tbl>
    <w:p w14:paraId="48E30A72" w14:textId="77777777" w:rsidR="00AD4302" w:rsidRDefault="00AD4302"/>
    <w:sectPr w:rsidR="00AD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76265"/>
    <w:multiLevelType w:val="hybridMultilevel"/>
    <w:tmpl w:val="1388C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4350CD"/>
    <w:multiLevelType w:val="hybridMultilevel"/>
    <w:tmpl w:val="3D0A3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086788">
    <w:abstractNumId w:val="0"/>
  </w:num>
  <w:num w:numId="2" w16cid:durableId="534855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09D"/>
    <w:rsid w:val="003A3BB9"/>
    <w:rsid w:val="0058431A"/>
    <w:rsid w:val="00737595"/>
    <w:rsid w:val="00AB46A1"/>
    <w:rsid w:val="00AD4302"/>
    <w:rsid w:val="00C2209D"/>
    <w:rsid w:val="00D95342"/>
    <w:rsid w:val="00F70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9DF6"/>
  <w15:chartTrackingRefBased/>
  <w15:docId w15:val="{B798A91F-1339-49ED-A16A-184E0CEF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09D"/>
    <w:rPr>
      <w:rFonts w:eastAsiaTheme="majorEastAsia" w:cstheme="majorBidi"/>
      <w:color w:val="272727" w:themeColor="text1" w:themeTint="D8"/>
    </w:rPr>
  </w:style>
  <w:style w:type="paragraph" w:styleId="Title">
    <w:name w:val="Title"/>
    <w:basedOn w:val="Normal"/>
    <w:next w:val="Normal"/>
    <w:link w:val="TitleChar"/>
    <w:uiPriority w:val="10"/>
    <w:qFormat/>
    <w:rsid w:val="00C22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09D"/>
    <w:pPr>
      <w:spacing w:before="160"/>
      <w:jc w:val="center"/>
    </w:pPr>
    <w:rPr>
      <w:i/>
      <w:iCs/>
      <w:color w:val="404040" w:themeColor="text1" w:themeTint="BF"/>
    </w:rPr>
  </w:style>
  <w:style w:type="character" w:customStyle="1" w:styleId="QuoteChar">
    <w:name w:val="Quote Char"/>
    <w:basedOn w:val="DefaultParagraphFont"/>
    <w:link w:val="Quote"/>
    <w:uiPriority w:val="29"/>
    <w:rsid w:val="00C2209D"/>
    <w:rPr>
      <w:i/>
      <w:iCs/>
      <w:color w:val="404040" w:themeColor="text1" w:themeTint="BF"/>
    </w:rPr>
  </w:style>
  <w:style w:type="paragraph" w:styleId="ListParagraph">
    <w:name w:val="List Paragraph"/>
    <w:basedOn w:val="Normal"/>
    <w:uiPriority w:val="34"/>
    <w:qFormat/>
    <w:rsid w:val="00C2209D"/>
    <w:pPr>
      <w:ind w:left="720"/>
      <w:contextualSpacing/>
    </w:pPr>
  </w:style>
  <w:style w:type="character" w:styleId="IntenseEmphasis">
    <w:name w:val="Intense Emphasis"/>
    <w:basedOn w:val="DefaultParagraphFont"/>
    <w:uiPriority w:val="21"/>
    <w:qFormat/>
    <w:rsid w:val="00C2209D"/>
    <w:rPr>
      <w:i/>
      <w:iCs/>
      <w:color w:val="2F5496" w:themeColor="accent1" w:themeShade="BF"/>
    </w:rPr>
  </w:style>
  <w:style w:type="paragraph" w:styleId="IntenseQuote">
    <w:name w:val="Intense Quote"/>
    <w:basedOn w:val="Normal"/>
    <w:next w:val="Normal"/>
    <w:link w:val="IntenseQuoteChar"/>
    <w:uiPriority w:val="30"/>
    <w:qFormat/>
    <w:rsid w:val="00C22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09D"/>
    <w:rPr>
      <w:i/>
      <w:iCs/>
      <w:color w:val="2F5496" w:themeColor="accent1" w:themeShade="BF"/>
    </w:rPr>
  </w:style>
  <w:style w:type="character" w:styleId="IntenseReference">
    <w:name w:val="Intense Reference"/>
    <w:basedOn w:val="DefaultParagraphFont"/>
    <w:uiPriority w:val="32"/>
    <w:qFormat/>
    <w:rsid w:val="00C22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1518</Words>
  <Characters>8653</Characters>
  <Application>Microsoft Office Word</Application>
  <DocSecurity>0</DocSecurity>
  <Lines>72</Lines>
  <Paragraphs>20</Paragraphs>
  <ScaleCrop>false</ScaleCrop>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okello</dc:creator>
  <cp:keywords/>
  <dc:description/>
  <cp:lastModifiedBy>santos okello</cp:lastModifiedBy>
  <cp:revision>2</cp:revision>
  <dcterms:created xsi:type="dcterms:W3CDTF">2026-05-13T18:42:00Z</dcterms:created>
  <dcterms:modified xsi:type="dcterms:W3CDTF">2026-05-13T18:50:00Z</dcterms:modified>
</cp:coreProperties>
</file>