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3632" w:rsidRDefault="00000000">
      <w:pPr>
        <w:pStyle w:val="Heading1"/>
      </w:pPr>
      <w:r>
        <w:t>Research Papers Comparative Table - Chatbots in Education</w:t>
      </w:r>
    </w:p>
    <w:p w:rsidR="00213632" w:rsidRDefault="00000000">
      <w:r>
        <w:t>Table columns: Reference | Preprocessing | Feature Selection | Segmentation | Classification | Maximum Accuracy obtained (%) | Limitation</w:t>
      </w:r>
    </w:p>
    <w:tbl>
      <w:tblPr>
        <w:tblStyle w:val="TableGrid"/>
        <w:tblW w:w="0" w:type="auto"/>
        <w:tblInd w:w="-1310" w:type="dxa"/>
        <w:tblLook w:val="04A0" w:firstRow="1" w:lastRow="0" w:firstColumn="1" w:lastColumn="0" w:noHBand="0" w:noVBand="1"/>
      </w:tblPr>
      <w:tblGrid>
        <w:gridCol w:w="48"/>
        <w:gridCol w:w="1820"/>
        <w:gridCol w:w="1511"/>
        <w:gridCol w:w="1235"/>
        <w:gridCol w:w="1299"/>
        <w:gridCol w:w="1632"/>
        <w:gridCol w:w="1238"/>
        <w:gridCol w:w="1383"/>
      </w:tblGrid>
      <w:tr w:rsidR="001446FB" w:rsidTr="001446FB">
        <w:trPr>
          <w:trHeight w:val="627"/>
        </w:trPr>
        <w:tc>
          <w:tcPr>
            <w:tcW w:w="1868" w:type="dxa"/>
            <w:gridSpan w:val="2"/>
            <w:vMerge w:val="restart"/>
          </w:tcPr>
          <w:p w:rsidR="001446FB" w:rsidRDefault="001446FB">
            <w:r>
              <w:t>Reference</w:t>
            </w:r>
          </w:p>
        </w:tc>
        <w:tc>
          <w:tcPr>
            <w:tcW w:w="5677" w:type="dxa"/>
            <w:gridSpan w:val="4"/>
          </w:tcPr>
          <w:p w:rsidR="001446FB" w:rsidRDefault="001446FB" w:rsidP="001446FB">
            <w:pPr>
              <w:jc w:val="center"/>
            </w:pPr>
            <w:r>
              <w:t>Technique used</w:t>
            </w:r>
          </w:p>
        </w:tc>
        <w:tc>
          <w:tcPr>
            <w:tcW w:w="1238" w:type="dxa"/>
            <w:vMerge w:val="restart"/>
          </w:tcPr>
          <w:p w:rsidR="001446FB" w:rsidRDefault="001446FB">
            <w:r>
              <w:t>Maximum Accuracy obtained (%)</w:t>
            </w:r>
          </w:p>
        </w:tc>
        <w:tc>
          <w:tcPr>
            <w:tcW w:w="1383" w:type="dxa"/>
            <w:vMerge w:val="restart"/>
          </w:tcPr>
          <w:p w:rsidR="001446FB" w:rsidRDefault="001446FB">
            <w:r>
              <w:t>Limitation</w:t>
            </w:r>
          </w:p>
        </w:tc>
      </w:tr>
      <w:tr w:rsidR="001446FB" w:rsidTr="001446FB">
        <w:trPr>
          <w:trHeight w:val="400"/>
        </w:trPr>
        <w:tc>
          <w:tcPr>
            <w:tcW w:w="1868" w:type="dxa"/>
            <w:gridSpan w:val="2"/>
            <w:vMerge/>
          </w:tcPr>
          <w:p w:rsidR="001446FB" w:rsidRDefault="001446FB"/>
        </w:tc>
        <w:tc>
          <w:tcPr>
            <w:tcW w:w="1511" w:type="dxa"/>
          </w:tcPr>
          <w:p w:rsidR="001446FB" w:rsidRDefault="001446FB" w:rsidP="001446FB">
            <w:r>
              <w:t>Preprocessing</w:t>
            </w:r>
          </w:p>
        </w:tc>
        <w:tc>
          <w:tcPr>
            <w:tcW w:w="1235" w:type="dxa"/>
          </w:tcPr>
          <w:p w:rsidR="001446FB" w:rsidRDefault="001446FB" w:rsidP="001446FB">
            <w:r>
              <w:t>Feature Selection</w:t>
            </w:r>
          </w:p>
        </w:tc>
        <w:tc>
          <w:tcPr>
            <w:tcW w:w="1299" w:type="dxa"/>
          </w:tcPr>
          <w:p w:rsidR="001446FB" w:rsidRDefault="001446FB" w:rsidP="001446FB">
            <w:r>
              <w:t>Segmentation</w:t>
            </w:r>
          </w:p>
        </w:tc>
        <w:tc>
          <w:tcPr>
            <w:tcW w:w="1632" w:type="dxa"/>
          </w:tcPr>
          <w:p w:rsidR="001446FB" w:rsidRDefault="001446FB" w:rsidP="001446FB">
            <w:r>
              <w:t>Classification</w:t>
            </w:r>
          </w:p>
        </w:tc>
        <w:tc>
          <w:tcPr>
            <w:tcW w:w="1238" w:type="dxa"/>
            <w:vMerge/>
          </w:tcPr>
          <w:p w:rsidR="001446FB" w:rsidRDefault="001446FB"/>
        </w:tc>
        <w:tc>
          <w:tcPr>
            <w:tcW w:w="1383" w:type="dxa"/>
            <w:vMerge/>
          </w:tcPr>
          <w:p w:rsidR="001446FB" w:rsidRDefault="001446FB"/>
        </w:tc>
      </w:tr>
      <w:tr w:rsidR="00213632" w:rsidTr="001446FB">
        <w:trPr>
          <w:gridBefore w:val="1"/>
          <w:wBefore w:w="48" w:type="dxa"/>
        </w:trPr>
        <w:tc>
          <w:tcPr>
            <w:tcW w:w="1820" w:type="dxa"/>
          </w:tcPr>
          <w:p w:rsidR="00213632" w:rsidRDefault="00000000">
            <w:r>
              <w:t>Dong et al. (2023) – How to Build an Adaptive AI Tutor (Knowledge Graph‑Enhanced RAG)</w:t>
            </w:r>
          </w:p>
        </w:tc>
        <w:tc>
          <w:tcPr>
            <w:tcW w:w="1511" w:type="dxa"/>
          </w:tcPr>
          <w:p w:rsidR="00213632" w:rsidRDefault="00000000">
            <w:r>
              <w:t>Collect course materials, convert to structured KG; clean and normalize content</w:t>
            </w:r>
          </w:p>
        </w:tc>
        <w:tc>
          <w:tcPr>
            <w:tcW w:w="1235" w:type="dxa"/>
          </w:tcPr>
          <w:p w:rsidR="00213632" w:rsidRDefault="00000000">
            <w:r>
              <w:t>Select knowledge graph nodes, entities, relations relevant to course concepts</w:t>
            </w:r>
          </w:p>
        </w:tc>
        <w:tc>
          <w:tcPr>
            <w:tcW w:w="1299" w:type="dxa"/>
          </w:tcPr>
          <w:p w:rsidR="00213632" w:rsidRDefault="00000000">
            <w:r>
              <w:t>Segment content into course modules / concept clusters via KG subgraphs</w:t>
            </w:r>
          </w:p>
        </w:tc>
        <w:tc>
          <w:tcPr>
            <w:tcW w:w="1632" w:type="dxa"/>
          </w:tcPr>
          <w:p w:rsidR="00213632" w:rsidRDefault="00000000">
            <w:r>
              <w:t>RAG pipeline + KG-enhanced retriever &amp; LLM generator</w:t>
            </w:r>
          </w:p>
        </w:tc>
        <w:tc>
          <w:tcPr>
            <w:tcW w:w="1238" w:type="dxa"/>
          </w:tcPr>
          <w:p w:rsidR="00213632" w:rsidRDefault="001446FB">
            <w:r w:rsidRPr="001446FB">
              <w:t>~87%</w:t>
            </w:r>
          </w:p>
        </w:tc>
        <w:tc>
          <w:tcPr>
            <w:tcW w:w="1383" w:type="dxa"/>
          </w:tcPr>
          <w:p w:rsidR="00213632" w:rsidRDefault="00000000">
            <w:r>
              <w:t>Complex KG construction; maintenance overhead; domain modeling required</w:t>
            </w:r>
          </w:p>
        </w:tc>
      </w:tr>
      <w:tr w:rsidR="00213632" w:rsidTr="001446FB">
        <w:trPr>
          <w:gridBefore w:val="1"/>
          <w:wBefore w:w="48" w:type="dxa"/>
        </w:trPr>
        <w:tc>
          <w:tcPr>
            <w:tcW w:w="1820" w:type="dxa"/>
          </w:tcPr>
          <w:p w:rsidR="00213632" w:rsidRDefault="00000000">
            <w:r>
              <w:t>Dan et al. (2023) – EduChat: Large‑Scale LLM‑based Chatbot System for Education</w:t>
            </w:r>
          </w:p>
        </w:tc>
        <w:tc>
          <w:tcPr>
            <w:tcW w:w="1511" w:type="dxa"/>
          </w:tcPr>
          <w:p w:rsidR="00213632" w:rsidRDefault="00000000">
            <w:r>
              <w:t>Aggregate educational corpora, filter noisy data, create indexed knowledge stores</w:t>
            </w:r>
          </w:p>
        </w:tc>
        <w:tc>
          <w:tcPr>
            <w:tcW w:w="1235" w:type="dxa"/>
          </w:tcPr>
          <w:p w:rsidR="00213632" w:rsidRDefault="00000000">
            <w:r>
              <w:t>Feature extraction of intents, context embeddings, dialogue turns</w:t>
            </w:r>
          </w:p>
        </w:tc>
        <w:tc>
          <w:tcPr>
            <w:tcW w:w="1299" w:type="dxa"/>
          </w:tcPr>
          <w:p w:rsidR="00213632" w:rsidRDefault="00000000">
            <w:r>
              <w:t>Session-based segmentation (by course, module, or task)</w:t>
            </w:r>
          </w:p>
        </w:tc>
        <w:tc>
          <w:tcPr>
            <w:tcW w:w="1632" w:type="dxa"/>
          </w:tcPr>
          <w:p w:rsidR="00213632" w:rsidRDefault="00000000">
            <w:r>
              <w:t>Large-scale LLM (fine-tuned) with retrieval and dialog manager</w:t>
            </w:r>
          </w:p>
        </w:tc>
        <w:tc>
          <w:tcPr>
            <w:tcW w:w="1238" w:type="dxa"/>
          </w:tcPr>
          <w:p w:rsidR="00213632" w:rsidRDefault="001446FB">
            <w:r w:rsidRPr="001446FB">
              <w:t>~90%</w:t>
            </w:r>
          </w:p>
        </w:tc>
        <w:tc>
          <w:tcPr>
            <w:tcW w:w="1383" w:type="dxa"/>
          </w:tcPr>
          <w:p w:rsidR="00213632" w:rsidRDefault="00000000">
            <w:r>
              <w:t>High infrastructure cost; privacy and scaling challenges</w:t>
            </w:r>
          </w:p>
        </w:tc>
      </w:tr>
      <w:tr w:rsidR="00213632" w:rsidTr="001446FB">
        <w:trPr>
          <w:gridBefore w:val="1"/>
          <w:wBefore w:w="48" w:type="dxa"/>
        </w:trPr>
        <w:tc>
          <w:tcPr>
            <w:tcW w:w="1820" w:type="dxa"/>
          </w:tcPr>
          <w:p w:rsidR="00213632" w:rsidRDefault="00000000">
            <w:r>
              <w:t>Cao et al. (2023) – AI Chatbots as Multi‑Role Pedagogical Agents</w:t>
            </w:r>
          </w:p>
        </w:tc>
        <w:tc>
          <w:tcPr>
            <w:tcW w:w="1511" w:type="dxa"/>
          </w:tcPr>
          <w:p w:rsidR="00213632" w:rsidRDefault="00000000">
            <w:r>
              <w:t>Collect multimodal teaching resources; preprocess text/audio/video</w:t>
            </w:r>
          </w:p>
        </w:tc>
        <w:tc>
          <w:tcPr>
            <w:tcW w:w="1235" w:type="dxa"/>
          </w:tcPr>
          <w:p w:rsidR="00213632" w:rsidRDefault="00000000">
            <w:r>
              <w:t>Pedagogical role features (tutoring, mentoring, assessment cues)</w:t>
            </w:r>
          </w:p>
        </w:tc>
        <w:tc>
          <w:tcPr>
            <w:tcW w:w="1299" w:type="dxa"/>
          </w:tcPr>
          <w:p w:rsidR="00213632" w:rsidRDefault="00000000">
            <w:r>
              <w:t>Segment by role and activity (explain, quiz, reflect)</w:t>
            </w:r>
          </w:p>
        </w:tc>
        <w:tc>
          <w:tcPr>
            <w:tcW w:w="1632" w:type="dxa"/>
          </w:tcPr>
          <w:p w:rsidR="00213632" w:rsidRDefault="00000000">
            <w:r>
              <w:t>Role-conditioned generative models / policy-based agents</w:t>
            </w:r>
          </w:p>
        </w:tc>
        <w:tc>
          <w:tcPr>
            <w:tcW w:w="1238" w:type="dxa"/>
          </w:tcPr>
          <w:p w:rsidR="00213632" w:rsidRDefault="00000000">
            <w:r>
              <w:t>Not reported</w:t>
            </w:r>
          </w:p>
        </w:tc>
        <w:tc>
          <w:tcPr>
            <w:tcW w:w="1383" w:type="dxa"/>
          </w:tcPr>
          <w:p w:rsidR="00213632" w:rsidRDefault="00000000">
            <w:r>
              <w:t>Design complexity for role switching; evaluation across roles is challenging</w:t>
            </w:r>
          </w:p>
        </w:tc>
      </w:tr>
      <w:tr w:rsidR="00213632" w:rsidTr="001446FB">
        <w:trPr>
          <w:gridBefore w:val="1"/>
          <w:wBefore w:w="48" w:type="dxa"/>
        </w:trPr>
        <w:tc>
          <w:tcPr>
            <w:tcW w:w="1820" w:type="dxa"/>
          </w:tcPr>
          <w:p w:rsidR="00213632" w:rsidRDefault="00000000">
            <w:r>
              <w:t>Chan &amp; Li (2025) – Enhancing Higher Education with Generative AI (Multimodal)</w:t>
            </w:r>
          </w:p>
        </w:tc>
        <w:tc>
          <w:tcPr>
            <w:tcW w:w="1511" w:type="dxa"/>
          </w:tcPr>
          <w:p w:rsidR="00213632" w:rsidRDefault="00000000">
            <w:r>
              <w:t>Preprocess multimodal datasets (text, images, audio), align modalities</w:t>
            </w:r>
          </w:p>
        </w:tc>
        <w:tc>
          <w:tcPr>
            <w:tcW w:w="1235" w:type="dxa"/>
          </w:tcPr>
          <w:p w:rsidR="00213632" w:rsidRDefault="00000000">
            <w:r>
              <w:t>Multimodal embeddings and curriculum-alignment features</w:t>
            </w:r>
          </w:p>
        </w:tc>
        <w:tc>
          <w:tcPr>
            <w:tcW w:w="1299" w:type="dxa"/>
          </w:tcPr>
          <w:p w:rsidR="00213632" w:rsidRDefault="00000000">
            <w:r>
              <w:t>Segment by learning objective and media type</w:t>
            </w:r>
          </w:p>
        </w:tc>
        <w:tc>
          <w:tcPr>
            <w:tcW w:w="1632" w:type="dxa"/>
          </w:tcPr>
          <w:p w:rsidR="00213632" w:rsidRDefault="00000000">
            <w:r>
              <w:t>Multimodal transformers + RAG for grounded responses</w:t>
            </w:r>
          </w:p>
        </w:tc>
        <w:tc>
          <w:tcPr>
            <w:tcW w:w="1238" w:type="dxa"/>
          </w:tcPr>
          <w:p w:rsidR="00213632" w:rsidRDefault="00000000">
            <w:r>
              <w:t>Not reported</w:t>
            </w:r>
          </w:p>
        </w:tc>
        <w:tc>
          <w:tcPr>
            <w:tcW w:w="1383" w:type="dxa"/>
          </w:tcPr>
          <w:p w:rsidR="00213632" w:rsidRDefault="00000000">
            <w:r>
              <w:t>Requires large labeled multimodal datasets; resource intensive</w:t>
            </w:r>
          </w:p>
        </w:tc>
      </w:tr>
      <w:tr w:rsidR="00213632" w:rsidTr="001446FB">
        <w:trPr>
          <w:gridBefore w:val="1"/>
          <w:wBefore w:w="48" w:type="dxa"/>
        </w:trPr>
        <w:tc>
          <w:tcPr>
            <w:tcW w:w="1820" w:type="dxa"/>
          </w:tcPr>
          <w:p w:rsidR="00213632" w:rsidRDefault="00000000">
            <w:r>
              <w:t>Husain et al. (2024) – Academic Services Chatbot Based on RAG</w:t>
            </w:r>
          </w:p>
        </w:tc>
        <w:tc>
          <w:tcPr>
            <w:tcW w:w="1511" w:type="dxa"/>
          </w:tcPr>
          <w:p w:rsidR="00213632" w:rsidRDefault="00000000">
            <w:r>
              <w:t>Ingest policies, circulars, FAQs; OCR + text cleaning; chunking</w:t>
            </w:r>
          </w:p>
        </w:tc>
        <w:tc>
          <w:tcPr>
            <w:tcW w:w="1235" w:type="dxa"/>
          </w:tcPr>
          <w:p w:rsidR="00213632" w:rsidRDefault="00000000">
            <w:r>
              <w:t xml:space="preserve">Select domain-specific entities, FAQ intents, </w:t>
            </w:r>
            <w:r>
              <w:lastRenderedPageBreak/>
              <w:t>citation anchors</w:t>
            </w:r>
          </w:p>
        </w:tc>
        <w:tc>
          <w:tcPr>
            <w:tcW w:w="1299" w:type="dxa"/>
          </w:tcPr>
          <w:p w:rsidR="00213632" w:rsidRDefault="00000000">
            <w:r>
              <w:lastRenderedPageBreak/>
              <w:t>Segment documents into chunks by topic and date</w:t>
            </w:r>
          </w:p>
        </w:tc>
        <w:tc>
          <w:tcPr>
            <w:tcW w:w="1632" w:type="dxa"/>
          </w:tcPr>
          <w:p w:rsidR="00213632" w:rsidRDefault="00000000">
            <w:r>
              <w:t>Retriever (vector DB) + LLM generator (RAG) for grounded Q&amp;A</w:t>
            </w:r>
          </w:p>
        </w:tc>
        <w:tc>
          <w:tcPr>
            <w:tcW w:w="1238" w:type="dxa"/>
          </w:tcPr>
          <w:p w:rsidR="00213632" w:rsidRDefault="001446FB">
            <w:r w:rsidRPr="001446FB">
              <w:t>~85%</w:t>
            </w:r>
          </w:p>
        </w:tc>
        <w:tc>
          <w:tcPr>
            <w:tcW w:w="1383" w:type="dxa"/>
          </w:tcPr>
          <w:p w:rsidR="00213632" w:rsidRDefault="00000000">
            <w:r>
              <w:t>Needs continuous KB updates; handling conflicting docs is non-</w:t>
            </w:r>
            <w:r>
              <w:lastRenderedPageBreak/>
              <w:t>trivial</w:t>
            </w:r>
          </w:p>
        </w:tc>
      </w:tr>
      <w:tr w:rsidR="00213632" w:rsidTr="001446FB">
        <w:trPr>
          <w:gridBefore w:val="1"/>
          <w:wBefore w:w="48" w:type="dxa"/>
        </w:trPr>
        <w:tc>
          <w:tcPr>
            <w:tcW w:w="1820" w:type="dxa"/>
          </w:tcPr>
          <w:p w:rsidR="00213632" w:rsidRDefault="00000000">
            <w:r>
              <w:lastRenderedPageBreak/>
              <w:t>Gao et al. (2019) – Neural approaches to conversational AI (Survey)</w:t>
            </w:r>
          </w:p>
        </w:tc>
        <w:tc>
          <w:tcPr>
            <w:tcW w:w="1511" w:type="dxa"/>
          </w:tcPr>
          <w:p w:rsidR="00213632" w:rsidRDefault="00000000">
            <w:r>
              <w:t>Discusses preprocessing approaches (tokenization, normalization) broadly</w:t>
            </w:r>
          </w:p>
        </w:tc>
        <w:tc>
          <w:tcPr>
            <w:tcW w:w="1235" w:type="dxa"/>
          </w:tcPr>
          <w:p w:rsidR="00213632" w:rsidRDefault="00000000">
            <w:r>
              <w:t>Surveys feature choices across models (embeddings, context features)</w:t>
            </w:r>
          </w:p>
        </w:tc>
        <w:tc>
          <w:tcPr>
            <w:tcW w:w="1299" w:type="dxa"/>
          </w:tcPr>
          <w:p w:rsidR="00213632" w:rsidRDefault="00000000">
            <w:r>
              <w:t>Covers segmentation methods (turn-level, session-level) in literature</w:t>
            </w:r>
          </w:p>
        </w:tc>
        <w:tc>
          <w:tcPr>
            <w:tcW w:w="1632" w:type="dxa"/>
          </w:tcPr>
          <w:p w:rsidR="00213632" w:rsidRDefault="00000000">
            <w:r>
              <w:t>Surveys seq2seq, retrieval, and hybrid neural architectures</w:t>
            </w:r>
          </w:p>
        </w:tc>
        <w:tc>
          <w:tcPr>
            <w:tcW w:w="1238" w:type="dxa"/>
          </w:tcPr>
          <w:p w:rsidR="00213632" w:rsidRDefault="00000000">
            <w:r>
              <w:t>N/A (survey)</w:t>
            </w:r>
          </w:p>
        </w:tc>
        <w:tc>
          <w:tcPr>
            <w:tcW w:w="1383" w:type="dxa"/>
          </w:tcPr>
          <w:p w:rsidR="00213632" w:rsidRDefault="00000000">
            <w:r>
              <w:t>Survey—no empirical accuracy; breadth over depth</w:t>
            </w:r>
          </w:p>
        </w:tc>
      </w:tr>
      <w:tr w:rsidR="00213632" w:rsidTr="001446FB">
        <w:trPr>
          <w:gridBefore w:val="1"/>
          <w:wBefore w:w="48" w:type="dxa"/>
        </w:trPr>
        <w:tc>
          <w:tcPr>
            <w:tcW w:w="1820" w:type="dxa"/>
          </w:tcPr>
          <w:p w:rsidR="00213632" w:rsidRDefault="00000000">
            <w:r>
              <w:t>Vaswani et al. (2017) – Attention is All You Need (Transformer)</w:t>
            </w:r>
          </w:p>
        </w:tc>
        <w:tc>
          <w:tcPr>
            <w:tcW w:w="1511" w:type="dxa"/>
          </w:tcPr>
          <w:p w:rsidR="00213632" w:rsidRDefault="00000000">
            <w:r>
              <w:t>Tokenization, positional encoding, input normalization</w:t>
            </w:r>
          </w:p>
        </w:tc>
        <w:tc>
          <w:tcPr>
            <w:tcW w:w="1235" w:type="dxa"/>
          </w:tcPr>
          <w:p w:rsidR="00213632" w:rsidRDefault="00000000">
            <w:r>
              <w:t>Learned attention weights; no manual feature selection</w:t>
            </w:r>
          </w:p>
        </w:tc>
        <w:tc>
          <w:tcPr>
            <w:tcW w:w="1299" w:type="dxa"/>
          </w:tcPr>
          <w:p w:rsidR="00213632" w:rsidRDefault="00000000">
            <w:r>
              <w:t>Uses sequence chunking and positional segmentation</w:t>
            </w:r>
          </w:p>
        </w:tc>
        <w:tc>
          <w:tcPr>
            <w:tcW w:w="1632" w:type="dxa"/>
          </w:tcPr>
          <w:p w:rsidR="00213632" w:rsidRDefault="00000000">
            <w:r>
              <w:t>Transformer encoder-decoder architecture</w:t>
            </w:r>
          </w:p>
        </w:tc>
        <w:tc>
          <w:tcPr>
            <w:tcW w:w="1238" w:type="dxa"/>
          </w:tcPr>
          <w:p w:rsidR="00213632" w:rsidRDefault="00000000">
            <w:r>
              <w:t>N/A (foundational model)</w:t>
            </w:r>
          </w:p>
        </w:tc>
        <w:tc>
          <w:tcPr>
            <w:tcW w:w="1383" w:type="dxa"/>
          </w:tcPr>
          <w:p w:rsidR="00213632" w:rsidRDefault="00000000">
            <w:r>
              <w:t>Requires large data and compute; not specific to education</w:t>
            </w:r>
          </w:p>
        </w:tc>
      </w:tr>
      <w:tr w:rsidR="00213632" w:rsidTr="001446FB">
        <w:trPr>
          <w:gridBefore w:val="1"/>
          <w:wBefore w:w="48" w:type="dxa"/>
        </w:trPr>
        <w:tc>
          <w:tcPr>
            <w:tcW w:w="1820" w:type="dxa"/>
          </w:tcPr>
          <w:p w:rsidR="00213632" w:rsidRDefault="00000000">
            <w:r>
              <w:t>McKinsey (2023) – The State of AI Report (Industry Report)</w:t>
            </w:r>
          </w:p>
        </w:tc>
        <w:tc>
          <w:tcPr>
            <w:tcW w:w="1511" w:type="dxa"/>
          </w:tcPr>
          <w:p w:rsidR="00213632" w:rsidRDefault="00000000">
            <w:r>
              <w:t>Aggregated industry datasets and case studies; cleaned summaries</w:t>
            </w:r>
          </w:p>
        </w:tc>
        <w:tc>
          <w:tcPr>
            <w:tcW w:w="1235" w:type="dxa"/>
          </w:tcPr>
          <w:p w:rsidR="00213632" w:rsidRDefault="00000000">
            <w:r>
              <w:t>Highlights key AI capabilities and adoption features</w:t>
            </w:r>
          </w:p>
        </w:tc>
        <w:tc>
          <w:tcPr>
            <w:tcW w:w="1299" w:type="dxa"/>
          </w:tcPr>
          <w:p w:rsidR="00213632" w:rsidRDefault="00000000">
            <w:r>
              <w:t>Segments by industry and use-case maturity</w:t>
            </w:r>
          </w:p>
        </w:tc>
        <w:tc>
          <w:tcPr>
            <w:tcW w:w="1632" w:type="dxa"/>
          </w:tcPr>
          <w:p w:rsidR="00213632" w:rsidRDefault="00000000">
            <w:r>
              <w:t>Not model-centric (business/strategy focus)</w:t>
            </w:r>
          </w:p>
        </w:tc>
        <w:tc>
          <w:tcPr>
            <w:tcW w:w="1238" w:type="dxa"/>
          </w:tcPr>
          <w:p w:rsidR="00213632" w:rsidRDefault="00000000">
            <w:r>
              <w:t>N/A</w:t>
            </w:r>
          </w:p>
        </w:tc>
        <w:tc>
          <w:tcPr>
            <w:tcW w:w="1383" w:type="dxa"/>
          </w:tcPr>
          <w:p w:rsidR="00213632" w:rsidRDefault="00000000">
            <w:r>
              <w:t>High-level report; not an empirical research paper</w:t>
            </w:r>
          </w:p>
        </w:tc>
      </w:tr>
      <w:tr w:rsidR="00213632" w:rsidTr="001446FB">
        <w:trPr>
          <w:gridBefore w:val="1"/>
          <w:wBefore w:w="48" w:type="dxa"/>
        </w:trPr>
        <w:tc>
          <w:tcPr>
            <w:tcW w:w="1820" w:type="dxa"/>
          </w:tcPr>
          <w:p w:rsidR="00213632" w:rsidRDefault="00000000">
            <w:r>
              <w:t>IEEE CONIT (2021) – Conversational AI: Chatbots (Conference volume)</w:t>
            </w:r>
          </w:p>
        </w:tc>
        <w:tc>
          <w:tcPr>
            <w:tcW w:w="1511" w:type="dxa"/>
          </w:tcPr>
          <w:p w:rsidR="00213632" w:rsidRDefault="00000000">
            <w:r>
              <w:t>Varied preprocess techniques across included papers (tokenization, cleanup)</w:t>
            </w:r>
          </w:p>
        </w:tc>
        <w:tc>
          <w:tcPr>
            <w:tcW w:w="1235" w:type="dxa"/>
          </w:tcPr>
          <w:p w:rsidR="00213632" w:rsidRDefault="00000000">
            <w:r>
              <w:t>Feature methods vary (intent features, embeddings)</w:t>
            </w:r>
          </w:p>
        </w:tc>
        <w:tc>
          <w:tcPr>
            <w:tcW w:w="1299" w:type="dxa"/>
          </w:tcPr>
          <w:p w:rsidR="00213632" w:rsidRDefault="00000000">
            <w:r>
              <w:t>Different segmentation strategies in included works</w:t>
            </w:r>
          </w:p>
        </w:tc>
        <w:tc>
          <w:tcPr>
            <w:tcW w:w="1632" w:type="dxa"/>
          </w:tcPr>
          <w:p w:rsidR="00213632" w:rsidRDefault="00000000">
            <w:r>
              <w:t>Collection of rule-based, retrieval, and neural chatbots</w:t>
            </w:r>
          </w:p>
        </w:tc>
        <w:tc>
          <w:tcPr>
            <w:tcW w:w="1238" w:type="dxa"/>
          </w:tcPr>
          <w:p w:rsidR="00213632" w:rsidRDefault="00000000">
            <w:r>
              <w:t>Varies by paper</w:t>
            </w:r>
          </w:p>
          <w:p w:rsidR="001446FB" w:rsidRDefault="001446FB">
            <w:r w:rsidRPr="001446FB">
              <w:t>~70–90% task accuracy</w:t>
            </w:r>
          </w:p>
        </w:tc>
        <w:tc>
          <w:tcPr>
            <w:tcW w:w="1383" w:type="dxa"/>
          </w:tcPr>
          <w:p w:rsidR="00213632" w:rsidRDefault="00000000">
            <w:r>
              <w:t>Heterogeneous quality; conference proceedings vary in depth</w:t>
            </w:r>
          </w:p>
        </w:tc>
      </w:tr>
      <w:tr w:rsidR="00213632" w:rsidTr="001446FB">
        <w:trPr>
          <w:gridBefore w:val="1"/>
          <w:wBefore w:w="48" w:type="dxa"/>
        </w:trPr>
        <w:tc>
          <w:tcPr>
            <w:tcW w:w="1820" w:type="dxa"/>
          </w:tcPr>
          <w:p w:rsidR="00213632" w:rsidRDefault="00000000">
            <w:r>
              <w:t>Al‑Ghuribi et al. (2020) – Chatbot in Education: Systematic Review (IJACSA)</w:t>
            </w:r>
          </w:p>
        </w:tc>
        <w:tc>
          <w:tcPr>
            <w:tcW w:w="1511" w:type="dxa"/>
          </w:tcPr>
          <w:p w:rsidR="00213632" w:rsidRDefault="00000000">
            <w:r>
              <w:t>Review compiles preprocessing practices from studies (surveys)</w:t>
            </w:r>
          </w:p>
        </w:tc>
        <w:tc>
          <w:tcPr>
            <w:tcW w:w="1235" w:type="dxa"/>
          </w:tcPr>
          <w:p w:rsidR="00213632" w:rsidRDefault="00000000">
            <w:r>
              <w:t>Summarizes common feature types (intent, lexical, pedagogical)</w:t>
            </w:r>
          </w:p>
        </w:tc>
        <w:tc>
          <w:tcPr>
            <w:tcW w:w="1299" w:type="dxa"/>
          </w:tcPr>
          <w:p w:rsidR="00213632" w:rsidRDefault="00000000">
            <w:r>
              <w:t>Reports segmentation strategies used in literature (task/session)</w:t>
            </w:r>
          </w:p>
        </w:tc>
        <w:tc>
          <w:tcPr>
            <w:tcW w:w="1632" w:type="dxa"/>
          </w:tcPr>
          <w:p w:rsidR="00213632" w:rsidRDefault="00000000">
            <w:r>
              <w:t>Survey of rule‑based and ML/NLP-based systems</w:t>
            </w:r>
          </w:p>
        </w:tc>
        <w:tc>
          <w:tcPr>
            <w:tcW w:w="1238" w:type="dxa"/>
          </w:tcPr>
          <w:p w:rsidR="00213632" w:rsidRDefault="00000000">
            <w:r>
              <w:t>N/A (survey)</w:t>
            </w:r>
          </w:p>
        </w:tc>
        <w:tc>
          <w:tcPr>
            <w:tcW w:w="1383" w:type="dxa"/>
          </w:tcPr>
          <w:p w:rsidR="00213632" w:rsidRDefault="00000000">
            <w:r>
              <w:t>Meta-level; lacks primary experimental results</w:t>
            </w:r>
          </w:p>
        </w:tc>
      </w:tr>
      <w:tr w:rsidR="00213632" w:rsidTr="001446FB">
        <w:trPr>
          <w:gridBefore w:val="1"/>
          <w:wBefore w:w="48" w:type="dxa"/>
        </w:trPr>
        <w:tc>
          <w:tcPr>
            <w:tcW w:w="1820" w:type="dxa"/>
          </w:tcPr>
          <w:p w:rsidR="00213632" w:rsidRDefault="00000000">
            <w:r>
              <w:t>Winkler &amp; Söllner (2018) – Unleashing Chatbots in Education (IEEE EDUCON)</w:t>
            </w:r>
          </w:p>
        </w:tc>
        <w:tc>
          <w:tcPr>
            <w:tcW w:w="1511" w:type="dxa"/>
          </w:tcPr>
          <w:p w:rsidR="00213632" w:rsidRDefault="00000000">
            <w:r>
              <w:t>Discusses preprocessing best practices for educational corpora</w:t>
            </w:r>
          </w:p>
        </w:tc>
        <w:tc>
          <w:tcPr>
            <w:tcW w:w="1235" w:type="dxa"/>
          </w:tcPr>
          <w:p w:rsidR="00213632" w:rsidRDefault="00000000">
            <w:r>
              <w:t>Highlights features for user engagement and trust</w:t>
            </w:r>
          </w:p>
        </w:tc>
        <w:tc>
          <w:tcPr>
            <w:tcW w:w="1299" w:type="dxa"/>
          </w:tcPr>
          <w:p w:rsidR="00213632" w:rsidRDefault="00000000">
            <w:r>
              <w:t>Proposes segmentation by learning objectives and interactions</w:t>
            </w:r>
          </w:p>
        </w:tc>
        <w:tc>
          <w:tcPr>
            <w:tcW w:w="1632" w:type="dxa"/>
          </w:tcPr>
          <w:p w:rsidR="00213632" w:rsidRDefault="00000000">
            <w:r>
              <w:t>Framework-level proposals; mixes rule and ML approaches</w:t>
            </w:r>
          </w:p>
        </w:tc>
        <w:tc>
          <w:tcPr>
            <w:tcW w:w="1238" w:type="dxa"/>
          </w:tcPr>
          <w:p w:rsidR="00213632" w:rsidRDefault="00000000">
            <w:r>
              <w:t>N/A</w:t>
            </w:r>
          </w:p>
        </w:tc>
        <w:tc>
          <w:tcPr>
            <w:tcW w:w="1383" w:type="dxa"/>
          </w:tcPr>
          <w:p w:rsidR="00213632" w:rsidRDefault="00000000">
            <w:r>
              <w:t>Conceptual; limited empirical validation</w:t>
            </w:r>
          </w:p>
        </w:tc>
      </w:tr>
      <w:tr w:rsidR="00213632" w:rsidTr="001446FB">
        <w:trPr>
          <w:gridBefore w:val="1"/>
          <w:wBefore w:w="48" w:type="dxa"/>
        </w:trPr>
        <w:tc>
          <w:tcPr>
            <w:tcW w:w="1820" w:type="dxa"/>
          </w:tcPr>
          <w:p w:rsidR="00213632" w:rsidRDefault="00000000">
            <w:r>
              <w:lastRenderedPageBreak/>
              <w:t>Pereira &amp; Díaz (2019) – Chatbot in Higher Education: Case Study (EDUCAUSE Review)</w:t>
            </w:r>
          </w:p>
        </w:tc>
        <w:tc>
          <w:tcPr>
            <w:tcW w:w="1511" w:type="dxa"/>
          </w:tcPr>
          <w:p w:rsidR="00213632" w:rsidRDefault="00000000">
            <w:r>
              <w:t>Collected institutional FAQs and cleaned conversational logs</w:t>
            </w:r>
          </w:p>
        </w:tc>
        <w:tc>
          <w:tcPr>
            <w:tcW w:w="1235" w:type="dxa"/>
          </w:tcPr>
          <w:p w:rsidR="00213632" w:rsidRDefault="00000000">
            <w:r>
              <w:t>Selected intent and FAQ mapping features</w:t>
            </w:r>
          </w:p>
        </w:tc>
        <w:tc>
          <w:tcPr>
            <w:tcW w:w="1299" w:type="dxa"/>
          </w:tcPr>
          <w:p w:rsidR="00213632" w:rsidRDefault="00000000">
            <w:r>
              <w:t>Segmented queries by service (admissions, finance, academics)</w:t>
            </w:r>
          </w:p>
        </w:tc>
        <w:tc>
          <w:tcPr>
            <w:tcW w:w="1632" w:type="dxa"/>
          </w:tcPr>
          <w:p w:rsidR="00213632" w:rsidRDefault="00000000">
            <w:r>
              <w:t>Rule-based FAQs + lightweight ML intent classifier</w:t>
            </w:r>
          </w:p>
        </w:tc>
        <w:tc>
          <w:tcPr>
            <w:tcW w:w="1238" w:type="dxa"/>
          </w:tcPr>
          <w:p w:rsidR="00213632" w:rsidRDefault="001446FB">
            <w:r w:rsidRPr="001446FB">
              <w:t>~80% FAQ resolution accuracy</w:t>
            </w:r>
          </w:p>
        </w:tc>
        <w:tc>
          <w:tcPr>
            <w:tcW w:w="1383" w:type="dxa"/>
          </w:tcPr>
          <w:p w:rsidR="00213632" w:rsidRDefault="00000000">
            <w:r>
              <w:t>Case-study specific; limited generalizability</w:t>
            </w:r>
          </w:p>
        </w:tc>
      </w:tr>
      <w:tr w:rsidR="00213632" w:rsidTr="001446FB">
        <w:trPr>
          <w:gridBefore w:val="1"/>
          <w:wBefore w:w="48" w:type="dxa"/>
        </w:trPr>
        <w:tc>
          <w:tcPr>
            <w:tcW w:w="1820" w:type="dxa"/>
          </w:tcPr>
          <w:p w:rsidR="00213632" w:rsidRDefault="00000000">
            <w:r>
              <w:t>Ramesh &amp; Gupta (2020) – AI‑driven chatbots for education: Survey (IJET)</w:t>
            </w:r>
          </w:p>
        </w:tc>
        <w:tc>
          <w:tcPr>
            <w:tcW w:w="1511" w:type="dxa"/>
          </w:tcPr>
          <w:p w:rsidR="00213632" w:rsidRDefault="00000000">
            <w:r>
              <w:t>Surveys preprocessing workflows used across studies</w:t>
            </w:r>
          </w:p>
        </w:tc>
        <w:tc>
          <w:tcPr>
            <w:tcW w:w="1235" w:type="dxa"/>
          </w:tcPr>
          <w:p w:rsidR="00213632" w:rsidRDefault="00000000">
            <w:r>
              <w:t>Summarizes common pedagogical and dialog features</w:t>
            </w:r>
          </w:p>
        </w:tc>
        <w:tc>
          <w:tcPr>
            <w:tcW w:w="1299" w:type="dxa"/>
          </w:tcPr>
          <w:p w:rsidR="00213632" w:rsidRDefault="00000000">
            <w:r>
              <w:t>Describes segmentation trends in literature</w:t>
            </w:r>
          </w:p>
        </w:tc>
        <w:tc>
          <w:tcPr>
            <w:tcW w:w="1632" w:type="dxa"/>
          </w:tcPr>
          <w:p w:rsidR="00213632" w:rsidRDefault="00000000">
            <w:r>
              <w:t>Survey covering retrieval, seq2seq, and hybrid models</w:t>
            </w:r>
          </w:p>
        </w:tc>
        <w:tc>
          <w:tcPr>
            <w:tcW w:w="1238" w:type="dxa"/>
          </w:tcPr>
          <w:p w:rsidR="00213632" w:rsidRDefault="00000000">
            <w:r>
              <w:t>N/A</w:t>
            </w:r>
          </w:p>
        </w:tc>
        <w:tc>
          <w:tcPr>
            <w:tcW w:w="1383" w:type="dxa"/>
          </w:tcPr>
          <w:p w:rsidR="00213632" w:rsidRDefault="00000000">
            <w:r>
              <w:t>High-level survey; limited experimental detail</w:t>
            </w:r>
          </w:p>
        </w:tc>
      </w:tr>
      <w:tr w:rsidR="00213632" w:rsidTr="001446FB">
        <w:trPr>
          <w:gridBefore w:val="1"/>
          <w:wBefore w:w="48" w:type="dxa"/>
        </w:trPr>
        <w:tc>
          <w:tcPr>
            <w:tcW w:w="1820" w:type="dxa"/>
          </w:tcPr>
          <w:p w:rsidR="00213632" w:rsidRDefault="00000000">
            <w:r>
              <w:t>Zhang et al. (2021) – RAG: Retrieval‑Augmented Generation (arXiv)</w:t>
            </w:r>
          </w:p>
        </w:tc>
        <w:tc>
          <w:tcPr>
            <w:tcW w:w="1511" w:type="dxa"/>
          </w:tcPr>
          <w:p w:rsidR="00213632" w:rsidRDefault="00000000">
            <w:r>
              <w:t>Documents retrieval corpus cleaning, chunking strategies</w:t>
            </w:r>
          </w:p>
        </w:tc>
        <w:tc>
          <w:tcPr>
            <w:tcW w:w="1235" w:type="dxa"/>
          </w:tcPr>
          <w:p w:rsidR="00213632" w:rsidRDefault="00000000">
            <w:r>
              <w:t>Feature emphasis on dense embeddings and BM25 signals</w:t>
            </w:r>
          </w:p>
        </w:tc>
        <w:tc>
          <w:tcPr>
            <w:tcW w:w="1299" w:type="dxa"/>
          </w:tcPr>
          <w:p w:rsidR="00213632" w:rsidRDefault="00000000">
            <w:r>
              <w:t>Chunk-level segmentation tuned for retrieval efficiency</w:t>
            </w:r>
          </w:p>
        </w:tc>
        <w:tc>
          <w:tcPr>
            <w:tcW w:w="1632" w:type="dxa"/>
          </w:tcPr>
          <w:p w:rsidR="00213632" w:rsidRDefault="00000000">
            <w:r>
              <w:t>Retriever + generator (RAG paradigm)</w:t>
            </w:r>
          </w:p>
        </w:tc>
        <w:tc>
          <w:tcPr>
            <w:tcW w:w="1238" w:type="dxa"/>
          </w:tcPr>
          <w:p w:rsidR="00213632" w:rsidRDefault="00000000">
            <w:r>
              <w:t>Varies by downstream task</w:t>
            </w:r>
          </w:p>
          <w:p w:rsidR="001446FB" w:rsidRDefault="001446FB">
            <w:r w:rsidRPr="001446FB">
              <w:t>~88% accuracy</w:t>
            </w:r>
          </w:p>
        </w:tc>
        <w:tc>
          <w:tcPr>
            <w:tcW w:w="1383" w:type="dxa"/>
          </w:tcPr>
          <w:p w:rsidR="00213632" w:rsidRDefault="00000000">
            <w:r>
              <w:t>Requires high-quality corpora and retrieval tuning</w:t>
            </w:r>
          </w:p>
        </w:tc>
      </w:tr>
      <w:tr w:rsidR="00213632" w:rsidTr="001446FB">
        <w:trPr>
          <w:gridBefore w:val="1"/>
          <w:wBefore w:w="48" w:type="dxa"/>
        </w:trPr>
        <w:tc>
          <w:tcPr>
            <w:tcW w:w="1820" w:type="dxa"/>
          </w:tcPr>
          <w:p w:rsidR="00213632" w:rsidRDefault="00000000">
            <w:r>
              <w:t>Kumar &amp; Sharma (2022) – Smart Chatbot for Student Support (IEEE Access)</w:t>
            </w:r>
          </w:p>
        </w:tc>
        <w:tc>
          <w:tcPr>
            <w:tcW w:w="1511" w:type="dxa"/>
          </w:tcPr>
          <w:p w:rsidR="00213632" w:rsidRDefault="00000000">
            <w:r>
              <w:t>Collected institution-specific FAQs and student logs; cleaned &amp; normalized</w:t>
            </w:r>
          </w:p>
        </w:tc>
        <w:tc>
          <w:tcPr>
            <w:tcW w:w="1235" w:type="dxa"/>
          </w:tcPr>
          <w:p w:rsidR="00213632" w:rsidRDefault="00000000">
            <w:r>
              <w:t>Feature extraction: intent labels, contextual slots, keywords</w:t>
            </w:r>
          </w:p>
        </w:tc>
        <w:tc>
          <w:tcPr>
            <w:tcW w:w="1299" w:type="dxa"/>
          </w:tcPr>
          <w:p w:rsidR="00213632" w:rsidRDefault="00000000">
            <w:r>
              <w:t>Segmented queries by department and topic</w:t>
            </w:r>
          </w:p>
        </w:tc>
        <w:tc>
          <w:tcPr>
            <w:tcW w:w="1632" w:type="dxa"/>
          </w:tcPr>
          <w:p w:rsidR="00213632" w:rsidRDefault="00000000">
            <w:r>
              <w:t>Hybrid retrieval + intent classifier (ML-based)</w:t>
            </w:r>
          </w:p>
        </w:tc>
        <w:tc>
          <w:tcPr>
            <w:tcW w:w="1238" w:type="dxa"/>
          </w:tcPr>
          <w:p w:rsidR="00213632" w:rsidRDefault="001446FB">
            <w:r w:rsidRPr="001446FB">
              <w:t>~84% response accuracy</w:t>
            </w:r>
          </w:p>
        </w:tc>
        <w:tc>
          <w:tcPr>
            <w:tcW w:w="1383" w:type="dxa"/>
          </w:tcPr>
          <w:p w:rsidR="00213632" w:rsidRDefault="00000000">
            <w:r>
              <w:t>Prototype scope; limited domain coverage</w:t>
            </w:r>
          </w:p>
        </w:tc>
      </w:tr>
      <w:tr w:rsidR="00213632" w:rsidTr="001446FB">
        <w:trPr>
          <w:gridBefore w:val="1"/>
          <w:wBefore w:w="48" w:type="dxa"/>
        </w:trPr>
        <w:tc>
          <w:tcPr>
            <w:tcW w:w="1820" w:type="dxa"/>
          </w:tcPr>
          <w:p w:rsidR="00213632" w:rsidRDefault="00000000">
            <w:r>
              <w:t>M. Kuhail et al. (2024) – Assessing Chatbot‑Human Personality Congruence (IEEE Access)</w:t>
            </w:r>
          </w:p>
        </w:tc>
        <w:tc>
          <w:tcPr>
            <w:tcW w:w="1511" w:type="dxa"/>
          </w:tcPr>
          <w:p w:rsidR="00213632" w:rsidRDefault="00000000">
            <w:r>
              <w:t>Preprocess user profiles and conversational logs; personality trait extraction</w:t>
            </w:r>
          </w:p>
        </w:tc>
        <w:tc>
          <w:tcPr>
            <w:tcW w:w="1235" w:type="dxa"/>
          </w:tcPr>
          <w:p w:rsidR="00213632" w:rsidRDefault="00000000">
            <w:r>
              <w:t>Features: personality dimensions, engagement metrics, response timing</w:t>
            </w:r>
          </w:p>
        </w:tc>
        <w:tc>
          <w:tcPr>
            <w:tcW w:w="1299" w:type="dxa"/>
          </w:tcPr>
          <w:p w:rsidR="00213632" w:rsidRDefault="00000000">
            <w:r>
              <w:t>Segmented users by personality clusters</w:t>
            </w:r>
          </w:p>
        </w:tc>
        <w:tc>
          <w:tcPr>
            <w:tcW w:w="1632" w:type="dxa"/>
          </w:tcPr>
          <w:p w:rsidR="00213632" w:rsidRDefault="00000000">
            <w:r>
              <w:t>Behavioral analysis using statistical models / classifiers</w:t>
            </w:r>
          </w:p>
        </w:tc>
        <w:tc>
          <w:tcPr>
            <w:tcW w:w="1238" w:type="dxa"/>
          </w:tcPr>
          <w:p w:rsidR="00213632" w:rsidRDefault="001446FB">
            <w:r w:rsidRPr="001446FB">
              <w:t>92% user engagement improvement (proxy metric)</w:t>
            </w:r>
          </w:p>
        </w:tc>
        <w:tc>
          <w:tcPr>
            <w:tcW w:w="1383" w:type="dxa"/>
          </w:tcPr>
          <w:p w:rsidR="00213632" w:rsidRDefault="00000000">
            <w:r>
              <w:t>Domain-specific (advising); generalization needs evaluation</w:t>
            </w:r>
          </w:p>
        </w:tc>
      </w:tr>
      <w:tr w:rsidR="00213632" w:rsidTr="001446FB">
        <w:trPr>
          <w:gridBefore w:val="1"/>
          <w:wBefore w:w="48" w:type="dxa"/>
        </w:trPr>
        <w:tc>
          <w:tcPr>
            <w:tcW w:w="1820" w:type="dxa"/>
          </w:tcPr>
          <w:p w:rsidR="00213632" w:rsidRDefault="00000000">
            <w:r>
              <w:t>X. Yin et al. (2024) – Chatbot for Formative Feedback (IEEE TLT)</w:t>
            </w:r>
          </w:p>
        </w:tc>
        <w:tc>
          <w:tcPr>
            <w:tcW w:w="1511" w:type="dxa"/>
          </w:tcPr>
          <w:p w:rsidR="00213632" w:rsidRDefault="00000000">
            <w:r>
              <w:t>Collected student self-assessments, cleaned responses, aligned prompts</w:t>
            </w:r>
          </w:p>
        </w:tc>
        <w:tc>
          <w:tcPr>
            <w:tcW w:w="1235" w:type="dxa"/>
          </w:tcPr>
          <w:p w:rsidR="00213632" w:rsidRDefault="00000000">
            <w:r>
              <w:t>Features: response correctness, confidence, cognitive-load proxies</w:t>
            </w:r>
          </w:p>
        </w:tc>
        <w:tc>
          <w:tcPr>
            <w:tcW w:w="1299" w:type="dxa"/>
          </w:tcPr>
          <w:p w:rsidR="00213632" w:rsidRDefault="00000000">
            <w:r>
              <w:t>Segmented by task type and assessment item</w:t>
            </w:r>
          </w:p>
        </w:tc>
        <w:tc>
          <w:tcPr>
            <w:tcW w:w="1632" w:type="dxa"/>
          </w:tcPr>
          <w:p w:rsidR="00213632" w:rsidRDefault="00000000">
            <w:r>
              <w:t>LLM/chatbot providing formative feedback; evaluation via learning gains</w:t>
            </w:r>
          </w:p>
        </w:tc>
        <w:tc>
          <w:tcPr>
            <w:tcW w:w="1238" w:type="dxa"/>
          </w:tcPr>
          <w:p w:rsidR="00213632" w:rsidRDefault="001446FB">
            <w:r w:rsidRPr="001446FB">
              <w:t>~89% learning performance improvement</w:t>
            </w:r>
          </w:p>
        </w:tc>
        <w:tc>
          <w:tcPr>
            <w:tcW w:w="1383" w:type="dxa"/>
          </w:tcPr>
          <w:p w:rsidR="00213632" w:rsidRDefault="00000000">
            <w:r>
              <w:t>Requires LMS integration and longitudinal validation</w:t>
            </w:r>
          </w:p>
        </w:tc>
      </w:tr>
      <w:tr w:rsidR="00213632" w:rsidTr="001446FB">
        <w:trPr>
          <w:gridBefore w:val="1"/>
          <w:wBefore w:w="48" w:type="dxa"/>
        </w:trPr>
        <w:tc>
          <w:tcPr>
            <w:tcW w:w="1820" w:type="dxa"/>
          </w:tcPr>
          <w:p w:rsidR="00213632" w:rsidRDefault="00000000">
            <w:r>
              <w:t xml:space="preserve">Y. Huang et al. (2025) – SRL &amp; Social Presence </w:t>
            </w:r>
            <w:r>
              <w:lastRenderedPageBreak/>
              <w:t>with AI Chatbots (IEEE TLT)</w:t>
            </w:r>
          </w:p>
        </w:tc>
        <w:tc>
          <w:tcPr>
            <w:tcW w:w="1511" w:type="dxa"/>
          </w:tcPr>
          <w:p w:rsidR="00213632" w:rsidRDefault="00000000">
            <w:r>
              <w:lastRenderedPageBreak/>
              <w:t xml:space="preserve">Preprocessed interaction logs and </w:t>
            </w:r>
            <w:r>
              <w:lastRenderedPageBreak/>
              <w:t>course materials; normalized indicators of SRL</w:t>
            </w:r>
          </w:p>
        </w:tc>
        <w:tc>
          <w:tcPr>
            <w:tcW w:w="1235" w:type="dxa"/>
          </w:tcPr>
          <w:p w:rsidR="00213632" w:rsidRDefault="00000000">
            <w:r>
              <w:lastRenderedPageBreak/>
              <w:t xml:space="preserve">Features: SRL indicators, </w:t>
            </w:r>
            <w:r>
              <w:lastRenderedPageBreak/>
              <w:t>social presence measures, engagement stats</w:t>
            </w:r>
          </w:p>
        </w:tc>
        <w:tc>
          <w:tcPr>
            <w:tcW w:w="1299" w:type="dxa"/>
          </w:tcPr>
          <w:p w:rsidR="00213632" w:rsidRDefault="00000000">
            <w:r>
              <w:lastRenderedPageBreak/>
              <w:t xml:space="preserve">Segmented learners by SRL </w:t>
            </w:r>
            <w:r>
              <w:lastRenderedPageBreak/>
              <w:t>profiles and engagement levels</w:t>
            </w:r>
          </w:p>
        </w:tc>
        <w:tc>
          <w:tcPr>
            <w:tcW w:w="1632" w:type="dxa"/>
          </w:tcPr>
          <w:p w:rsidR="00213632" w:rsidRDefault="00000000">
            <w:r>
              <w:lastRenderedPageBreak/>
              <w:t xml:space="preserve">Instructionally aligned chatbot (tuned </w:t>
            </w:r>
            <w:r>
              <w:lastRenderedPageBreak/>
              <w:t>prompts &amp; scaffolding policies)</w:t>
            </w:r>
          </w:p>
        </w:tc>
        <w:tc>
          <w:tcPr>
            <w:tcW w:w="1238" w:type="dxa"/>
          </w:tcPr>
          <w:p w:rsidR="00213632" w:rsidRDefault="001446FB">
            <w:r w:rsidRPr="001446FB">
              <w:lastRenderedPageBreak/>
              <w:t>~90% improvement in self-</w:t>
            </w:r>
            <w:r w:rsidRPr="001446FB">
              <w:lastRenderedPageBreak/>
              <w:t>regulated learning measures</w:t>
            </w:r>
          </w:p>
        </w:tc>
        <w:tc>
          <w:tcPr>
            <w:tcW w:w="1383" w:type="dxa"/>
          </w:tcPr>
          <w:p w:rsidR="00213632" w:rsidRDefault="00000000">
            <w:r>
              <w:lastRenderedPageBreak/>
              <w:t xml:space="preserve">Needs diverse learner </w:t>
            </w:r>
            <w:r>
              <w:lastRenderedPageBreak/>
              <w:t>testing and personalization improvements</w:t>
            </w:r>
          </w:p>
        </w:tc>
      </w:tr>
      <w:tr w:rsidR="00213632" w:rsidTr="001446FB">
        <w:trPr>
          <w:gridBefore w:val="1"/>
          <w:wBefore w:w="48" w:type="dxa"/>
        </w:trPr>
        <w:tc>
          <w:tcPr>
            <w:tcW w:w="1820" w:type="dxa"/>
          </w:tcPr>
          <w:p w:rsidR="00213632" w:rsidRDefault="00000000">
            <w:r>
              <w:lastRenderedPageBreak/>
              <w:t>M. Sarker et al. (2023) – Anglo–Bangla Admission Chatbot (IEEE CCCAI)</w:t>
            </w:r>
          </w:p>
        </w:tc>
        <w:tc>
          <w:tcPr>
            <w:tcW w:w="1511" w:type="dxa"/>
          </w:tcPr>
          <w:p w:rsidR="00213632" w:rsidRDefault="00000000">
            <w:r>
              <w:t>Collected bilingual FAQs, performed language normalization and transliteration</w:t>
            </w:r>
          </w:p>
        </w:tc>
        <w:tc>
          <w:tcPr>
            <w:tcW w:w="1235" w:type="dxa"/>
          </w:tcPr>
          <w:p w:rsidR="00213632" w:rsidRDefault="00000000">
            <w:r>
              <w:t>Features: bilingual intent lexicons, language detection features</w:t>
            </w:r>
          </w:p>
        </w:tc>
        <w:tc>
          <w:tcPr>
            <w:tcW w:w="1299" w:type="dxa"/>
          </w:tcPr>
          <w:p w:rsidR="00213632" w:rsidRDefault="00000000">
            <w:r>
              <w:t>Segmented queries by language and admission topic</w:t>
            </w:r>
          </w:p>
        </w:tc>
        <w:tc>
          <w:tcPr>
            <w:tcW w:w="1632" w:type="dxa"/>
          </w:tcPr>
          <w:p w:rsidR="00213632" w:rsidRDefault="00000000">
            <w:r>
              <w:t>Hybrid intent-classifier + retrieval; bilingual response generation</w:t>
            </w:r>
          </w:p>
        </w:tc>
        <w:tc>
          <w:tcPr>
            <w:tcW w:w="1238" w:type="dxa"/>
          </w:tcPr>
          <w:p w:rsidR="00213632" w:rsidRDefault="001446FB">
            <w:r w:rsidRPr="001446FB">
              <w:t>~95% bilingual query resolution accuracy</w:t>
            </w:r>
          </w:p>
        </w:tc>
        <w:tc>
          <w:tcPr>
            <w:tcW w:w="1383" w:type="dxa"/>
          </w:tcPr>
          <w:p w:rsidR="00213632" w:rsidRDefault="00000000">
            <w:r>
              <w:t>Limited to admission domain; regional language coverage may be partial</w:t>
            </w:r>
          </w:p>
        </w:tc>
      </w:tr>
    </w:tbl>
    <w:p w:rsidR="00171AAB" w:rsidRDefault="00171AAB"/>
    <w:sectPr w:rsidR="00171A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0190740">
    <w:abstractNumId w:val="8"/>
  </w:num>
  <w:num w:numId="2" w16cid:durableId="110784747">
    <w:abstractNumId w:val="6"/>
  </w:num>
  <w:num w:numId="3" w16cid:durableId="284235328">
    <w:abstractNumId w:val="5"/>
  </w:num>
  <w:num w:numId="4" w16cid:durableId="1759905920">
    <w:abstractNumId w:val="4"/>
  </w:num>
  <w:num w:numId="5" w16cid:durableId="983848702">
    <w:abstractNumId w:val="7"/>
  </w:num>
  <w:num w:numId="6" w16cid:durableId="2112553182">
    <w:abstractNumId w:val="3"/>
  </w:num>
  <w:num w:numId="7" w16cid:durableId="1208644837">
    <w:abstractNumId w:val="2"/>
  </w:num>
  <w:num w:numId="8" w16cid:durableId="1810241689">
    <w:abstractNumId w:val="1"/>
  </w:num>
  <w:num w:numId="9" w16cid:durableId="576282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6FB"/>
    <w:rsid w:val="0015074B"/>
    <w:rsid w:val="00171AAB"/>
    <w:rsid w:val="00213632"/>
    <w:rsid w:val="0029639D"/>
    <w:rsid w:val="00326F90"/>
    <w:rsid w:val="00AA1D8D"/>
    <w:rsid w:val="00B47730"/>
    <w:rsid w:val="00CB0664"/>
    <w:rsid w:val="00D228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D5E05A"/>
  <w14:defaultImageDpi w14:val="300"/>
  <w15:docId w15:val="{5DDF858D-771E-4B12-965E-97A6AE33D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1154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Archana Nayak</cp:lastModifiedBy>
  <cp:revision>2</cp:revision>
  <dcterms:created xsi:type="dcterms:W3CDTF">2013-12-23T23:15:00Z</dcterms:created>
  <dcterms:modified xsi:type="dcterms:W3CDTF">2025-09-10T15:19:00Z</dcterms:modified>
  <cp:category/>
</cp:coreProperties>
</file>